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0AAE7" w14:textId="7EED1219" w:rsidR="00112912" w:rsidRPr="002129E6" w:rsidRDefault="008D7126" w:rsidP="00F55565">
      <w:pPr>
        <w:spacing w:line="480" w:lineRule="auto"/>
        <w:contextualSpacing/>
        <w:jc w:val="both"/>
        <w:rPr>
          <w:rFonts w:cs="Arial"/>
          <w:b/>
        </w:rPr>
      </w:pPr>
      <w:r>
        <w:rPr>
          <w:rFonts w:cs="Arial"/>
          <w:b/>
        </w:rPr>
        <w:t>C</w:t>
      </w:r>
      <w:r w:rsidR="00112912" w:rsidRPr="002129E6">
        <w:rPr>
          <w:rFonts w:cs="Arial"/>
          <w:b/>
        </w:rPr>
        <w:t xml:space="preserve">olorectal cancer incidence </w:t>
      </w:r>
      <w:r>
        <w:rPr>
          <w:rFonts w:cs="Arial"/>
          <w:b/>
        </w:rPr>
        <w:t>trends by age, stage</w:t>
      </w:r>
      <w:r w:rsidR="00793510">
        <w:rPr>
          <w:rFonts w:cs="Arial"/>
          <w:b/>
        </w:rPr>
        <w:t>,</w:t>
      </w:r>
      <w:r>
        <w:rPr>
          <w:rFonts w:cs="Arial"/>
          <w:b/>
        </w:rPr>
        <w:t xml:space="preserve"> and racial/ethnic group in </w:t>
      </w:r>
      <w:r w:rsidR="00112912" w:rsidRPr="002129E6">
        <w:rPr>
          <w:rFonts w:cs="Arial"/>
          <w:b/>
        </w:rPr>
        <w:t>California, 1990-2014</w:t>
      </w:r>
    </w:p>
    <w:p w14:paraId="69FE1A46" w14:textId="5AADAFD9" w:rsidR="00BD18D0" w:rsidRDefault="006939E3" w:rsidP="00F55565">
      <w:pPr>
        <w:spacing w:line="480" w:lineRule="auto"/>
        <w:contextualSpacing/>
        <w:jc w:val="both"/>
        <w:rPr>
          <w:rFonts w:cs="Arial"/>
          <w:vertAlign w:val="superscript"/>
        </w:rPr>
      </w:pPr>
      <w:r>
        <w:rPr>
          <w:rFonts w:cs="Arial"/>
        </w:rPr>
        <w:t>Libby</w:t>
      </w:r>
      <w:r w:rsidR="00BD18D0" w:rsidRPr="002129E6">
        <w:rPr>
          <w:rFonts w:cs="Arial"/>
        </w:rPr>
        <w:t xml:space="preserve"> Ellis</w:t>
      </w:r>
      <w:r w:rsidR="00BD18D0" w:rsidRPr="002129E6">
        <w:rPr>
          <w:rFonts w:cs="Arial"/>
          <w:vertAlign w:val="superscript"/>
        </w:rPr>
        <w:t>1,</w:t>
      </w:r>
      <w:r w:rsidR="00BD18D0">
        <w:rPr>
          <w:rFonts w:cs="Arial"/>
          <w:vertAlign w:val="superscript"/>
        </w:rPr>
        <w:t>2,</w:t>
      </w:r>
      <w:r w:rsidR="002F2CFB">
        <w:rPr>
          <w:rFonts w:cs="Arial"/>
        </w:rPr>
        <w:t xml:space="preserve">, </w:t>
      </w:r>
      <w:r w:rsidR="00BD18D0" w:rsidRPr="002129E6">
        <w:rPr>
          <w:rFonts w:cs="Arial"/>
        </w:rPr>
        <w:t>Renata Abrahão</w:t>
      </w:r>
      <w:r w:rsidR="008206A3">
        <w:rPr>
          <w:rFonts w:cs="Arial"/>
          <w:vertAlign w:val="superscript"/>
        </w:rPr>
        <w:t>1</w:t>
      </w:r>
      <w:r w:rsidR="00BD18D0" w:rsidRPr="002129E6">
        <w:rPr>
          <w:rFonts w:cs="Arial"/>
        </w:rPr>
        <w:t>, Meg McKinley</w:t>
      </w:r>
      <w:r w:rsidR="00BD18D0" w:rsidRPr="002129E6">
        <w:rPr>
          <w:rFonts w:cs="Arial"/>
          <w:vertAlign w:val="superscript"/>
        </w:rPr>
        <w:t>1</w:t>
      </w:r>
      <w:r w:rsidR="00BD18D0" w:rsidRPr="002129E6">
        <w:rPr>
          <w:rFonts w:cs="Arial"/>
        </w:rPr>
        <w:t>, Juan Yang</w:t>
      </w:r>
      <w:r w:rsidR="00BD18D0" w:rsidRPr="002129E6">
        <w:rPr>
          <w:rFonts w:cs="Arial"/>
          <w:vertAlign w:val="superscript"/>
        </w:rPr>
        <w:t>1</w:t>
      </w:r>
      <w:r w:rsidR="00BD18D0" w:rsidRPr="002129E6">
        <w:rPr>
          <w:rFonts w:cs="Arial"/>
        </w:rPr>
        <w:t xml:space="preserve">, </w:t>
      </w:r>
      <w:r w:rsidR="00BD18D0" w:rsidRPr="00836497">
        <w:rPr>
          <w:rFonts w:cs="Arial"/>
        </w:rPr>
        <w:t>Ma Somsouk</w:t>
      </w:r>
      <w:r w:rsidR="00BD18D0">
        <w:rPr>
          <w:rFonts w:cs="Arial"/>
          <w:vertAlign w:val="superscript"/>
        </w:rPr>
        <w:t>3</w:t>
      </w:r>
      <w:r w:rsidR="00BD18D0" w:rsidRPr="00836497">
        <w:rPr>
          <w:rFonts w:cs="Arial"/>
        </w:rPr>
        <w:t xml:space="preserve">, </w:t>
      </w:r>
      <w:proofErr w:type="spellStart"/>
      <w:r w:rsidR="00BD18D0" w:rsidRPr="00836497">
        <w:rPr>
          <w:rFonts w:cs="Arial"/>
        </w:rPr>
        <w:t>Loic</w:t>
      </w:r>
      <w:proofErr w:type="spellEnd"/>
      <w:r w:rsidR="00BD18D0" w:rsidRPr="00836497">
        <w:rPr>
          <w:rFonts w:cs="Arial"/>
        </w:rPr>
        <w:t xml:space="preserve"> Le Marchand</w:t>
      </w:r>
      <w:r w:rsidR="00BD18D0">
        <w:rPr>
          <w:rFonts w:cs="Arial"/>
          <w:vertAlign w:val="superscript"/>
        </w:rPr>
        <w:t>4</w:t>
      </w:r>
      <w:r w:rsidR="00BD18D0" w:rsidRPr="00836497">
        <w:rPr>
          <w:rFonts w:cs="Arial"/>
        </w:rPr>
        <w:t>, Iona Cheng</w:t>
      </w:r>
      <w:r w:rsidR="00BD18D0" w:rsidRPr="007A5A2D">
        <w:rPr>
          <w:rFonts w:cs="Arial"/>
          <w:vertAlign w:val="superscript"/>
        </w:rPr>
        <w:t>1,</w:t>
      </w:r>
      <w:r w:rsidR="00BD18D0">
        <w:rPr>
          <w:rFonts w:cs="Arial"/>
          <w:vertAlign w:val="superscript"/>
        </w:rPr>
        <w:t>5</w:t>
      </w:r>
      <w:r w:rsidR="00BD18D0" w:rsidRPr="00836497">
        <w:rPr>
          <w:rFonts w:cs="Arial"/>
        </w:rPr>
        <w:t xml:space="preserve">, </w:t>
      </w:r>
      <w:r w:rsidR="00BD18D0" w:rsidRPr="002129E6">
        <w:rPr>
          <w:rFonts w:cs="Arial"/>
        </w:rPr>
        <w:t>Scarlett Lin Gomez</w:t>
      </w:r>
      <w:r w:rsidR="00BD18D0" w:rsidRPr="002129E6">
        <w:rPr>
          <w:rFonts w:cs="Arial"/>
          <w:vertAlign w:val="superscript"/>
        </w:rPr>
        <w:t>1</w:t>
      </w:r>
      <w:r w:rsidR="00BD18D0">
        <w:rPr>
          <w:rFonts w:cs="Arial"/>
          <w:vertAlign w:val="superscript"/>
        </w:rPr>
        <w:t>,5</w:t>
      </w:r>
      <w:r w:rsidR="00BD18D0" w:rsidRPr="002129E6">
        <w:rPr>
          <w:rFonts w:cs="Arial"/>
        </w:rPr>
        <w:t>, Salma Shariff-Marco</w:t>
      </w:r>
      <w:r w:rsidR="00BD18D0" w:rsidRPr="002129E6">
        <w:rPr>
          <w:rFonts w:cs="Arial"/>
          <w:vertAlign w:val="superscript"/>
        </w:rPr>
        <w:t>1,2</w:t>
      </w:r>
    </w:p>
    <w:p w14:paraId="20BB8D20" w14:textId="77777777" w:rsidR="00787CAE" w:rsidRPr="002129E6" w:rsidRDefault="00787CAE" w:rsidP="00F55565">
      <w:pPr>
        <w:spacing w:line="480" w:lineRule="auto"/>
        <w:contextualSpacing/>
        <w:jc w:val="both"/>
        <w:rPr>
          <w:rFonts w:cs="Arial"/>
        </w:rPr>
      </w:pPr>
    </w:p>
    <w:p w14:paraId="21F3A4F2" w14:textId="77777777" w:rsidR="00BD18D0" w:rsidRDefault="00BD18D0" w:rsidP="00F55565">
      <w:pPr>
        <w:spacing w:line="480" w:lineRule="auto"/>
        <w:contextualSpacing/>
        <w:jc w:val="both"/>
        <w:rPr>
          <w:rFonts w:cs="Arial"/>
        </w:rPr>
      </w:pPr>
      <w:r w:rsidRPr="002129E6">
        <w:rPr>
          <w:rFonts w:cs="Arial"/>
          <w:vertAlign w:val="superscript"/>
        </w:rPr>
        <w:t xml:space="preserve">1 </w:t>
      </w:r>
      <w:r>
        <w:rPr>
          <w:rFonts w:cs="Arial"/>
        </w:rPr>
        <w:t>Greater Bay Area Cancer Registry,</w:t>
      </w:r>
      <w:r w:rsidRPr="002129E6">
        <w:rPr>
          <w:rFonts w:cs="Arial"/>
        </w:rPr>
        <w:t xml:space="preserve"> Cancer Prevention Institute of California, Fremont, CA </w:t>
      </w:r>
    </w:p>
    <w:p w14:paraId="1B0BA59E" w14:textId="77777777" w:rsidR="00BD18D0" w:rsidRDefault="00BD18D0" w:rsidP="00F55565">
      <w:pPr>
        <w:spacing w:line="480" w:lineRule="auto"/>
        <w:contextualSpacing/>
        <w:jc w:val="both"/>
        <w:rPr>
          <w:rFonts w:cs="Arial"/>
        </w:rPr>
      </w:pPr>
      <w:r>
        <w:rPr>
          <w:rFonts w:cs="Arial"/>
          <w:vertAlign w:val="superscript"/>
        </w:rPr>
        <w:t>2</w:t>
      </w:r>
      <w:r w:rsidRPr="002129E6">
        <w:rPr>
          <w:rFonts w:cs="Arial"/>
        </w:rPr>
        <w:t xml:space="preserve"> Stanford Cancer Institute, Stanford, CA</w:t>
      </w:r>
    </w:p>
    <w:p w14:paraId="28DD5FBD" w14:textId="77777777" w:rsidR="00BD18D0" w:rsidRDefault="00BD18D0" w:rsidP="00F55565">
      <w:pPr>
        <w:spacing w:line="480" w:lineRule="auto"/>
        <w:contextualSpacing/>
        <w:jc w:val="both"/>
        <w:rPr>
          <w:rFonts w:cs="Arial"/>
        </w:rPr>
      </w:pPr>
      <w:r>
        <w:rPr>
          <w:rFonts w:cs="Arial"/>
          <w:vertAlign w:val="superscript"/>
        </w:rPr>
        <w:t>3</w:t>
      </w:r>
      <w:r>
        <w:rPr>
          <w:rFonts w:cs="Arial"/>
        </w:rPr>
        <w:t xml:space="preserve"> Department of Medicine, University of California, San Francisco, CA</w:t>
      </w:r>
    </w:p>
    <w:p w14:paraId="4FAE981F" w14:textId="58D803D4" w:rsidR="00BD18D0" w:rsidRDefault="00BD18D0" w:rsidP="00F55565">
      <w:pPr>
        <w:spacing w:line="480" w:lineRule="auto"/>
        <w:contextualSpacing/>
        <w:jc w:val="both"/>
        <w:rPr>
          <w:rFonts w:cs="Arial"/>
        </w:rPr>
      </w:pPr>
      <w:r>
        <w:rPr>
          <w:rFonts w:cs="Arial"/>
          <w:vertAlign w:val="superscript"/>
        </w:rPr>
        <w:t>4</w:t>
      </w:r>
      <w:r>
        <w:rPr>
          <w:rFonts w:cs="Arial"/>
        </w:rPr>
        <w:t xml:space="preserve"> University of Hawaii Cancer Center</w:t>
      </w:r>
      <w:r w:rsidR="008206A3">
        <w:rPr>
          <w:rFonts w:cs="Arial"/>
        </w:rPr>
        <w:t>, Honolulu, HI</w:t>
      </w:r>
    </w:p>
    <w:p w14:paraId="780EBB85" w14:textId="77777777" w:rsidR="00BD18D0" w:rsidRPr="002129E6" w:rsidRDefault="00BD18D0" w:rsidP="00F55565">
      <w:pPr>
        <w:spacing w:line="480" w:lineRule="auto"/>
        <w:contextualSpacing/>
        <w:jc w:val="both"/>
        <w:rPr>
          <w:rFonts w:cs="Arial"/>
        </w:rPr>
      </w:pPr>
      <w:r>
        <w:rPr>
          <w:rFonts w:cs="Arial"/>
          <w:vertAlign w:val="superscript"/>
        </w:rPr>
        <w:t>5</w:t>
      </w:r>
      <w:r>
        <w:rPr>
          <w:rFonts w:cs="Arial"/>
        </w:rPr>
        <w:t xml:space="preserve"> Department of Epidemiology and Biostatistics, University of California, San Francisco, CA</w:t>
      </w:r>
    </w:p>
    <w:p w14:paraId="3BA54BF3" w14:textId="77777777" w:rsidR="00787CAE" w:rsidRDefault="00787CAE" w:rsidP="00787CAE">
      <w:pPr>
        <w:spacing w:line="480" w:lineRule="auto"/>
        <w:contextualSpacing/>
        <w:jc w:val="both"/>
        <w:rPr>
          <w:rFonts w:cs="Arial"/>
        </w:rPr>
      </w:pPr>
    </w:p>
    <w:p w14:paraId="4D6043A2" w14:textId="77777777" w:rsidR="00787CAE" w:rsidRDefault="00787CAE" w:rsidP="00787CAE">
      <w:pPr>
        <w:spacing w:line="480" w:lineRule="auto"/>
        <w:contextualSpacing/>
        <w:jc w:val="both"/>
        <w:rPr>
          <w:rFonts w:cs="Arial"/>
        </w:rPr>
      </w:pPr>
      <w:r>
        <w:rPr>
          <w:rFonts w:cs="Arial"/>
        </w:rPr>
        <w:t>Running title: Trends in colorectal cancer incidence</w:t>
      </w:r>
    </w:p>
    <w:p w14:paraId="508B038C" w14:textId="77777777" w:rsidR="00787CAE" w:rsidRPr="002129E6" w:rsidRDefault="00787CAE" w:rsidP="00787CAE">
      <w:pPr>
        <w:spacing w:line="480" w:lineRule="auto"/>
        <w:jc w:val="both"/>
        <w:rPr>
          <w:rFonts w:cs="Arial"/>
        </w:rPr>
      </w:pPr>
      <w:r>
        <w:rPr>
          <w:rFonts w:cs="Arial"/>
        </w:rPr>
        <w:t>Keywords: colorectal cancer, incidence, trends, early-onset, race/ethnicity</w:t>
      </w:r>
    </w:p>
    <w:p w14:paraId="12D503F3" w14:textId="7DAE3F33" w:rsidR="00787CAE" w:rsidRPr="00787CAE" w:rsidRDefault="00787CAE" w:rsidP="00787CAE">
      <w:pPr>
        <w:spacing w:line="480" w:lineRule="auto"/>
        <w:contextualSpacing/>
        <w:jc w:val="both"/>
        <w:rPr>
          <w:rFonts w:cs="Arial"/>
        </w:rPr>
      </w:pPr>
      <w:r>
        <w:rPr>
          <w:rFonts w:cs="Arial"/>
        </w:rPr>
        <w:t xml:space="preserve">Financial support: </w:t>
      </w:r>
      <w:r>
        <w:t xml:space="preserve">This work was supported by the </w:t>
      </w:r>
      <w:r w:rsidRPr="00544B31">
        <w:rPr>
          <w:bCs/>
          <w:color w:val="000000"/>
        </w:rPr>
        <w:t xml:space="preserve">National Cancer Institute’s Surveillance, Epidemiology and End Results Program </w:t>
      </w:r>
      <w:r>
        <w:rPr>
          <w:bCs/>
          <w:color w:val="000000"/>
        </w:rPr>
        <w:t>(</w:t>
      </w:r>
      <w:r w:rsidRPr="00544B31">
        <w:rPr>
          <w:bCs/>
          <w:color w:val="000000"/>
        </w:rPr>
        <w:t>contract HHSN261201000140C awarded to the Cancer Prev</w:t>
      </w:r>
      <w:r>
        <w:rPr>
          <w:bCs/>
          <w:color w:val="000000"/>
        </w:rPr>
        <w:t xml:space="preserve">ention Institute of California); the National Cancer Institute funded Stanford Cancer Institute (P30 CA124435 awarded to Stanford University); and the </w:t>
      </w:r>
      <w:r>
        <w:rPr>
          <w:rFonts w:eastAsia="Times New Roman"/>
        </w:rPr>
        <w:t>Center for Disease Control and Prevention (Prevention Research Center Cooperative Agreement Number U48DP004998 (SIP 14-013) awarded to the University of California, San Francisco)</w:t>
      </w:r>
      <w:r>
        <w:rPr>
          <w:bCs/>
          <w:color w:val="000000"/>
        </w:rPr>
        <w:t xml:space="preserve">. </w:t>
      </w:r>
      <w:r w:rsidRPr="0031217E">
        <w:rPr>
          <w:bCs/>
        </w:rPr>
        <w:t xml:space="preserve">The funders had no role in the </w:t>
      </w:r>
      <w:r w:rsidRPr="0031217E">
        <w:rPr>
          <w:rFonts w:cs="Helvetica"/>
        </w:rPr>
        <w:t xml:space="preserve">design </w:t>
      </w:r>
      <w:r>
        <w:rPr>
          <w:rFonts w:cs="Helvetica"/>
        </w:rPr>
        <w:t>or</w:t>
      </w:r>
      <w:r w:rsidRPr="0031217E">
        <w:rPr>
          <w:rFonts w:cs="Helvetica"/>
        </w:rPr>
        <w:t xml:space="preserve"> conduct of the study; </w:t>
      </w:r>
      <w:r>
        <w:rPr>
          <w:rFonts w:cs="Helvetica"/>
        </w:rPr>
        <w:t xml:space="preserve">the </w:t>
      </w:r>
      <w:r w:rsidRPr="0031217E">
        <w:rPr>
          <w:rFonts w:cs="Helvetica"/>
        </w:rPr>
        <w:t xml:space="preserve">collection, management, analysis, </w:t>
      </w:r>
      <w:r>
        <w:rPr>
          <w:rFonts w:cs="Helvetica"/>
        </w:rPr>
        <w:t>or</w:t>
      </w:r>
      <w:r w:rsidRPr="0031217E">
        <w:rPr>
          <w:rFonts w:cs="Helvetica"/>
        </w:rPr>
        <w:t xml:space="preserve"> interpretation of the data; </w:t>
      </w:r>
      <w:r>
        <w:rPr>
          <w:rFonts w:cs="Helvetica"/>
        </w:rPr>
        <w:t xml:space="preserve">the </w:t>
      </w:r>
      <w:r w:rsidRPr="0031217E">
        <w:rPr>
          <w:rFonts w:cs="Helvetica"/>
        </w:rPr>
        <w:t xml:space="preserve">preparation, review, or approval of the manuscript; </w:t>
      </w:r>
      <w:r>
        <w:rPr>
          <w:rFonts w:cs="Helvetica"/>
        </w:rPr>
        <w:t>or</w:t>
      </w:r>
      <w:r w:rsidRPr="0031217E">
        <w:rPr>
          <w:rFonts w:cs="Helvetica"/>
        </w:rPr>
        <w:t xml:space="preserve"> decision to submit the manuscript for publication.</w:t>
      </w:r>
    </w:p>
    <w:p w14:paraId="0D75E91D" w14:textId="3750BC92" w:rsidR="002129E6" w:rsidRPr="002129E6" w:rsidRDefault="007336F1" w:rsidP="00787CAE">
      <w:pPr>
        <w:spacing w:line="480" w:lineRule="auto"/>
        <w:contextualSpacing/>
        <w:jc w:val="both"/>
      </w:pPr>
      <w:r w:rsidRPr="002129E6">
        <w:rPr>
          <w:rFonts w:cs="Arial"/>
        </w:rPr>
        <w:t>Corresponding author:</w:t>
      </w:r>
      <w:r w:rsidR="00787CAE">
        <w:rPr>
          <w:rFonts w:cs="Arial"/>
        </w:rPr>
        <w:t xml:space="preserve"> </w:t>
      </w:r>
      <w:r w:rsidR="008206A3">
        <w:t>Libby</w:t>
      </w:r>
      <w:r w:rsidR="002129E6" w:rsidRPr="002129E6">
        <w:t xml:space="preserve"> Ellis</w:t>
      </w:r>
      <w:r w:rsidR="00787CAE">
        <w:t xml:space="preserve">, </w:t>
      </w:r>
      <w:r w:rsidR="002129E6" w:rsidRPr="002129E6">
        <w:rPr>
          <w:rFonts w:cs="AdvTTc6f8dff2"/>
        </w:rPr>
        <w:t>Cancer Prevention Institute of California</w:t>
      </w:r>
      <w:r w:rsidR="00787CAE">
        <w:rPr>
          <w:rFonts w:cs="AdvTTc6f8dff2"/>
        </w:rPr>
        <w:t xml:space="preserve">, </w:t>
      </w:r>
      <w:r w:rsidR="002129E6" w:rsidRPr="002129E6">
        <w:t>2201 Walnut Avenue, Suite 300</w:t>
      </w:r>
      <w:r w:rsidR="00787CAE">
        <w:t xml:space="preserve">, </w:t>
      </w:r>
      <w:r w:rsidR="002129E6" w:rsidRPr="002129E6">
        <w:t>Fremont, CA 94538</w:t>
      </w:r>
      <w:r w:rsidR="00787CAE">
        <w:t xml:space="preserve">, </w:t>
      </w:r>
      <w:proofErr w:type="gramStart"/>
      <w:r w:rsidR="002129E6" w:rsidRPr="002129E6">
        <w:t>Tel</w:t>
      </w:r>
      <w:proofErr w:type="gramEnd"/>
      <w:r w:rsidR="002129E6" w:rsidRPr="002129E6">
        <w:t>: 510-608-5278</w:t>
      </w:r>
      <w:r w:rsidR="00787CAE">
        <w:t xml:space="preserve">, </w:t>
      </w:r>
      <w:r w:rsidR="002129E6" w:rsidRPr="002129E6">
        <w:t>Elizabeth.Ellis@cpic.org</w:t>
      </w:r>
    </w:p>
    <w:p w14:paraId="2F5EF1E6" w14:textId="77777777" w:rsidR="00787CAE" w:rsidRDefault="00787CAE" w:rsidP="00787CAE">
      <w:pPr>
        <w:spacing w:line="480" w:lineRule="auto"/>
        <w:contextualSpacing/>
        <w:jc w:val="both"/>
        <w:rPr>
          <w:rFonts w:cs="Arial"/>
          <w:color w:val="000000"/>
          <w:shd w:val="clear" w:color="auto" w:fill="FFFFFF"/>
        </w:rPr>
      </w:pPr>
    </w:p>
    <w:p w14:paraId="2F687566" w14:textId="77777777" w:rsidR="00787CAE" w:rsidRPr="002F2CFB" w:rsidRDefault="00787CAE" w:rsidP="00787CAE">
      <w:pPr>
        <w:spacing w:line="480" w:lineRule="auto"/>
        <w:contextualSpacing/>
        <w:jc w:val="both"/>
      </w:pPr>
      <w:r w:rsidRPr="002F2CFB">
        <w:rPr>
          <w:rFonts w:cs="Arial"/>
          <w:color w:val="000000"/>
          <w:shd w:val="clear" w:color="auto" w:fill="FFFFFF"/>
        </w:rPr>
        <w:t>The authors declare no potential conflicts of interest.</w:t>
      </w:r>
    </w:p>
    <w:p w14:paraId="5BC37AC6" w14:textId="2AF9885D" w:rsidR="00787CAE" w:rsidRDefault="00D71101" w:rsidP="00F55565">
      <w:pPr>
        <w:spacing w:line="480" w:lineRule="auto"/>
        <w:contextualSpacing/>
        <w:jc w:val="both"/>
        <w:rPr>
          <w:rFonts w:cs="Arial"/>
        </w:rPr>
      </w:pPr>
      <w:r>
        <w:rPr>
          <w:rFonts w:cs="Arial"/>
        </w:rPr>
        <w:lastRenderedPageBreak/>
        <w:t>Word count: 2523</w:t>
      </w:r>
    </w:p>
    <w:p w14:paraId="028B50CD" w14:textId="36D66358" w:rsidR="00597528" w:rsidRDefault="00C8491D" w:rsidP="00F55565">
      <w:pPr>
        <w:spacing w:line="480" w:lineRule="auto"/>
        <w:contextualSpacing/>
        <w:jc w:val="both"/>
        <w:rPr>
          <w:rFonts w:cs="Arial"/>
        </w:rPr>
      </w:pPr>
      <w:r>
        <w:rPr>
          <w:rFonts w:cs="Arial"/>
        </w:rPr>
        <w:t xml:space="preserve">Number of Tables: </w:t>
      </w:r>
      <w:r w:rsidR="00A21526">
        <w:rPr>
          <w:rFonts w:cs="Arial"/>
        </w:rPr>
        <w:t>3</w:t>
      </w:r>
    </w:p>
    <w:p w14:paraId="72EF461B" w14:textId="120539B8" w:rsidR="00597528" w:rsidRPr="002129E6" w:rsidRDefault="00597528" w:rsidP="00F55565">
      <w:pPr>
        <w:spacing w:line="480" w:lineRule="auto"/>
        <w:contextualSpacing/>
        <w:jc w:val="both"/>
        <w:rPr>
          <w:rFonts w:cs="Arial"/>
        </w:rPr>
      </w:pPr>
      <w:r>
        <w:rPr>
          <w:rFonts w:cs="Arial"/>
        </w:rPr>
        <w:t xml:space="preserve">Number of Figures: </w:t>
      </w:r>
      <w:r w:rsidR="00671899">
        <w:rPr>
          <w:rFonts w:cs="Arial"/>
        </w:rPr>
        <w:t>1</w:t>
      </w:r>
    </w:p>
    <w:p w14:paraId="1FAC2059" w14:textId="77777777" w:rsidR="00F15530" w:rsidRDefault="00F15530" w:rsidP="00C23359">
      <w:pPr>
        <w:spacing w:line="480" w:lineRule="auto"/>
        <w:contextualSpacing/>
        <w:jc w:val="both"/>
      </w:pPr>
    </w:p>
    <w:p w14:paraId="496C7A23" w14:textId="440C1789" w:rsidR="00A127E6" w:rsidRDefault="00A127E6" w:rsidP="002A27A5">
      <w:pPr>
        <w:spacing w:line="480" w:lineRule="auto"/>
        <w:contextualSpacing/>
        <w:jc w:val="both"/>
        <w:rPr>
          <w:rFonts w:cs="Arial"/>
        </w:rPr>
      </w:pPr>
      <w:r>
        <w:rPr>
          <w:rFonts w:cs="Arial"/>
        </w:rPr>
        <w:br w:type="page"/>
      </w:r>
    </w:p>
    <w:p w14:paraId="2D13EE72" w14:textId="72468095" w:rsidR="004F2FED" w:rsidRPr="002129E6" w:rsidRDefault="007E00DA" w:rsidP="00F55565">
      <w:pPr>
        <w:spacing w:line="480" w:lineRule="auto"/>
        <w:jc w:val="both"/>
        <w:rPr>
          <w:rFonts w:cs="Arial"/>
          <w:b/>
        </w:rPr>
      </w:pPr>
      <w:r w:rsidRPr="002129E6">
        <w:rPr>
          <w:rFonts w:cs="Arial"/>
          <w:b/>
        </w:rPr>
        <w:lastRenderedPageBreak/>
        <w:t>A</w:t>
      </w:r>
      <w:r w:rsidR="007336F1" w:rsidRPr="002129E6">
        <w:rPr>
          <w:rFonts w:cs="Arial"/>
          <w:b/>
        </w:rPr>
        <w:t>BSTRACT</w:t>
      </w:r>
    </w:p>
    <w:p w14:paraId="3D67A2DB" w14:textId="617B60E3" w:rsidR="00954953" w:rsidRDefault="00954953" w:rsidP="00F55565">
      <w:pPr>
        <w:spacing w:line="480" w:lineRule="auto"/>
        <w:jc w:val="both"/>
        <w:rPr>
          <w:rFonts w:cs="Arial"/>
        </w:rPr>
      </w:pPr>
      <w:r w:rsidRPr="00954953">
        <w:rPr>
          <w:rFonts w:cs="Arial"/>
          <w:b/>
        </w:rPr>
        <w:t>Background</w:t>
      </w:r>
      <w:r>
        <w:rPr>
          <w:rFonts w:cs="Arial"/>
        </w:rPr>
        <w:t xml:space="preserve">: </w:t>
      </w:r>
      <w:r w:rsidR="00256784">
        <w:rPr>
          <w:rFonts w:cs="Arial"/>
        </w:rPr>
        <w:t>T</w:t>
      </w:r>
      <w:r w:rsidR="007A4A31" w:rsidRPr="002129E6">
        <w:rPr>
          <w:rFonts w:cs="Arial"/>
        </w:rPr>
        <w:t xml:space="preserve">he incidence of colorectal cancer </w:t>
      </w:r>
      <w:r w:rsidR="00256784">
        <w:rPr>
          <w:rFonts w:cs="Arial"/>
        </w:rPr>
        <w:t xml:space="preserve">(CRC) </w:t>
      </w:r>
      <w:r w:rsidR="007A4A31" w:rsidRPr="002129E6">
        <w:rPr>
          <w:rFonts w:cs="Arial"/>
        </w:rPr>
        <w:t xml:space="preserve">in the US </w:t>
      </w:r>
      <w:r w:rsidR="00256784">
        <w:rPr>
          <w:rFonts w:cs="Arial"/>
        </w:rPr>
        <w:t xml:space="preserve">declined substantially </w:t>
      </w:r>
      <w:r w:rsidR="007A4A31" w:rsidRPr="002129E6">
        <w:rPr>
          <w:rFonts w:cs="Arial"/>
        </w:rPr>
        <w:t xml:space="preserve">over the last 20 years, but evidence suggests that </w:t>
      </w:r>
      <w:r w:rsidR="00256784">
        <w:rPr>
          <w:rFonts w:cs="Arial"/>
        </w:rPr>
        <w:t>among</w:t>
      </w:r>
      <w:r w:rsidR="007A4A31" w:rsidRPr="002129E6">
        <w:rPr>
          <w:rFonts w:cs="Arial"/>
        </w:rPr>
        <w:t xml:space="preserve"> young</w:t>
      </w:r>
      <w:r w:rsidR="004A2419">
        <w:rPr>
          <w:rFonts w:cs="Arial"/>
        </w:rPr>
        <w:t>er</w:t>
      </w:r>
      <w:r w:rsidR="007A4A31" w:rsidRPr="002129E6">
        <w:rPr>
          <w:rFonts w:cs="Arial"/>
        </w:rPr>
        <w:t xml:space="preserve"> </w:t>
      </w:r>
      <w:r w:rsidR="00AC0204" w:rsidRPr="002129E6">
        <w:rPr>
          <w:rFonts w:cs="Arial"/>
        </w:rPr>
        <w:t>adults</w:t>
      </w:r>
      <w:r w:rsidR="007A4A31" w:rsidRPr="002129E6">
        <w:rPr>
          <w:rFonts w:cs="Arial"/>
        </w:rPr>
        <w:t xml:space="preserve"> (under 50 years</w:t>
      </w:r>
      <w:r w:rsidR="005F415F" w:rsidRPr="002129E6">
        <w:rPr>
          <w:rFonts w:cs="Arial"/>
        </w:rPr>
        <w:t xml:space="preserve"> at diagnosis</w:t>
      </w:r>
      <w:r w:rsidR="007A4A31" w:rsidRPr="002129E6">
        <w:rPr>
          <w:rFonts w:cs="Arial"/>
        </w:rPr>
        <w:t xml:space="preserve">), </w:t>
      </w:r>
      <w:r w:rsidR="00256784">
        <w:rPr>
          <w:rFonts w:cs="Arial"/>
        </w:rPr>
        <w:t xml:space="preserve">incidence </w:t>
      </w:r>
      <w:r w:rsidR="007A4A31" w:rsidRPr="002129E6">
        <w:rPr>
          <w:rFonts w:cs="Arial"/>
        </w:rPr>
        <w:t xml:space="preserve">is increasing. </w:t>
      </w:r>
      <w:r w:rsidR="00D24C00">
        <w:rPr>
          <w:rFonts w:cs="Arial"/>
        </w:rPr>
        <w:t xml:space="preserve">However, data </w:t>
      </w:r>
      <w:r w:rsidR="001C1735">
        <w:rPr>
          <w:rFonts w:cs="Arial"/>
        </w:rPr>
        <w:t>on</w:t>
      </w:r>
      <w:r w:rsidR="00D24C00">
        <w:rPr>
          <w:rFonts w:cs="Arial"/>
        </w:rPr>
        <w:t xml:space="preserve"> age-</w:t>
      </w:r>
      <w:r w:rsidR="00217726">
        <w:rPr>
          <w:rFonts w:cs="Arial"/>
        </w:rPr>
        <w:t xml:space="preserve"> and stage-</w:t>
      </w:r>
      <w:r w:rsidR="00D24C00">
        <w:rPr>
          <w:rFonts w:cs="Arial"/>
        </w:rPr>
        <w:t>specific incidence trends a</w:t>
      </w:r>
      <w:r w:rsidR="007A7B07">
        <w:rPr>
          <w:rFonts w:cs="Arial"/>
        </w:rPr>
        <w:t>cross</w:t>
      </w:r>
      <w:r w:rsidR="00D24C00">
        <w:rPr>
          <w:rFonts w:cs="Arial"/>
        </w:rPr>
        <w:t xml:space="preserve"> racial/ethnic groups are limited.</w:t>
      </w:r>
      <w:r w:rsidR="002542BE">
        <w:rPr>
          <w:rFonts w:cs="Arial"/>
        </w:rPr>
        <w:t xml:space="preserve"> </w:t>
      </w:r>
    </w:p>
    <w:p w14:paraId="18066E08" w14:textId="77777777" w:rsidR="00954953" w:rsidRDefault="00954953" w:rsidP="00F55565">
      <w:pPr>
        <w:spacing w:line="480" w:lineRule="auto"/>
        <w:jc w:val="both"/>
        <w:rPr>
          <w:rFonts w:cs="Arial"/>
        </w:rPr>
      </w:pPr>
      <w:r w:rsidRPr="00954953">
        <w:rPr>
          <w:rFonts w:cs="Arial"/>
          <w:b/>
        </w:rPr>
        <w:t>Methods</w:t>
      </w:r>
      <w:r>
        <w:rPr>
          <w:rFonts w:cs="Arial"/>
        </w:rPr>
        <w:t xml:space="preserve">: </w:t>
      </w:r>
      <w:r w:rsidR="00AC0204" w:rsidRPr="002129E6">
        <w:rPr>
          <w:rFonts w:cs="Arial"/>
        </w:rPr>
        <w:t>A</w:t>
      </w:r>
      <w:r w:rsidR="007711BC" w:rsidRPr="002129E6">
        <w:rPr>
          <w:rFonts w:cs="Arial"/>
        </w:rPr>
        <w:t xml:space="preserve">ll incident cases of CRC diagnosed </w:t>
      </w:r>
      <w:r w:rsidR="007A7B07">
        <w:rPr>
          <w:rFonts w:cs="Arial"/>
        </w:rPr>
        <w:t>from</w:t>
      </w:r>
      <w:r w:rsidR="007A7B07" w:rsidRPr="002129E6">
        <w:rPr>
          <w:rFonts w:cs="Arial"/>
        </w:rPr>
        <w:t xml:space="preserve"> </w:t>
      </w:r>
      <w:r w:rsidR="00AC0204" w:rsidRPr="002129E6">
        <w:rPr>
          <w:rFonts w:cs="Arial"/>
        </w:rPr>
        <w:t xml:space="preserve">1990 </w:t>
      </w:r>
      <w:r w:rsidR="007A7B07">
        <w:rPr>
          <w:rFonts w:cs="Arial"/>
        </w:rPr>
        <w:t>through</w:t>
      </w:r>
      <w:r w:rsidR="00AC0204" w:rsidRPr="002129E6">
        <w:rPr>
          <w:rFonts w:cs="Arial"/>
        </w:rPr>
        <w:t xml:space="preserve"> </w:t>
      </w:r>
      <w:r w:rsidR="007711BC" w:rsidRPr="002129E6">
        <w:rPr>
          <w:rFonts w:cs="Arial"/>
        </w:rPr>
        <w:t xml:space="preserve">2014 </w:t>
      </w:r>
      <w:r w:rsidR="007958D6">
        <w:rPr>
          <w:rFonts w:cs="Arial"/>
        </w:rPr>
        <w:t>in adults</w:t>
      </w:r>
      <w:r w:rsidR="007711BC" w:rsidRPr="002129E6">
        <w:rPr>
          <w:rFonts w:cs="Arial"/>
        </w:rPr>
        <w:t xml:space="preserve"> aged 20 years </w:t>
      </w:r>
      <w:r w:rsidR="00AC0204" w:rsidRPr="002129E6">
        <w:rPr>
          <w:rFonts w:cs="Arial"/>
        </w:rPr>
        <w:t>and</w:t>
      </w:r>
      <w:r w:rsidR="007711BC" w:rsidRPr="002129E6">
        <w:rPr>
          <w:rFonts w:cs="Arial"/>
        </w:rPr>
        <w:t xml:space="preserve"> older</w:t>
      </w:r>
      <w:r w:rsidR="00AC0204" w:rsidRPr="002129E6">
        <w:rPr>
          <w:rFonts w:cs="Arial"/>
        </w:rPr>
        <w:t xml:space="preserve"> were obtained from the </w:t>
      </w:r>
      <w:r w:rsidR="008206A3">
        <w:rPr>
          <w:rFonts w:cs="Arial"/>
        </w:rPr>
        <w:t>California Cancer Registry</w:t>
      </w:r>
      <w:r w:rsidR="007711BC" w:rsidRPr="002129E6">
        <w:rPr>
          <w:rFonts w:cs="Arial"/>
        </w:rPr>
        <w:t>. Incidence rates</w:t>
      </w:r>
      <w:r w:rsidR="00AC0204" w:rsidRPr="002129E6">
        <w:rPr>
          <w:rFonts w:cs="Arial"/>
        </w:rPr>
        <w:t xml:space="preserve"> (per 100,000)</w:t>
      </w:r>
      <w:r w:rsidR="007711BC" w:rsidRPr="002129E6">
        <w:rPr>
          <w:rFonts w:cs="Arial"/>
        </w:rPr>
        <w:t xml:space="preserve">, incidence rate ratios, </w:t>
      </w:r>
      <w:r w:rsidR="00AC0204" w:rsidRPr="002129E6">
        <w:rPr>
          <w:rFonts w:cs="Arial"/>
        </w:rPr>
        <w:t xml:space="preserve">and </w:t>
      </w:r>
      <w:r w:rsidR="007958D6">
        <w:rPr>
          <w:rFonts w:cs="Arial"/>
        </w:rPr>
        <w:t>triannual percent change</w:t>
      </w:r>
      <w:r w:rsidR="004020FA">
        <w:rPr>
          <w:rFonts w:cs="Arial"/>
        </w:rPr>
        <w:t>s</w:t>
      </w:r>
      <w:r w:rsidR="007711BC" w:rsidRPr="002129E6">
        <w:rPr>
          <w:rFonts w:cs="Arial"/>
        </w:rPr>
        <w:t xml:space="preserve"> </w:t>
      </w:r>
      <w:r w:rsidR="00AC0204" w:rsidRPr="002129E6">
        <w:rPr>
          <w:rFonts w:cs="Arial"/>
        </w:rPr>
        <w:t xml:space="preserve">in incidence </w:t>
      </w:r>
      <w:r w:rsidR="007711BC" w:rsidRPr="002129E6">
        <w:rPr>
          <w:rFonts w:cs="Arial"/>
        </w:rPr>
        <w:t xml:space="preserve">were estimated </w:t>
      </w:r>
      <w:r w:rsidR="00256784">
        <w:rPr>
          <w:rFonts w:cs="Arial"/>
        </w:rPr>
        <w:t>for each</w:t>
      </w:r>
      <w:r w:rsidR="007711BC" w:rsidRPr="002129E6">
        <w:rPr>
          <w:rFonts w:cs="Arial"/>
        </w:rPr>
        <w:t xml:space="preserve"> age </w:t>
      </w:r>
      <w:r w:rsidR="00BD1F3E" w:rsidRPr="002129E6">
        <w:rPr>
          <w:rFonts w:cs="Arial"/>
        </w:rPr>
        <w:t xml:space="preserve">group </w:t>
      </w:r>
      <w:r w:rsidR="007711BC" w:rsidRPr="002129E6">
        <w:rPr>
          <w:rFonts w:cs="Arial"/>
        </w:rPr>
        <w:t>at diagnosis (20-</w:t>
      </w:r>
      <w:r w:rsidR="00BD1F3E" w:rsidRPr="002129E6">
        <w:rPr>
          <w:rFonts w:cs="Arial"/>
        </w:rPr>
        <w:t>4</w:t>
      </w:r>
      <w:r w:rsidR="007958D6">
        <w:rPr>
          <w:rFonts w:cs="Arial"/>
        </w:rPr>
        <w:t>9, 50–74,</w:t>
      </w:r>
      <w:r w:rsidR="007711BC" w:rsidRPr="002129E6">
        <w:rPr>
          <w:rFonts w:cs="Arial"/>
        </w:rPr>
        <w:t xml:space="preserve"> 75+ years), sex, stage</w:t>
      </w:r>
      <w:r w:rsidR="00BD1F3E" w:rsidRPr="002129E6">
        <w:rPr>
          <w:rFonts w:cs="Arial"/>
        </w:rPr>
        <w:t xml:space="preserve">, and </w:t>
      </w:r>
      <w:r w:rsidR="007958D6">
        <w:rPr>
          <w:rFonts w:cs="Arial"/>
        </w:rPr>
        <w:t>rac</w:t>
      </w:r>
      <w:r w:rsidR="00BC373F">
        <w:rPr>
          <w:rFonts w:cs="Arial"/>
        </w:rPr>
        <w:t>e</w:t>
      </w:r>
      <w:r w:rsidR="007958D6">
        <w:rPr>
          <w:rFonts w:cs="Arial"/>
        </w:rPr>
        <w:t>/ethnic</w:t>
      </w:r>
      <w:r w:rsidR="00BC373F">
        <w:rPr>
          <w:rFonts w:cs="Arial"/>
        </w:rPr>
        <w:t>ity</w:t>
      </w:r>
      <w:r w:rsidR="007958D6">
        <w:rPr>
          <w:rFonts w:cs="Arial"/>
        </w:rPr>
        <w:t xml:space="preserve"> </w:t>
      </w:r>
      <w:r w:rsidR="00BD1F3E" w:rsidRPr="002129E6">
        <w:rPr>
          <w:rFonts w:cs="Arial"/>
        </w:rPr>
        <w:t>(</w:t>
      </w:r>
      <w:r w:rsidR="00514E88">
        <w:rPr>
          <w:rFonts w:cs="Arial"/>
        </w:rPr>
        <w:t>non-Hispanic</w:t>
      </w:r>
      <w:r w:rsidR="007711BC" w:rsidRPr="002129E6">
        <w:rPr>
          <w:rFonts w:cs="Arial"/>
        </w:rPr>
        <w:t xml:space="preserve"> </w:t>
      </w:r>
      <w:r w:rsidR="00256784">
        <w:rPr>
          <w:rFonts w:cs="Arial"/>
        </w:rPr>
        <w:t>W</w:t>
      </w:r>
      <w:r w:rsidR="007711BC" w:rsidRPr="002129E6">
        <w:rPr>
          <w:rFonts w:cs="Arial"/>
        </w:rPr>
        <w:t xml:space="preserve">hite, </w:t>
      </w:r>
      <w:r w:rsidR="00514E88" w:rsidRPr="002129E6">
        <w:rPr>
          <w:rFonts w:cs="Arial"/>
        </w:rPr>
        <w:t>non-Hispanic</w:t>
      </w:r>
      <w:r w:rsidR="007711BC" w:rsidRPr="002129E6">
        <w:rPr>
          <w:rFonts w:cs="Arial"/>
        </w:rPr>
        <w:t xml:space="preserve"> </w:t>
      </w:r>
      <w:r w:rsidR="00256784">
        <w:rPr>
          <w:rFonts w:cs="Arial"/>
        </w:rPr>
        <w:t>B</w:t>
      </w:r>
      <w:r w:rsidR="007711BC" w:rsidRPr="002129E6">
        <w:rPr>
          <w:rFonts w:cs="Arial"/>
        </w:rPr>
        <w:t>lack</w:t>
      </w:r>
      <w:r w:rsidR="009B1117" w:rsidRPr="002129E6">
        <w:rPr>
          <w:rFonts w:cs="Arial"/>
        </w:rPr>
        <w:t>, Hispanic,</w:t>
      </w:r>
      <w:r w:rsidR="007711BC" w:rsidRPr="002129E6">
        <w:rPr>
          <w:rFonts w:cs="Arial"/>
        </w:rPr>
        <w:t xml:space="preserve"> </w:t>
      </w:r>
      <w:r w:rsidR="00514E88">
        <w:rPr>
          <w:rFonts w:cs="Arial"/>
        </w:rPr>
        <w:t>and 7 Asian American</w:t>
      </w:r>
      <w:r w:rsidR="00BC373F">
        <w:rPr>
          <w:rFonts w:cs="Arial"/>
        </w:rPr>
        <w:t xml:space="preserve"> </w:t>
      </w:r>
      <w:r w:rsidR="00514E88">
        <w:rPr>
          <w:rFonts w:cs="Arial"/>
        </w:rPr>
        <w:t>groups</w:t>
      </w:r>
      <w:r w:rsidR="00BD1F3E" w:rsidRPr="002129E6">
        <w:rPr>
          <w:rFonts w:cs="Arial"/>
        </w:rPr>
        <w:t>)</w:t>
      </w:r>
      <w:r w:rsidR="009B1117" w:rsidRPr="002129E6">
        <w:rPr>
          <w:rFonts w:cs="Arial"/>
        </w:rPr>
        <w:t>.</w:t>
      </w:r>
      <w:r w:rsidR="002542BE">
        <w:rPr>
          <w:rFonts w:cs="Arial"/>
        </w:rPr>
        <w:t xml:space="preserve"> </w:t>
      </w:r>
    </w:p>
    <w:p w14:paraId="34183917" w14:textId="77777777" w:rsidR="00954953" w:rsidRDefault="00954953" w:rsidP="00F55565">
      <w:pPr>
        <w:spacing w:line="480" w:lineRule="auto"/>
        <w:jc w:val="both"/>
        <w:rPr>
          <w:rFonts w:cs="Arial"/>
        </w:rPr>
      </w:pPr>
      <w:r w:rsidRPr="00954953">
        <w:rPr>
          <w:rFonts w:cs="Arial"/>
          <w:b/>
        </w:rPr>
        <w:t>Results</w:t>
      </w:r>
      <w:r>
        <w:rPr>
          <w:rFonts w:cs="Arial"/>
        </w:rPr>
        <w:t xml:space="preserve">: </w:t>
      </w:r>
      <w:r w:rsidR="006475B8" w:rsidRPr="002129E6">
        <w:rPr>
          <w:rFonts w:cs="Arial"/>
        </w:rPr>
        <w:t>Of 349,176</w:t>
      </w:r>
      <w:r w:rsidR="005758E8" w:rsidRPr="002129E6">
        <w:rPr>
          <w:rFonts w:cs="Arial"/>
        </w:rPr>
        <w:t xml:space="preserve"> </w:t>
      </w:r>
      <w:r w:rsidR="00F16121">
        <w:rPr>
          <w:rFonts w:cs="Arial"/>
        </w:rPr>
        <w:t>incident CRC cases</w:t>
      </w:r>
      <w:r w:rsidR="005758E8" w:rsidRPr="002129E6">
        <w:rPr>
          <w:rFonts w:cs="Arial"/>
        </w:rPr>
        <w:t xml:space="preserve"> diagnosed </w:t>
      </w:r>
      <w:r w:rsidR="006475B8" w:rsidRPr="002129E6">
        <w:rPr>
          <w:rFonts w:cs="Arial"/>
        </w:rPr>
        <w:t>from 1990 t</w:t>
      </w:r>
      <w:r w:rsidR="007A7B07">
        <w:rPr>
          <w:rFonts w:cs="Arial"/>
        </w:rPr>
        <w:t>hrough</w:t>
      </w:r>
      <w:r w:rsidR="006475B8" w:rsidRPr="002129E6">
        <w:rPr>
          <w:rFonts w:cs="Arial"/>
        </w:rPr>
        <w:t xml:space="preserve"> 2014, 9% were </w:t>
      </w:r>
      <w:r w:rsidR="00606F3E">
        <w:rPr>
          <w:rFonts w:cs="Arial"/>
        </w:rPr>
        <w:t xml:space="preserve">in adults </w:t>
      </w:r>
      <w:r w:rsidR="006475B8" w:rsidRPr="002129E6">
        <w:rPr>
          <w:rFonts w:cs="Arial"/>
        </w:rPr>
        <w:t xml:space="preserve">younger than 50 years. </w:t>
      </w:r>
      <w:r w:rsidR="00E169FE">
        <w:rPr>
          <w:rFonts w:cs="Arial"/>
        </w:rPr>
        <w:t>I</w:t>
      </w:r>
      <w:r w:rsidR="00BF193D" w:rsidRPr="002129E6">
        <w:rPr>
          <w:rFonts w:cs="Arial"/>
        </w:rPr>
        <w:t>ncreases in incidence</w:t>
      </w:r>
      <w:r w:rsidR="00BE112F">
        <w:rPr>
          <w:rFonts w:cs="Arial"/>
        </w:rPr>
        <w:t xml:space="preserve"> of early-onset CRC</w:t>
      </w:r>
      <w:r w:rsidR="00793510">
        <w:rPr>
          <w:rFonts w:cs="Arial"/>
        </w:rPr>
        <w:t>, especially in regional/distant stage disease,</w:t>
      </w:r>
      <w:r w:rsidR="00BF193D" w:rsidRPr="002129E6">
        <w:rPr>
          <w:rFonts w:cs="Arial"/>
        </w:rPr>
        <w:t xml:space="preserve"> </w:t>
      </w:r>
      <w:r w:rsidR="00E801A0">
        <w:rPr>
          <w:rFonts w:cs="Arial"/>
        </w:rPr>
        <w:t>were observed in</w:t>
      </w:r>
      <w:r w:rsidR="00BF193D" w:rsidRPr="002129E6">
        <w:rPr>
          <w:rFonts w:cs="Arial"/>
        </w:rPr>
        <w:t xml:space="preserve"> </w:t>
      </w:r>
      <w:r w:rsidR="00BE112F">
        <w:rPr>
          <w:rFonts w:cs="Arial"/>
        </w:rPr>
        <w:t>most racial/ethnic groups</w:t>
      </w:r>
      <w:r w:rsidR="00DA3A64">
        <w:rPr>
          <w:rFonts w:cs="Arial"/>
        </w:rPr>
        <w:t xml:space="preserve"> (</w:t>
      </w:r>
      <w:r w:rsidR="001508F5">
        <w:rPr>
          <w:rFonts w:cs="Arial"/>
        </w:rPr>
        <w:t>statistically significant for</w:t>
      </w:r>
      <w:r w:rsidR="00E169FE">
        <w:rPr>
          <w:rFonts w:cs="Arial"/>
        </w:rPr>
        <w:t xml:space="preserve"> </w:t>
      </w:r>
      <w:r w:rsidR="00CA3A85" w:rsidRPr="002129E6">
        <w:rPr>
          <w:rFonts w:cs="Arial"/>
        </w:rPr>
        <w:t>non-Hispanic</w:t>
      </w:r>
      <w:r w:rsidR="00BF193D" w:rsidRPr="002129E6">
        <w:rPr>
          <w:rFonts w:cs="Arial"/>
        </w:rPr>
        <w:t xml:space="preserve"> White</w:t>
      </w:r>
      <w:r w:rsidR="007A7B07">
        <w:rPr>
          <w:rFonts w:cs="Arial"/>
        </w:rPr>
        <w:t>s</w:t>
      </w:r>
      <w:r w:rsidR="00BF193D" w:rsidRPr="002129E6">
        <w:rPr>
          <w:rFonts w:cs="Arial"/>
        </w:rPr>
        <w:t xml:space="preserve"> and Hispanic</w:t>
      </w:r>
      <w:r w:rsidR="007A7B07">
        <w:rPr>
          <w:rFonts w:cs="Arial"/>
        </w:rPr>
        <w:t>s</w:t>
      </w:r>
      <w:r w:rsidR="00DA3A64">
        <w:rPr>
          <w:rFonts w:cs="Arial"/>
        </w:rPr>
        <w:t>, ranging from 0.9-2.9% every 3 years</w:t>
      </w:r>
      <w:r w:rsidR="00E801A0">
        <w:rPr>
          <w:rFonts w:cs="Arial"/>
        </w:rPr>
        <w:t>)</w:t>
      </w:r>
      <w:r w:rsidR="001508F5">
        <w:rPr>
          <w:rFonts w:cs="Arial"/>
        </w:rPr>
        <w:t>.</w:t>
      </w:r>
      <w:r w:rsidR="00BF193D" w:rsidRPr="002129E6">
        <w:rPr>
          <w:rFonts w:cs="Arial"/>
        </w:rPr>
        <w:t xml:space="preserve"> </w:t>
      </w:r>
      <w:r w:rsidR="001508F5">
        <w:rPr>
          <w:rFonts w:cs="Arial"/>
        </w:rPr>
        <w:t xml:space="preserve">Incidence also increased </w:t>
      </w:r>
      <w:r w:rsidR="00BF193D" w:rsidRPr="002129E6">
        <w:rPr>
          <w:rFonts w:cs="Arial"/>
        </w:rPr>
        <w:t xml:space="preserve">in </w:t>
      </w:r>
      <w:r w:rsidR="001A3FEF">
        <w:rPr>
          <w:rFonts w:cs="Arial"/>
        </w:rPr>
        <w:t xml:space="preserve">Vietnamese </w:t>
      </w:r>
      <w:r w:rsidR="00956018">
        <w:rPr>
          <w:rFonts w:cs="Arial"/>
        </w:rPr>
        <w:t xml:space="preserve">and other Southeast Asian groups </w:t>
      </w:r>
      <w:r w:rsidR="00BF193D" w:rsidRPr="002129E6">
        <w:rPr>
          <w:rFonts w:cs="Arial"/>
        </w:rPr>
        <w:t>of screening age</w:t>
      </w:r>
      <w:r w:rsidR="007A7B07">
        <w:rPr>
          <w:rFonts w:cs="Arial"/>
        </w:rPr>
        <w:t xml:space="preserve"> (50-74 years)</w:t>
      </w:r>
      <w:r w:rsidR="00BF193D" w:rsidRPr="002129E6">
        <w:rPr>
          <w:rFonts w:cs="Arial"/>
        </w:rPr>
        <w:t xml:space="preserve">. </w:t>
      </w:r>
      <w:r w:rsidR="00320545">
        <w:rPr>
          <w:rFonts w:cs="Arial"/>
        </w:rPr>
        <w:t xml:space="preserve"> The incidence of CRC in non-Hispanic Blacks aged 50+ declined over the 25-year period, but remained significantly higher than in non-Hispanic Whites.</w:t>
      </w:r>
      <w:r w:rsidR="002542BE">
        <w:rPr>
          <w:rFonts w:cs="Arial"/>
        </w:rPr>
        <w:t xml:space="preserve"> </w:t>
      </w:r>
    </w:p>
    <w:p w14:paraId="1424F06B" w14:textId="77777777" w:rsidR="00954953" w:rsidRDefault="00954953" w:rsidP="00F55565">
      <w:pPr>
        <w:spacing w:line="480" w:lineRule="auto"/>
        <w:jc w:val="both"/>
        <w:rPr>
          <w:rFonts w:cs="Arial"/>
        </w:rPr>
      </w:pPr>
      <w:r w:rsidRPr="00954953">
        <w:rPr>
          <w:rFonts w:cs="Arial"/>
          <w:b/>
        </w:rPr>
        <w:t>Conclusion</w:t>
      </w:r>
      <w:r>
        <w:rPr>
          <w:rFonts w:cs="Arial"/>
        </w:rPr>
        <w:t xml:space="preserve">: </w:t>
      </w:r>
      <w:r w:rsidR="00793510">
        <w:rPr>
          <w:rFonts w:cs="Arial"/>
        </w:rPr>
        <w:t>Further research is needed to understand the causes of the</w:t>
      </w:r>
      <w:r w:rsidR="00E801A0">
        <w:rPr>
          <w:rFonts w:cs="Arial"/>
        </w:rPr>
        <w:t xml:space="preserve"> increasing</w:t>
      </w:r>
      <w:r w:rsidR="00574858" w:rsidRPr="002129E6">
        <w:rPr>
          <w:rFonts w:cs="Arial"/>
        </w:rPr>
        <w:t xml:space="preserve"> </w:t>
      </w:r>
      <w:r w:rsidR="00C72B2D" w:rsidRPr="002129E6">
        <w:rPr>
          <w:rFonts w:cs="Arial"/>
        </w:rPr>
        <w:t>incidence</w:t>
      </w:r>
      <w:r w:rsidR="00574858" w:rsidRPr="002129E6">
        <w:rPr>
          <w:rFonts w:cs="Arial"/>
        </w:rPr>
        <w:t xml:space="preserve"> </w:t>
      </w:r>
      <w:r w:rsidR="007A6429">
        <w:rPr>
          <w:rFonts w:cs="Arial"/>
        </w:rPr>
        <w:t>of early-onset CRC</w:t>
      </w:r>
      <w:r w:rsidR="00320545">
        <w:rPr>
          <w:rFonts w:cs="Arial"/>
        </w:rPr>
        <w:t>.</w:t>
      </w:r>
      <w:r w:rsidR="00574858" w:rsidRPr="002129E6">
        <w:rPr>
          <w:rFonts w:cs="Arial"/>
        </w:rPr>
        <w:t xml:space="preserve"> </w:t>
      </w:r>
      <w:r w:rsidR="00E10616" w:rsidRPr="002129E6">
        <w:rPr>
          <w:rFonts w:cs="Arial"/>
        </w:rPr>
        <w:t xml:space="preserve"> </w:t>
      </w:r>
      <w:r w:rsidR="00793510">
        <w:rPr>
          <w:rFonts w:cs="Arial"/>
        </w:rPr>
        <w:t>T</w:t>
      </w:r>
      <w:r w:rsidR="00BD1F3E" w:rsidRPr="002129E6">
        <w:rPr>
          <w:rFonts w:cs="Arial"/>
        </w:rPr>
        <w:t>he rising incidence</w:t>
      </w:r>
      <w:r w:rsidR="00640246" w:rsidRPr="002129E6">
        <w:rPr>
          <w:rFonts w:cs="Arial"/>
        </w:rPr>
        <w:t xml:space="preserve"> of CRC</w:t>
      </w:r>
      <w:r w:rsidR="00E10616" w:rsidRPr="002129E6">
        <w:rPr>
          <w:rFonts w:cs="Arial"/>
        </w:rPr>
        <w:t xml:space="preserve"> among</w:t>
      </w:r>
      <w:r w:rsidR="00640246" w:rsidRPr="002129E6">
        <w:rPr>
          <w:rFonts w:cs="Arial"/>
        </w:rPr>
        <w:t xml:space="preserve"> </w:t>
      </w:r>
      <w:r w:rsidR="00960CC6">
        <w:rPr>
          <w:rFonts w:cs="Arial"/>
        </w:rPr>
        <w:t>Southeast Asians</w:t>
      </w:r>
      <w:r w:rsidR="001A3FEF">
        <w:rPr>
          <w:rFonts w:cs="Arial"/>
        </w:rPr>
        <w:t xml:space="preserve"> </w:t>
      </w:r>
      <w:r w:rsidR="00BD1F3E" w:rsidRPr="002129E6">
        <w:rPr>
          <w:rFonts w:cs="Arial"/>
        </w:rPr>
        <w:t>of screening age</w:t>
      </w:r>
      <w:r w:rsidR="009528D7">
        <w:rPr>
          <w:rFonts w:cs="Arial"/>
        </w:rPr>
        <w:t>,</w:t>
      </w:r>
      <w:r w:rsidR="000F3F41" w:rsidRPr="002129E6">
        <w:rPr>
          <w:rFonts w:cs="Arial"/>
        </w:rPr>
        <w:t xml:space="preserve"> </w:t>
      </w:r>
      <w:r w:rsidR="00D04818">
        <w:rPr>
          <w:rFonts w:cs="Arial"/>
        </w:rPr>
        <w:t xml:space="preserve">and </w:t>
      </w:r>
      <w:r w:rsidR="000F3F41" w:rsidRPr="002129E6">
        <w:rPr>
          <w:rFonts w:cs="Arial"/>
        </w:rPr>
        <w:t>the persistent</w:t>
      </w:r>
      <w:r w:rsidR="001F130A">
        <w:rPr>
          <w:rFonts w:cs="Arial"/>
        </w:rPr>
        <w:t>ly</w:t>
      </w:r>
      <w:r w:rsidR="000F3F41" w:rsidRPr="002129E6">
        <w:rPr>
          <w:rFonts w:cs="Arial"/>
        </w:rPr>
        <w:t xml:space="preserve"> high incidence </w:t>
      </w:r>
      <w:r w:rsidR="00BD1F3E" w:rsidRPr="002129E6">
        <w:rPr>
          <w:rFonts w:cs="Arial"/>
        </w:rPr>
        <w:t>in</w:t>
      </w:r>
      <w:r w:rsidR="000F3F41" w:rsidRPr="002129E6">
        <w:rPr>
          <w:rFonts w:cs="Arial"/>
        </w:rPr>
        <w:t xml:space="preserve"> </w:t>
      </w:r>
      <w:r w:rsidR="00CA3A85" w:rsidRPr="002129E6">
        <w:rPr>
          <w:rFonts w:cs="Arial"/>
        </w:rPr>
        <w:t>non-Hispanic</w:t>
      </w:r>
      <w:r w:rsidR="000F3F41" w:rsidRPr="002129E6">
        <w:rPr>
          <w:rFonts w:cs="Arial"/>
        </w:rPr>
        <w:t xml:space="preserve"> </w:t>
      </w:r>
      <w:r w:rsidR="00FC0445" w:rsidRPr="002129E6">
        <w:rPr>
          <w:rFonts w:cs="Arial"/>
        </w:rPr>
        <w:t xml:space="preserve">Blacks </w:t>
      </w:r>
      <w:r w:rsidR="00793510">
        <w:rPr>
          <w:rFonts w:cs="Arial"/>
        </w:rPr>
        <w:t>also warrants attention</w:t>
      </w:r>
      <w:r w:rsidR="00E10616" w:rsidRPr="002129E6">
        <w:rPr>
          <w:rFonts w:cs="Arial"/>
        </w:rPr>
        <w:t>.</w:t>
      </w:r>
      <w:r w:rsidR="00A648D5" w:rsidRPr="002129E6">
        <w:rPr>
          <w:rFonts w:cs="Arial"/>
        </w:rPr>
        <w:t xml:space="preserve"> </w:t>
      </w:r>
    </w:p>
    <w:p w14:paraId="0997D93B" w14:textId="6265D8AE" w:rsidR="00597528" w:rsidRDefault="00954953" w:rsidP="00F55565">
      <w:pPr>
        <w:spacing w:line="480" w:lineRule="auto"/>
        <w:jc w:val="both"/>
        <w:rPr>
          <w:rFonts w:cs="Arial"/>
        </w:rPr>
      </w:pPr>
      <w:r w:rsidRPr="00954953">
        <w:rPr>
          <w:rFonts w:cs="Arial"/>
          <w:b/>
        </w:rPr>
        <w:t>Impact</w:t>
      </w:r>
      <w:r>
        <w:rPr>
          <w:rFonts w:cs="Arial"/>
        </w:rPr>
        <w:t xml:space="preserve">: </w:t>
      </w:r>
      <w:r w:rsidR="00BD1F3E" w:rsidRPr="002129E6">
        <w:rPr>
          <w:rFonts w:cs="Arial"/>
        </w:rPr>
        <w:t xml:space="preserve">Our findings may have </w:t>
      </w:r>
      <w:r w:rsidR="00A648D5" w:rsidRPr="002129E6">
        <w:rPr>
          <w:rFonts w:cs="Arial"/>
        </w:rPr>
        <w:t>implications for revisiting screening guidelines in the U</w:t>
      </w:r>
      <w:r w:rsidR="00FC0445" w:rsidRPr="002129E6">
        <w:rPr>
          <w:rFonts w:cs="Arial"/>
        </w:rPr>
        <w:t xml:space="preserve">nited </w:t>
      </w:r>
      <w:r w:rsidR="00A648D5" w:rsidRPr="002129E6">
        <w:rPr>
          <w:rFonts w:cs="Arial"/>
        </w:rPr>
        <w:t>S</w:t>
      </w:r>
      <w:r w:rsidR="00FC0445" w:rsidRPr="002129E6">
        <w:rPr>
          <w:rFonts w:cs="Arial"/>
        </w:rPr>
        <w:t>tates</w:t>
      </w:r>
      <w:r w:rsidR="00BD1F3E" w:rsidRPr="002129E6">
        <w:rPr>
          <w:rFonts w:cs="Arial"/>
        </w:rPr>
        <w:t>.</w:t>
      </w:r>
    </w:p>
    <w:p w14:paraId="27B51A0D" w14:textId="73C265AA" w:rsidR="00FC60CB" w:rsidRPr="002129E6" w:rsidRDefault="00770B43" w:rsidP="00F55565">
      <w:pPr>
        <w:spacing w:line="480" w:lineRule="auto"/>
        <w:jc w:val="both"/>
        <w:rPr>
          <w:rFonts w:cs="Arial"/>
          <w:b/>
        </w:rPr>
      </w:pPr>
      <w:r w:rsidRPr="002129E6">
        <w:rPr>
          <w:rFonts w:cs="Arial"/>
          <w:b/>
        </w:rPr>
        <w:br w:type="page"/>
      </w:r>
      <w:r w:rsidR="007336F1" w:rsidRPr="002129E6">
        <w:rPr>
          <w:rFonts w:cs="Arial"/>
          <w:b/>
        </w:rPr>
        <w:lastRenderedPageBreak/>
        <w:t>INTRODUCTION</w:t>
      </w:r>
    </w:p>
    <w:p w14:paraId="2E5764E4" w14:textId="7D571380" w:rsidR="008A66F0" w:rsidRPr="00596FC8" w:rsidRDefault="0063055D" w:rsidP="00F55565">
      <w:pPr>
        <w:spacing w:line="480" w:lineRule="auto"/>
        <w:jc w:val="both"/>
        <w:rPr>
          <w:rFonts w:cs="Arial"/>
        </w:rPr>
      </w:pPr>
      <w:r w:rsidRPr="002129E6">
        <w:rPr>
          <w:rFonts w:cs="Arial"/>
        </w:rPr>
        <w:t>In the US, c</w:t>
      </w:r>
      <w:r w:rsidR="00433DF6" w:rsidRPr="002129E6">
        <w:rPr>
          <w:rFonts w:cs="Arial"/>
        </w:rPr>
        <w:t xml:space="preserve">olorectal cancer </w:t>
      </w:r>
      <w:r w:rsidR="00495126" w:rsidRPr="002129E6">
        <w:rPr>
          <w:rFonts w:cs="Arial"/>
        </w:rPr>
        <w:t xml:space="preserve">(CRC) </w:t>
      </w:r>
      <w:r w:rsidR="00433DF6" w:rsidRPr="002129E6">
        <w:rPr>
          <w:rFonts w:cs="Arial"/>
        </w:rPr>
        <w:t xml:space="preserve">is the </w:t>
      </w:r>
      <w:r w:rsidR="00B342F6" w:rsidRPr="002129E6">
        <w:rPr>
          <w:rFonts w:cs="Arial"/>
        </w:rPr>
        <w:t xml:space="preserve">third </w:t>
      </w:r>
      <w:r w:rsidR="00433DF6" w:rsidRPr="002129E6">
        <w:rPr>
          <w:rFonts w:cs="Arial"/>
        </w:rPr>
        <w:t xml:space="preserve">most common </w:t>
      </w:r>
      <w:r w:rsidR="00B342F6" w:rsidRPr="002129E6">
        <w:rPr>
          <w:rFonts w:cs="Arial"/>
        </w:rPr>
        <w:t xml:space="preserve">malignancy </w:t>
      </w:r>
      <w:r w:rsidR="00433DF6" w:rsidRPr="002129E6">
        <w:rPr>
          <w:rFonts w:cs="Arial"/>
        </w:rPr>
        <w:t xml:space="preserve">and the </w:t>
      </w:r>
      <w:r w:rsidR="00B342F6" w:rsidRPr="002129E6">
        <w:rPr>
          <w:rFonts w:cs="Arial"/>
        </w:rPr>
        <w:t xml:space="preserve">second and </w:t>
      </w:r>
      <w:r w:rsidR="00433DF6" w:rsidRPr="002129E6">
        <w:rPr>
          <w:rFonts w:cs="Arial"/>
        </w:rPr>
        <w:t>third leading cause of cancer death</w:t>
      </w:r>
      <w:r w:rsidR="00050245" w:rsidRPr="002129E6">
        <w:rPr>
          <w:rFonts w:cs="Arial"/>
        </w:rPr>
        <w:t xml:space="preserve"> </w:t>
      </w:r>
      <w:r w:rsidR="00B342F6" w:rsidRPr="002129E6">
        <w:rPr>
          <w:rFonts w:cs="Arial"/>
        </w:rPr>
        <w:t xml:space="preserve">among </w:t>
      </w:r>
      <w:r w:rsidR="00752086" w:rsidRPr="002129E6">
        <w:rPr>
          <w:rFonts w:cs="Arial"/>
        </w:rPr>
        <w:t>men</w:t>
      </w:r>
      <w:r w:rsidR="00B342F6" w:rsidRPr="002129E6">
        <w:rPr>
          <w:rFonts w:cs="Arial"/>
        </w:rPr>
        <w:t xml:space="preserve"> and </w:t>
      </w:r>
      <w:r w:rsidR="00752086" w:rsidRPr="002129E6">
        <w:rPr>
          <w:rFonts w:cs="Arial"/>
        </w:rPr>
        <w:t>women</w:t>
      </w:r>
      <w:r w:rsidR="00B342F6" w:rsidRPr="002129E6">
        <w:rPr>
          <w:rFonts w:cs="Arial"/>
        </w:rPr>
        <w:t>, respectively</w:t>
      </w:r>
      <w:r w:rsidR="007711BC" w:rsidRPr="002129E6">
        <w:rPr>
          <w:rFonts w:cs="Arial"/>
        </w:rPr>
        <w:t>.</w:t>
      </w:r>
      <w:hyperlink w:anchor="_ENREF_1" w:tooltip="Siegel, 2017 #82" w:history="1">
        <w:r w:rsidR="00EB2269" w:rsidRPr="002129E6">
          <w:rPr>
            <w:rFonts w:cs="Arial"/>
          </w:rPr>
          <w:fldChar w:fldCharType="begin">
            <w:fldData xml:space="preserve">PEVuZE5vdGU+PENpdGU+PEF1dGhvcj5TaWVnZWw8L0F1dGhvcj48WWVhcj4yMDE3PC9ZZWFyPjxS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ciBjbGluaWNpYW5zPC9hYmJyLTE+PC9hbHQtcGVyaW9kaWNhbD48cGFnZXM+Ny0zMDwvcGFnZXM+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</w:fldData>
          </w:fldChar>
        </w:r>
        <w:r w:rsidR="00EB2269" w:rsidRPr="002129E6">
          <w:rPr>
            <w:rFonts w:cs="Arial"/>
          </w:rPr>
          <w:instrText xml:space="preserve"> ADDIN EN.CITE </w:instrText>
        </w:r>
        <w:r w:rsidR="00EB2269" w:rsidRPr="002129E6">
          <w:rPr>
            <w:rFonts w:cs="Arial"/>
          </w:rPr>
          <w:fldChar w:fldCharType="begin">
            <w:fldData xml:space="preserve">PEVuZE5vdGU+PENpdGU+PEF1dGhvcj5TaWVnZWw8L0F1dGhvcj48WWVhcj4yMDE3PC9ZZWFyPjxS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ciBjbGluaWNpYW5zPC9hYmJyLTE+PC9hbHQtcGVyaW9kaWNhbD48cGFnZXM+Ny0zMDwvcGFnZXM+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</w:fldData>
          </w:fldChar>
        </w:r>
        <w:r w:rsidR="00EB2269" w:rsidRPr="002129E6">
          <w:rPr>
            <w:rFonts w:cs="Arial"/>
          </w:rPr>
          <w:instrText xml:space="preserve"> ADDIN EN.CITE.DATA </w:instrText>
        </w:r>
        <w:r w:rsidR="00EB2269" w:rsidRPr="002129E6">
          <w:rPr>
            <w:rFonts w:cs="Arial"/>
          </w:rPr>
        </w:r>
        <w:r w:rsidR="00EB2269" w:rsidRPr="002129E6">
          <w:rPr>
            <w:rFonts w:cs="Arial"/>
          </w:rPr>
          <w:fldChar w:fldCharType="end"/>
        </w:r>
        <w:r w:rsidR="00EB2269" w:rsidRPr="002129E6">
          <w:rPr>
            <w:rFonts w:cs="Arial"/>
          </w:rPr>
        </w:r>
        <w:r w:rsidR="00EB2269" w:rsidRPr="002129E6">
          <w:rPr>
            <w:rFonts w:cs="Arial"/>
          </w:rPr>
          <w:fldChar w:fldCharType="separate"/>
        </w:r>
        <w:r w:rsidR="00EB2269" w:rsidRPr="002129E6">
          <w:rPr>
            <w:rFonts w:cs="Arial"/>
            <w:noProof/>
            <w:vertAlign w:val="superscript"/>
          </w:rPr>
          <w:t>1</w:t>
        </w:r>
        <w:r w:rsidR="00EB2269" w:rsidRPr="002129E6">
          <w:rPr>
            <w:rFonts w:cs="Arial"/>
          </w:rPr>
          <w:fldChar w:fldCharType="end"/>
        </w:r>
      </w:hyperlink>
      <w:r w:rsidR="00433DF6" w:rsidRPr="002129E6">
        <w:rPr>
          <w:rFonts w:cs="Arial"/>
        </w:rPr>
        <w:t xml:space="preserve"> </w:t>
      </w:r>
      <w:r w:rsidR="00752086" w:rsidRPr="002129E6">
        <w:rPr>
          <w:rFonts w:cs="Arial"/>
        </w:rPr>
        <w:t>Over</w:t>
      </w:r>
      <w:r w:rsidR="00050245" w:rsidRPr="002129E6">
        <w:rPr>
          <w:rFonts w:cs="Arial"/>
        </w:rPr>
        <w:t xml:space="preserve"> the last </w:t>
      </w:r>
      <w:r w:rsidR="00FF062E" w:rsidRPr="002129E6">
        <w:rPr>
          <w:rFonts w:cs="Arial"/>
        </w:rPr>
        <w:t>20 years</w:t>
      </w:r>
      <w:r w:rsidR="00050245" w:rsidRPr="002129E6">
        <w:rPr>
          <w:rFonts w:cs="Arial"/>
        </w:rPr>
        <w:t>, t</w:t>
      </w:r>
      <w:r w:rsidR="00433DF6" w:rsidRPr="002129E6">
        <w:rPr>
          <w:rFonts w:cs="Arial"/>
        </w:rPr>
        <w:t>he</w:t>
      </w:r>
      <w:r w:rsidR="00752086" w:rsidRPr="002129E6">
        <w:rPr>
          <w:rFonts w:cs="Arial"/>
        </w:rPr>
        <w:t xml:space="preserve">re has been </w:t>
      </w:r>
      <w:r w:rsidR="005F415F" w:rsidRPr="002129E6">
        <w:rPr>
          <w:rFonts w:cs="Arial"/>
        </w:rPr>
        <w:t>a substantial</w:t>
      </w:r>
      <w:r w:rsidR="00752086" w:rsidRPr="002129E6">
        <w:rPr>
          <w:rFonts w:cs="Arial"/>
        </w:rPr>
        <w:t xml:space="preserve"> decline in the </w:t>
      </w:r>
      <w:r w:rsidR="00087888">
        <w:rPr>
          <w:rFonts w:cs="Arial"/>
        </w:rPr>
        <w:t xml:space="preserve">incidence of CRC, </w:t>
      </w:r>
      <w:r w:rsidR="00752086" w:rsidRPr="002129E6">
        <w:rPr>
          <w:rFonts w:cs="Arial"/>
        </w:rPr>
        <w:t>largely</w:t>
      </w:r>
      <w:r w:rsidR="00D94C6C" w:rsidRPr="002129E6">
        <w:rPr>
          <w:rFonts w:cs="Arial"/>
        </w:rPr>
        <w:t xml:space="preserve"> </w:t>
      </w:r>
      <w:r w:rsidR="00087888">
        <w:rPr>
          <w:rFonts w:cs="Arial"/>
        </w:rPr>
        <w:t>attributable</w:t>
      </w:r>
      <w:r w:rsidR="00D94C6C" w:rsidRPr="002129E6">
        <w:rPr>
          <w:rFonts w:cs="Arial"/>
        </w:rPr>
        <w:t xml:space="preserve"> to </w:t>
      </w:r>
      <w:r w:rsidR="00752086" w:rsidRPr="002129E6">
        <w:rPr>
          <w:rFonts w:cs="Arial"/>
        </w:rPr>
        <w:t xml:space="preserve">the introduction of </w:t>
      </w:r>
      <w:r w:rsidRPr="002129E6">
        <w:rPr>
          <w:rFonts w:cs="Arial"/>
        </w:rPr>
        <w:t xml:space="preserve">screening for </w:t>
      </w:r>
      <w:r w:rsidR="00087888">
        <w:rPr>
          <w:rFonts w:cs="Arial"/>
        </w:rPr>
        <w:t>adults aged</w:t>
      </w:r>
      <w:r w:rsidRPr="002129E6">
        <w:rPr>
          <w:rFonts w:cs="Arial"/>
        </w:rPr>
        <w:t xml:space="preserve"> </w:t>
      </w:r>
      <w:r w:rsidR="00752086" w:rsidRPr="002129E6">
        <w:rPr>
          <w:rFonts w:cs="Arial"/>
        </w:rPr>
        <w:t xml:space="preserve">between 50 and </w:t>
      </w:r>
      <w:r w:rsidRPr="002129E6">
        <w:rPr>
          <w:rFonts w:cs="Arial"/>
        </w:rPr>
        <w:t>75</w:t>
      </w:r>
      <w:r w:rsidR="00FF062E" w:rsidRPr="002129E6">
        <w:rPr>
          <w:rFonts w:cs="Arial"/>
        </w:rPr>
        <w:t xml:space="preserve"> </w:t>
      </w:r>
      <w:r w:rsidRPr="002129E6">
        <w:rPr>
          <w:rFonts w:cs="Arial"/>
        </w:rPr>
        <w:t>years</w:t>
      </w:r>
      <w:r w:rsidR="00050245" w:rsidRPr="002129E6">
        <w:rPr>
          <w:rFonts w:cs="Arial"/>
        </w:rPr>
        <w:t xml:space="preserve"> and</w:t>
      </w:r>
      <w:r w:rsidR="00D72DA9">
        <w:rPr>
          <w:rFonts w:cs="Arial"/>
        </w:rPr>
        <w:t xml:space="preserve"> </w:t>
      </w:r>
      <w:r w:rsidR="008A7515" w:rsidRPr="002129E6">
        <w:rPr>
          <w:rFonts w:cs="Arial"/>
        </w:rPr>
        <w:t xml:space="preserve">a </w:t>
      </w:r>
      <w:r w:rsidR="00FF062E" w:rsidRPr="002129E6">
        <w:rPr>
          <w:rFonts w:cs="Arial"/>
        </w:rPr>
        <w:t xml:space="preserve">reduction </w:t>
      </w:r>
      <w:r w:rsidR="00752086" w:rsidRPr="002129E6">
        <w:rPr>
          <w:rFonts w:cs="Arial"/>
        </w:rPr>
        <w:t>in</w:t>
      </w:r>
      <w:r w:rsidR="008A7515" w:rsidRPr="002129E6">
        <w:rPr>
          <w:rFonts w:cs="Arial"/>
        </w:rPr>
        <w:t xml:space="preserve"> </w:t>
      </w:r>
      <w:r w:rsidR="00050245" w:rsidRPr="002129E6">
        <w:rPr>
          <w:rFonts w:cs="Arial"/>
        </w:rPr>
        <w:t>modifiable risk factors</w:t>
      </w:r>
      <w:r w:rsidR="00752086" w:rsidRPr="002129E6">
        <w:rPr>
          <w:rFonts w:cs="Arial"/>
        </w:rPr>
        <w:t xml:space="preserve"> </w:t>
      </w:r>
      <w:r w:rsidR="003E4065" w:rsidRPr="002129E6">
        <w:rPr>
          <w:rFonts w:cs="Arial"/>
        </w:rPr>
        <w:t>such as</w:t>
      </w:r>
      <w:r w:rsidR="00E87866" w:rsidRPr="002129E6">
        <w:rPr>
          <w:rFonts w:cs="Arial"/>
        </w:rPr>
        <w:t xml:space="preserve"> smoking.</w:t>
      </w:r>
      <w:hyperlink w:anchor="_ENREF_2" w:tooltip="Edwards, 2010 #126" w:history="1">
        <w:r w:rsidR="00EB2269" w:rsidRPr="002129E6">
          <w:rPr>
            <w:rFonts w:cs="Arial"/>
          </w:rPr>
          <w:fldChar w:fldCharType="begin">
            <w:fldData xml:space="preserve">PEVuZE5vdGU+PENpdGU+PEF1dGhvcj5FZHdhcmRzPC9BdXRob3I+PFllYXI+MjAxMDwvWWVhcj48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bD48cGFnZXM+NTQ0LTczPC9wYWdlcz48dm9sdW1lPjExNjwvdm9sdW1lPjxudW1iZXI+MzwvbnVt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</w:fldData>
          </w:fldChar>
        </w:r>
        <w:r w:rsidR="00EB2269" w:rsidRPr="002129E6">
          <w:rPr>
            <w:rFonts w:cs="Arial"/>
          </w:rPr>
          <w:instrText xml:space="preserve"> ADDIN EN.CITE </w:instrText>
        </w:r>
        <w:r w:rsidR="00EB2269" w:rsidRPr="002129E6">
          <w:rPr>
            <w:rFonts w:cs="Arial"/>
          </w:rPr>
          <w:fldChar w:fldCharType="begin">
            <w:fldData xml:space="preserve">PEVuZE5vdGU+PENpdGU+PEF1dGhvcj5FZHdhcmRzPC9BdXRob3I+PFllYXI+MjAxMDwvWWVhcj48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bD48cGFnZXM+NTQ0LTczPC9wYWdlcz48dm9sdW1lPjExNjwvdm9sdW1lPjxudW1iZXI+MzwvbnVt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</w:fldData>
          </w:fldChar>
        </w:r>
        <w:r w:rsidR="00EB2269" w:rsidRPr="002129E6">
          <w:rPr>
            <w:rFonts w:cs="Arial"/>
          </w:rPr>
          <w:instrText xml:space="preserve"> ADDIN EN.CITE.DATA </w:instrText>
        </w:r>
        <w:r w:rsidR="00EB2269" w:rsidRPr="002129E6">
          <w:rPr>
            <w:rFonts w:cs="Arial"/>
          </w:rPr>
        </w:r>
        <w:r w:rsidR="00EB2269" w:rsidRPr="002129E6">
          <w:rPr>
            <w:rFonts w:cs="Arial"/>
          </w:rPr>
          <w:fldChar w:fldCharType="end"/>
        </w:r>
        <w:r w:rsidR="00EB2269" w:rsidRPr="002129E6">
          <w:rPr>
            <w:rFonts w:cs="Arial"/>
          </w:rPr>
        </w:r>
        <w:r w:rsidR="00EB2269" w:rsidRPr="002129E6">
          <w:rPr>
            <w:rFonts w:cs="Arial"/>
          </w:rPr>
          <w:fldChar w:fldCharType="separate"/>
        </w:r>
        <w:r w:rsidR="00EB2269" w:rsidRPr="002129E6">
          <w:rPr>
            <w:rFonts w:cs="Arial"/>
            <w:noProof/>
            <w:vertAlign w:val="superscript"/>
          </w:rPr>
          <w:t>2</w:t>
        </w:r>
        <w:r w:rsidR="00EB2269" w:rsidRPr="002129E6">
          <w:rPr>
            <w:rFonts w:cs="Arial"/>
          </w:rPr>
          <w:fldChar w:fldCharType="end"/>
        </w:r>
      </w:hyperlink>
      <w:r w:rsidR="00495126" w:rsidRPr="002129E6">
        <w:rPr>
          <w:rFonts w:cs="Arial"/>
        </w:rPr>
        <w:t xml:space="preserve"> </w:t>
      </w:r>
      <w:r w:rsidR="003E4065" w:rsidRPr="002129E6">
        <w:rPr>
          <w:rFonts w:cs="Arial"/>
        </w:rPr>
        <w:t>However</w:t>
      </w:r>
      <w:r w:rsidRPr="002129E6">
        <w:rPr>
          <w:rFonts w:cs="Arial"/>
        </w:rPr>
        <w:t xml:space="preserve">, </w:t>
      </w:r>
      <w:r w:rsidR="00752086" w:rsidRPr="002129E6">
        <w:rPr>
          <w:rFonts w:cs="Arial"/>
        </w:rPr>
        <w:t xml:space="preserve">recent </w:t>
      </w:r>
      <w:r w:rsidR="003E4065" w:rsidRPr="002129E6">
        <w:rPr>
          <w:rFonts w:cs="Arial"/>
        </w:rPr>
        <w:t xml:space="preserve">evidence suggests that </w:t>
      </w:r>
      <w:r w:rsidR="00752086" w:rsidRPr="002129E6">
        <w:rPr>
          <w:rFonts w:cs="Arial"/>
        </w:rPr>
        <w:t xml:space="preserve">the incidence of </w:t>
      </w:r>
      <w:r w:rsidR="005E47D7">
        <w:rPr>
          <w:rFonts w:cs="Arial"/>
        </w:rPr>
        <w:t xml:space="preserve">early-onset </w:t>
      </w:r>
      <w:r w:rsidR="00752086" w:rsidRPr="002129E6">
        <w:rPr>
          <w:rFonts w:cs="Arial"/>
        </w:rPr>
        <w:t xml:space="preserve">CRC </w:t>
      </w:r>
      <w:r w:rsidR="005E47D7">
        <w:rPr>
          <w:rFonts w:cs="Arial"/>
        </w:rPr>
        <w:t xml:space="preserve">(i.e. </w:t>
      </w:r>
      <w:r w:rsidR="00752086" w:rsidRPr="002129E6">
        <w:rPr>
          <w:rFonts w:cs="Arial"/>
        </w:rPr>
        <w:t>in adults</w:t>
      </w:r>
      <w:r w:rsidRPr="002129E6">
        <w:rPr>
          <w:rFonts w:cs="Arial"/>
        </w:rPr>
        <w:t xml:space="preserve"> aged less than 50 years</w:t>
      </w:r>
      <w:r w:rsidR="005E47D7">
        <w:rPr>
          <w:rFonts w:cs="Arial"/>
        </w:rPr>
        <w:t>)</w:t>
      </w:r>
      <w:r w:rsidR="00596FC8">
        <w:rPr>
          <w:rFonts w:cs="Arial"/>
        </w:rPr>
        <w:t xml:space="preserve"> </w:t>
      </w:r>
      <w:r w:rsidR="00752086" w:rsidRPr="002129E6">
        <w:rPr>
          <w:rFonts w:cs="Arial"/>
        </w:rPr>
        <w:t>is</w:t>
      </w:r>
      <w:r w:rsidR="008206A3">
        <w:rPr>
          <w:rFonts w:cs="Arial"/>
        </w:rPr>
        <w:t xml:space="preserve"> rising</w:t>
      </w:r>
      <w:r w:rsidR="00596FC8">
        <w:rPr>
          <w:rFonts w:cs="Arial"/>
        </w:rPr>
        <w:t>,</w:t>
      </w:r>
      <w:r w:rsidR="00596FC8" w:rsidRPr="00596FC8">
        <w:rPr>
          <w:rFonts w:cs="Arial"/>
          <w:vertAlign w:val="superscript"/>
        </w:rPr>
        <w:t>3</w:t>
      </w:r>
      <w:r w:rsidR="007715C6">
        <w:rPr>
          <w:rFonts w:cs="Arial"/>
          <w:vertAlign w:val="superscript"/>
        </w:rPr>
        <w:t>-6</w:t>
      </w:r>
      <w:r w:rsidR="00596FC8">
        <w:rPr>
          <w:rFonts w:cs="Arial"/>
          <w:vertAlign w:val="superscript"/>
        </w:rPr>
        <w:t xml:space="preserve"> </w:t>
      </w:r>
      <w:r w:rsidR="00596FC8">
        <w:rPr>
          <w:rFonts w:cs="Arial"/>
        </w:rPr>
        <w:t>prompting</w:t>
      </w:r>
      <w:r w:rsidR="00596FC8" w:rsidRPr="002129E6">
        <w:rPr>
          <w:rFonts w:cs="Arial"/>
        </w:rPr>
        <w:t xml:space="preserve"> debate about the most </w:t>
      </w:r>
      <w:r w:rsidR="00596FC8">
        <w:rPr>
          <w:rFonts w:cs="Arial"/>
        </w:rPr>
        <w:t>effective</w:t>
      </w:r>
      <w:r w:rsidR="00596FC8" w:rsidRPr="002129E6">
        <w:rPr>
          <w:rFonts w:cs="Arial"/>
        </w:rPr>
        <w:t xml:space="preserve"> starting age for CRC screening, and a call for investigation into the risks and benefits of screening before age 50.</w:t>
      </w:r>
      <w:r w:rsidR="004E4B75">
        <w:rPr>
          <w:rFonts w:cs="Arial"/>
          <w:vertAlign w:val="superscript"/>
        </w:rPr>
        <w:t>6-</w:t>
      </w:r>
      <w:r w:rsidR="00F7363D">
        <w:rPr>
          <w:rFonts w:cs="Arial"/>
          <w:vertAlign w:val="superscript"/>
        </w:rPr>
        <w:t>10</w:t>
      </w:r>
    </w:p>
    <w:p w14:paraId="34FCBC13" w14:textId="6FB8F0E7" w:rsidR="00310B3C" w:rsidRPr="002129E6" w:rsidRDefault="002B1F43" w:rsidP="00F55565">
      <w:pPr>
        <w:spacing w:line="480" w:lineRule="auto"/>
        <w:jc w:val="both"/>
        <w:rPr>
          <w:rFonts w:cs="Arial"/>
        </w:rPr>
      </w:pPr>
      <w:r w:rsidRPr="002129E6">
        <w:rPr>
          <w:rFonts w:cs="Arial"/>
        </w:rPr>
        <w:t>In the US, CRC disproportio</w:t>
      </w:r>
      <w:r w:rsidR="006F60BF">
        <w:rPr>
          <w:rFonts w:cs="Arial"/>
        </w:rPr>
        <w:t>nate</w:t>
      </w:r>
      <w:r w:rsidRPr="002129E6">
        <w:rPr>
          <w:rFonts w:cs="Arial"/>
        </w:rPr>
        <w:t xml:space="preserve">ly affects </w:t>
      </w:r>
      <w:r w:rsidR="00F51288" w:rsidRPr="002129E6">
        <w:rPr>
          <w:rFonts w:cs="Arial"/>
        </w:rPr>
        <w:t xml:space="preserve">the </w:t>
      </w:r>
      <w:r w:rsidRPr="002129E6">
        <w:rPr>
          <w:rFonts w:cs="Arial"/>
        </w:rPr>
        <w:t>N</w:t>
      </w:r>
      <w:r w:rsidR="00F16121">
        <w:rPr>
          <w:rFonts w:cs="Arial"/>
        </w:rPr>
        <w:t>on-</w:t>
      </w:r>
      <w:r w:rsidRPr="002129E6">
        <w:rPr>
          <w:rFonts w:cs="Arial"/>
        </w:rPr>
        <w:t>H</w:t>
      </w:r>
      <w:r w:rsidR="00F16121">
        <w:rPr>
          <w:rFonts w:cs="Arial"/>
        </w:rPr>
        <w:t>ispanic (NH)</w:t>
      </w:r>
      <w:r w:rsidRPr="002129E6">
        <w:rPr>
          <w:rFonts w:cs="Arial"/>
        </w:rPr>
        <w:t xml:space="preserve"> </w:t>
      </w:r>
      <w:r w:rsidR="00F51288" w:rsidRPr="002129E6">
        <w:rPr>
          <w:rFonts w:cs="Arial"/>
        </w:rPr>
        <w:t>B</w:t>
      </w:r>
      <w:r w:rsidRPr="002129E6">
        <w:rPr>
          <w:rFonts w:cs="Arial"/>
        </w:rPr>
        <w:t xml:space="preserve">lack </w:t>
      </w:r>
      <w:r w:rsidR="00F51288" w:rsidRPr="002129E6">
        <w:rPr>
          <w:rFonts w:cs="Arial"/>
        </w:rPr>
        <w:t>population</w:t>
      </w:r>
      <w:r w:rsidR="00816091" w:rsidRPr="002129E6">
        <w:rPr>
          <w:rFonts w:cs="Arial"/>
        </w:rPr>
        <w:t>,</w:t>
      </w:r>
      <w:r w:rsidRPr="002129E6">
        <w:rPr>
          <w:rFonts w:cs="Arial"/>
        </w:rPr>
        <w:t xml:space="preserve"> who </w:t>
      </w:r>
      <w:r w:rsidR="00854B03">
        <w:rPr>
          <w:rFonts w:cs="Arial"/>
        </w:rPr>
        <w:t xml:space="preserve">consistently </w:t>
      </w:r>
      <w:r w:rsidR="004A70F5">
        <w:rPr>
          <w:rFonts w:cs="Arial"/>
        </w:rPr>
        <w:t>experience</w:t>
      </w:r>
      <w:r w:rsidR="00EB2269" w:rsidRPr="002129E6">
        <w:rPr>
          <w:rFonts w:cs="Arial"/>
        </w:rPr>
        <w:t xml:space="preserve"> </w:t>
      </w:r>
      <w:r w:rsidR="00951E96">
        <w:rPr>
          <w:rFonts w:cs="Arial"/>
        </w:rPr>
        <w:t xml:space="preserve">one of </w:t>
      </w:r>
      <w:r w:rsidR="00EB2269" w:rsidRPr="002129E6">
        <w:rPr>
          <w:rFonts w:cs="Arial"/>
        </w:rPr>
        <w:t xml:space="preserve">the highest incidence </w:t>
      </w:r>
      <w:r w:rsidR="00854B03">
        <w:rPr>
          <w:rFonts w:cs="Arial"/>
        </w:rPr>
        <w:t xml:space="preserve">rates </w:t>
      </w:r>
      <w:r w:rsidR="009553EB" w:rsidRPr="002129E6">
        <w:rPr>
          <w:rFonts w:cs="Arial"/>
        </w:rPr>
        <w:t>of</w:t>
      </w:r>
      <w:r w:rsidR="00EB2269" w:rsidRPr="002129E6">
        <w:rPr>
          <w:rFonts w:cs="Arial"/>
        </w:rPr>
        <w:t xml:space="preserve"> all racial/ethnic groups.</w:t>
      </w:r>
      <w:r w:rsidR="0018695A" w:rsidRPr="002129E6">
        <w:rPr>
          <w:rFonts w:cs="Arial"/>
        </w:rPr>
        <w:t xml:space="preserve"> Over the period 2009-2013, the inci</w:t>
      </w:r>
      <w:r w:rsidR="00F82EFD">
        <w:rPr>
          <w:rFonts w:cs="Arial"/>
        </w:rPr>
        <w:t>dence of CRC among NH Black men</w:t>
      </w:r>
      <w:r w:rsidR="00AC4D19">
        <w:rPr>
          <w:rFonts w:cs="Arial"/>
        </w:rPr>
        <w:t xml:space="preserve"> </w:t>
      </w:r>
      <w:r w:rsidR="0018695A" w:rsidRPr="002129E6">
        <w:rPr>
          <w:rFonts w:cs="Arial"/>
        </w:rPr>
        <w:t>was 58 per 100,000 compared to 4</w:t>
      </w:r>
      <w:r w:rsidR="00F82EFD">
        <w:rPr>
          <w:rFonts w:cs="Arial"/>
        </w:rPr>
        <w:t>6</w:t>
      </w:r>
      <w:r w:rsidR="0018695A" w:rsidRPr="002129E6">
        <w:rPr>
          <w:rFonts w:cs="Arial"/>
        </w:rPr>
        <w:t xml:space="preserve"> among NH White</w:t>
      </w:r>
      <w:r w:rsidR="00F82EFD">
        <w:rPr>
          <w:rFonts w:cs="Arial"/>
        </w:rPr>
        <w:t xml:space="preserve"> men, 43 among</w:t>
      </w:r>
      <w:r w:rsidR="0018695A" w:rsidRPr="002129E6">
        <w:rPr>
          <w:rFonts w:cs="Arial"/>
        </w:rPr>
        <w:t xml:space="preserve"> Hispanic men, and 38 among Asian American and Pacific Islander (AAPI) men.</w:t>
      </w:r>
      <w:r w:rsidR="00F7363D">
        <w:rPr>
          <w:rFonts w:cs="Arial"/>
          <w:vertAlign w:val="superscript"/>
        </w:rPr>
        <w:t>11</w:t>
      </w:r>
      <w:r w:rsidR="0018695A" w:rsidRPr="002129E6">
        <w:rPr>
          <w:rFonts w:cs="Arial"/>
        </w:rPr>
        <w:t xml:space="preserve"> </w:t>
      </w:r>
      <w:r w:rsidR="00CC08DA" w:rsidRPr="002129E6">
        <w:rPr>
          <w:rFonts w:cs="Arial"/>
        </w:rPr>
        <w:t xml:space="preserve">Whilst AAPI populations </w:t>
      </w:r>
      <w:r w:rsidR="00274C2A">
        <w:rPr>
          <w:rFonts w:cs="Arial"/>
        </w:rPr>
        <w:t xml:space="preserve">combined </w:t>
      </w:r>
      <w:r w:rsidR="00CC08DA" w:rsidRPr="002129E6">
        <w:rPr>
          <w:rFonts w:cs="Arial"/>
        </w:rPr>
        <w:t xml:space="preserve">have a comparatively low incidence of CRC, </w:t>
      </w:r>
      <w:r w:rsidR="00D72DA9">
        <w:rPr>
          <w:rFonts w:cs="Arial"/>
        </w:rPr>
        <w:t xml:space="preserve">ethnicities </w:t>
      </w:r>
      <w:r w:rsidR="00807606">
        <w:rPr>
          <w:rFonts w:cs="Arial"/>
        </w:rPr>
        <w:t xml:space="preserve">within </w:t>
      </w:r>
      <w:r w:rsidR="00074F9D">
        <w:rPr>
          <w:rFonts w:cs="Arial"/>
        </w:rPr>
        <w:t>this</w:t>
      </w:r>
      <w:r w:rsidR="00274C2A">
        <w:rPr>
          <w:rFonts w:cs="Arial"/>
        </w:rPr>
        <w:t xml:space="preserve"> classification </w:t>
      </w:r>
      <w:r w:rsidR="00D72DA9">
        <w:rPr>
          <w:rFonts w:cs="Arial"/>
        </w:rPr>
        <w:t>have</w:t>
      </w:r>
      <w:r w:rsidR="00274C2A">
        <w:rPr>
          <w:rFonts w:cs="Arial"/>
        </w:rPr>
        <w:t xml:space="preserve"> very different cancer profiles. </w:t>
      </w:r>
      <w:r w:rsidR="00D72DA9">
        <w:rPr>
          <w:rFonts w:cs="Arial"/>
        </w:rPr>
        <w:t>I</w:t>
      </w:r>
      <w:r w:rsidR="00274C2A">
        <w:rPr>
          <w:rFonts w:cs="Arial"/>
        </w:rPr>
        <w:t>n 2004-2008, the incide</w:t>
      </w:r>
      <w:r w:rsidR="00677643">
        <w:rPr>
          <w:rFonts w:cs="Arial"/>
        </w:rPr>
        <w:t xml:space="preserve">nce of CRC among </w:t>
      </w:r>
      <w:r w:rsidR="00807606">
        <w:rPr>
          <w:rFonts w:cs="Arial"/>
        </w:rPr>
        <w:t>Japanese</w:t>
      </w:r>
      <w:r w:rsidR="00677643">
        <w:rPr>
          <w:rFonts w:cs="Arial"/>
        </w:rPr>
        <w:t xml:space="preserve"> men</w:t>
      </w:r>
      <w:r w:rsidR="00274C2A">
        <w:rPr>
          <w:rFonts w:cs="Arial"/>
        </w:rPr>
        <w:t xml:space="preserve"> </w:t>
      </w:r>
      <w:r w:rsidR="00807606">
        <w:rPr>
          <w:rFonts w:cs="Arial"/>
        </w:rPr>
        <w:t>was</w:t>
      </w:r>
      <w:r w:rsidR="00274C2A">
        <w:rPr>
          <w:rFonts w:cs="Arial"/>
        </w:rPr>
        <w:t xml:space="preserve"> 67 per 100,000</w:t>
      </w:r>
      <w:r w:rsidR="00807606">
        <w:rPr>
          <w:rFonts w:cs="Arial"/>
        </w:rPr>
        <w:t xml:space="preserve">, compared to </w:t>
      </w:r>
      <w:r w:rsidR="00274C2A">
        <w:rPr>
          <w:rFonts w:cs="Arial"/>
        </w:rPr>
        <w:t>23</w:t>
      </w:r>
      <w:r w:rsidR="00677643">
        <w:rPr>
          <w:rFonts w:cs="Arial"/>
        </w:rPr>
        <w:t xml:space="preserve"> among Indian and Pakistani Asians.</w:t>
      </w:r>
      <w:r w:rsidR="00F7363D">
        <w:rPr>
          <w:rFonts w:cs="Arial"/>
          <w:vertAlign w:val="superscript"/>
        </w:rPr>
        <w:t>12</w:t>
      </w:r>
      <w:r w:rsidR="00274C2A">
        <w:rPr>
          <w:rFonts w:cs="Arial"/>
        </w:rPr>
        <w:t xml:space="preserve"> T</w:t>
      </w:r>
      <w:r w:rsidR="0051102F" w:rsidRPr="002129E6">
        <w:rPr>
          <w:rFonts w:cs="Arial"/>
        </w:rPr>
        <w:t xml:space="preserve">here </w:t>
      </w:r>
      <w:r w:rsidR="00CC08DA" w:rsidRPr="002129E6">
        <w:rPr>
          <w:rFonts w:cs="Arial"/>
        </w:rPr>
        <w:t xml:space="preserve">is </w:t>
      </w:r>
      <w:r w:rsidR="00274C2A">
        <w:rPr>
          <w:rFonts w:cs="Arial"/>
        </w:rPr>
        <w:t xml:space="preserve">also </w:t>
      </w:r>
      <w:r w:rsidR="002740E3" w:rsidRPr="002129E6">
        <w:rPr>
          <w:rFonts w:cs="Arial"/>
        </w:rPr>
        <w:t xml:space="preserve">evidence </w:t>
      </w:r>
      <w:r w:rsidR="00CC08DA" w:rsidRPr="002129E6">
        <w:rPr>
          <w:rFonts w:cs="Arial"/>
        </w:rPr>
        <w:t>to suggest that</w:t>
      </w:r>
      <w:r w:rsidR="00AC4D19">
        <w:rPr>
          <w:rFonts w:cs="Arial"/>
        </w:rPr>
        <w:t xml:space="preserve"> CRC</w:t>
      </w:r>
      <w:r w:rsidR="00CC08DA" w:rsidRPr="002129E6">
        <w:rPr>
          <w:rFonts w:cs="Arial"/>
        </w:rPr>
        <w:t xml:space="preserve"> </w:t>
      </w:r>
      <w:r w:rsidR="00677643">
        <w:rPr>
          <w:rFonts w:cs="Arial"/>
        </w:rPr>
        <w:t xml:space="preserve">incidence </w:t>
      </w:r>
      <w:r w:rsidR="00CC08DA" w:rsidRPr="002129E6">
        <w:rPr>
          <w:rFonts w:cs="Arial"/>
        </w:rPr>
        <w:t xml:space="preserve">rates </w:t>
      </w:r>
      <w:r w:rsidR="00274C2A">
        <w:rPr>
          <w:rFonts w:cs="Arial"/>
        </w:rPr>
        <w:t xml:space="preserve">in these populations </w:t>
      </w:r>
      <w:r w:rsidR="00CC08DA" w:rsidRPr="002129E6">
        <w:rPr>
          <w:rFonts w:cs="Arial"/>
        </w:rPr>
        <w:t xml:space="preserve">are increasing, both </w:t>
      </w:r>
      <w:r w:rsidR="00854B03">
        <w:rPr>
          <w:rFonts w:cs="Arial"/>
        </w:rPr>
        <w:t>in young</w:t>
      </w:r>
      <w:r w:rsidR="00CC08DA" w:rsidRPr="002129E6">
        <w:rPr>
          <w:rFonts w:cs="Arial"/>
        </w:rPr>
        <w:t xml:space="preserve"> adults</w:t>
      </w:r>
      <w:r w:rsidR="00F7363D">
        <w:rPr>
          <w:rFonts w:cs="Arial"/>
          <w:vertAlign w:val="superscript"/>
        </w:rPr>
        <w:t>6</w:t>
      </w:r>
      <w:proofErr w:type="gramStart"/>
      <w:r w:rsidR="00F7363D">
        <w:rPr>
          <w:rFonts w:cs="Arial"/>
          <w:vertAlign w:val="superscript"/>
        </w:rPr>
        <w:t>,13</w:t>
      </w:r>
      <w:proofErr w:type="gramEnd"/>
      <w:r w:rsidR="00986744" w:rsidRPr="002129E6">
        <w:rPr>
          <w:rFonts w:cs="Arial"/>
        </w:rPr>
        <w:t xml:space="preserve"> </w:t>
      </w:r>
      <w:r w:rsidR="00CC08DA" w:rsidRPr="002129E6">
        <w:rPr>
          <w:rFonts w:cs="Arial"/>
        </w:rPr>
        <w:t>and among</w:t>
      </w:r>
      <w:r w:rsidR="002740E3" w:rsidRPr="002129E6">
        <w:rPr>
          <w:rFonts w:cs="Arial"/>
        </w:rPr>
        <w:t xml:space="preserve"> those </w:t>
      </w:r>
      <w:r w:rsidR="00CC08DA" w:rsidRPr="002129E6">
        <w:rPr>
          <w:rFonts w:cs="Arial"/>
        </w:rPr>
        <w:t>eligible for screening.</w:t>
      </w:r>
      <w:r w:rsidR="00E67CD6">
        <w:rPr>
          <w:rFonts w:cs="Arial"/>
          <w:vertAlign w:val="superscript"/>
        </w:rPr>
        <w:t>12,14</w:t>
      </w:r>
      <w:r w:rsidR="008814E5">
        <w:rPr>
          <w:rFonts w:cs="Arial"/>
        </w:rPr>
        <w:t xml:space="preserve"> </w:t>
      </w:r>
    </w:p>
    <w:p w14:paraId="0B2AB453" w14:textId="5A8497A1" w:rsidR="00DB0548" w:rsidRDefault="00D01837" w:rsidP="00DB0548">
      <w:pPr>
        <w:spacing w:before="240" w:line="480" w:lineRule="auto"/>
        <w:jc w:val="both"/>
        <w:rPr>
          <w:rFonts w:cs="Arial"/>
        </w:rPr>
      </w:pPr>
      <w:r w:rsidRPr="002129E6">
        <w:rPr>
          <w:rFonts w:cs="Arial"/>
        </w:rPr>
        <w:t>California has</w:t>
      </w:r>
      <w:r w:rsidR="001D2356" w:rsidRPr="002129E6">
        <w:rPr>
          <w:rFonts w:cs="Arial"/>
        </w:rPr>
        <w:t xml:space="preserve"> </w:t>
      </w:r>
      <w:r w:rsidRPr="002129E6">
        <w:rPr>
          <w:rFonts w:cs="Arial"/>
        </w:rPr>
        <w:t xml:space="preserve">the largest and </w:t>
      </w:r>
      <w:r w:rsidR="00D805BE" w:rsidRPr="002129E6">
        <w:rPr>
          <w:rFonts w:cs="Arial"/>
        </w:rPr>
        <w:t>most</w:t>
      </w:r>
      <w:r w:rsidRPr="002129E6">
        <w:rPr>
          <w:rFonts w:cs="Arial"/>
        </w:rPr>
        <w:t xml:space="preserve"> diverse racial/ethnic population in the </w:t>
      </w:r>
      <w:r w:rsidR="0036109C" w:rsidRPr="002129E6">
        <w:rPr>
          <w:rFonts w:cs="Arial"/>
        </w:rPr>
        <w:t>US</w:t>
      </w:r>
      <w:r w:rsidR="00D805BE" w:rsidRPr="002129E6">
        <w:rPr>
          <w:rFonts w:cs="Arial"/>
        </w:rPr>
        <w:t>: in 2016 the population was 39</w:t>
      </w:r>
      <w:r w:rsidR="001D2356" w:rsidRPr="002129E6">
        <w:rPr>
          <w:rFonts w:cs="Arial"/>
        </w:rPr>
        <w:t>% Hispani</w:t>
      </w:r>
      <w:r w:rsidR="00D805BE" w:rsidRPr="002129E6">
        <w:rPr>
          <w:rFonts w:cs="Arial"/>
        </w:rPr>
        <w:t>c, 38% NH</w:t>
      </w:r>
      <w:r w:rsidR="00F355FC">
        <w:rPr>
          <w:rFonts w:cs="Arial"/>
        </w:rPr>
        <w:t xml:space="preserve"> </w:t>
      </w:r>
      <w:r w:rsidR="00D805BE" w:rsidRPr="002129E6">
        <w:rPr>
          <w:rFonts w:cs="Arial"/>
        </w:rPr>
        <w:t>W</w:t>
      </w:r>
      <w:r w:rsidR="00F355FC">
        <w:rPr>
          <w:rFonts w:cs="Arial"/>
        </w:rPr>
        <w:t>hite</w:t>
      </w:r>
      <w:r w:rsidR="00D805BE" w:rsidRPr="002129E6">
        <w:rPr>
          <w:rFonts w:cs="Arial"/>
        </w:rPr>
        <w:t>, 15</w:t>
      </w:r>
      <w:r w:rsidR="00C061F4" w:rsidRPr="002129E6">
        <w:rPr>
          <w:rFonts w:cs="Arial"/>
        </w:rPr>
        <w:t xml:space="preserve">% </w:t>
      </w:r>
      <w:r w:rsidR="00D43A30">
        <w:rPr>
          <w:rFonts w:cs="Arial"/>
        </w:rPr>
        <w:t>AAPI</w:t>
      </w:r>
      <w:r w:rsidR="00D805BE" w:rsidRPr="002129E6">
        <w:rPr>
          <w:rFonts w:cs="Arial"/>
        </w:rPr>
        <w:t>, and 6% NH</w:t>
      </w:r>
      <w:r w:rsidR="004020FA">
        <w:rPr>
          <w:rFonts w:cs="Arial"/>
        </w:rPr>
        <w:t xml:space="preserve"> </w:t>
      </w:r>
      <w:r w:rsidR="00D805BE" w:rsidRPr="002129E6">
        <w:rPr>
          <w:rFonts w:cs="Arial"/>
        </w:rPr>
        <w:t>B</w:t>
      </w:r>
      <w:r w:rsidR="004020FA">
        <w:rPr>
          <w:rFonts w:cs="Arial"/>
        </w:rPr>
        <w:t>lack</w:t>
      </w:r>
      <w:r w:rsidR="001D2356" w:rsidRPr="002129E6">
        <w:rPr>
          <w:rFonts w:cs="Arial"/>
          <w:bCs/>
        </w:rPr>
        <w:t>.</w:t>
      </w:r>
      <w:r w:rsidR="00E67CD6">
        <w:rPr>
          <w:rFonts w:cs="Arial"/>
          <w:bCs/>
          <w:vertAlign w:val="superscript"/>
        </w:rPr>
        <w:t>15</w:t>
      </w:r>
      <w:r w:rsidR="0036109C" w:rsidRPr="002129E6">
        <w:rPr>
          <w:rFonts w:cs="Arial"/>
        </w:rPr>
        <w:t xml:space="preserve"> </w:t>
      </w:r>
      <w:r w:rsidR="00854B03">
        <w:rPr>
          <w:rFonts w:cs="Arial"/>
        </w:rPr>
        <w:t xml:space="preserve">Using </w:t>
      </w:r>
      <w:r w:rsidR="00854B03" w:rsidRPr="002129E6">
        <w:rPr>
          <w:rFonts w:cs="Arial"/>
        </w:rPr>
        <w:t>data from the California Cancer Registry (CCR)</w:t>
      </w:r>
      <w:r w:rsidR="00854B03">
        <w:rPr>
          <w:rFonts w:cs="Arial"/>
        </w:rPr>
        <w:t>, w</w:t>
      </w:r>
      <w:r w:rsidR="007929D2" w:rsidRPr="002129E6">
        <w:rPr>
          <w:rFonts w:cs="Arial"/>
        </w:rPr>
        <w:t xml:space="preserve">e </w:t>
      </w:r>
      <w:r w:rsidR="00D301A1" w:rsidRPr="002129E6">
        <w:rPr>
          <w:rFonts w:cs="Arial"/>
        </w:rPr>
        <w:t>examined</w:t>
      </w:r>
      <w:r w:rsidR="007929D2" w:rsidRPr="002129E6">
        <w:rPr>
          <w:rFonts w:cs="Arial"/>
        </w:rPr>
        <w:t xml:space="preserve"> </w:t>
      </w:r>
      <w:r w:rsidR="00F51288" w:rsidRPr="002129E6">
        <w:rPr>
          <w:rFonts w:cs="Arial"/>
        </w:rPr>
        <w:t xml:space="preserve">trends </w:t>
      </w:r>
      <w:r w:rsidR="00AC4D19" w:rsidRPr="002129E6">
        <w:rPr>
          <w:rFonts w:cs="Arial"/>
        </w:rPr>
        <w:t xml:space="preserve">in incidence of CRC </w:t>
      </w:r>
      <w:r w:rsidR="000F1C95">
        <w:rPr>
          <w:rFonts w:cs="Arial"/>
        </w:rPr>
        <w:t xml:space="preserve">among detailed racial/ethnic groups </w:t>
      </w:r>
      <w:r w:rsidR="00AC4D19">
        <w:rPr>
          <w:rFonts w:cs="Arial"/>
        </w:rPr>
        <w:t xml:space="preserve">by </w:t>
      </w:r>
      <w:r w:rsidR="00217726">
        <w:rPr>
          <w:rFonts w:cs="Arial"/>
        </w:rPr>
        <w:t xml:space="preserve">age and </w:t>
      </w:r>
      <w:r w:rsidR="00CB7C8D">
        <w:rPr>
          <w:rFonts w:cs="Arial"/>
        </w:rPr>
        <w:t xml:space="preserve">stage </w:t>
      </w:r>
      <w:r w:rsidR="00F51288" w:rsidRPr="002129E6">
        <w:rPr>
          <w:rFonts w:cs="Arial"/>
        </w:rPr>
        <w:t>over the 25-year period 1990-2014</w:t>
      </w:r>
      <w:r w:rsidR="00F96078" w:rsidRPr="002129E6">
        <w:rPr>
          <w:rFonts w:cs="Arial"/>
        </w:rPr>
        <w:t>,</w:t>
      </w:r>
      <w:r w:rsidR="003211B0" w:rsidRPr="002129E6">
        <w:rPr>
          <w:rFonts w:cs="Arial"/>
        </w:rPr>
        <w:t xml:space="preserve"> with a s</w:t>
      </w:r>
      <w:r w:rsidR="005D55CE" w:rsidRPr="002129E6">
        <w:rPr>
          <w:rFonts w:cs="Arial"/>
        </w:rPr>
        <w:t>pecific focus on young adults</w:t>
      </w:r>
      <w:r w:rsidR="0056454E" w:rsidRPr="002129E6">
        <w:rPr>
          <w:rFonts w:cs="Arial"/>
        </w:rPr>
        <w:t>.</w:t>
      </w:r>
      <w:r w:rsidR="00DB0548">
        <w:rPr>
          <w:rFonts w:cs="Arial"/>
        </w:rPr>
        <w:br w:type="page"/>
      </w:r>
    </w:p>
    <w:p w14:paraId="6754342D" w14:textId="49B3BE5B" w:rsidR="00FC60CB" w:rsidRPr="002129E6" w:rsidRDefault="00FC60CB" w:rsidP="00F55565">
      <w:pPr>
        <w:spacing w:line="480" w:lineRule="auto"/>
        <w:contextualSpacing/>
        <w:jc w:val="both"/>
        <w:rPr>
          <w:rFonts w:cs="Arial"/>
          <w:b/>
        </w:rPr>
      </w:pPr>
      <w:r w:rsidRPr="002129E6">
        <w:rPr>
          <w:rFonts w:cs="Arial"/>
          <w:b/>
        </w:rPr>
        <w:lastRenderedPageBreak/>
        <w:t>M</w:t>
      </w:r>
      <w:r w:rsidR="007336F1" w:rsidRPr="002129E6">
        <w:rPr>
          <w:rFonts w:cs="Arial"/>
          <w:b/>
        </w:rPr>
        <w:t>ETHODS</w:t>
      </w:r>
    </w:p>
    <w:p w14:paraId="3A46AF47" w14:textId="3B74F7CE" w:rsidR="00E66B4A" w:rsidRPr="002129E6" w:rsidRDefault="00E66B4A" w:rsidP="00F55565">
      <w:pPr>
        <w:spacing w:line="480" w:lineRule="auto"/>
        <w:contextualSpacing/>
        <w:jc w:val="both"/>
        <w:rPr>
          <w:rFonts w:cs="Arial"/>
          <w:b/>
        </w:rPr>
      </w:pPr>
      <w:r w:rsidRPr="002129E6">
        <w:rPr>
          <w:rFonts w:cs="Arial"/>
          <w:b/>
        </w:rPr>
        <w:t>Study population</w:t>
      </w:r>
    </w:p>
    <w:p w14:paraId="661D263B" w14:textId="043236D5" w:rsidR="00F61628" w:rsidRPr="002129E6" w:rsidRDefault="00F3580B" w:rsidP="00767622">
      <w:pPr>
        <w:spacing w:line="480" w:lineRule="auto"/>
        <w:jc w:val="both"/>
        <w:rPr>
          <w:rFonts w:cs="Arial"/>
        </w:rPr>
      </w:pPr>
      <w:r>
        <w:rPr>
          <w:rFonts w:cs="Arial"/>
        </w:rPr>
        <w:t>The California Cancer Registry</w:t>
      </w:r>
      <w:r w:rsidR="000C1C54">
        <w:rPr>
          <w:rFonts w:cs="Arial"/>
        </w:rPr>
        <w:t xml:space="preserve"> (CCR</w:t>
      </w:r>
      <w:r w:rsidR="00DC64AE">
        <w:rPr>
          <w:rFonts w:cs="Arial"/>
        </w:rPr>
        <w:t>,</w:t>
      </w:r>
      <w:r w:rsidR="00DC64AE" w:rsidRPr="00DC64AE">
        <w:t xml:space="preserve"> </w:t>
      </w:r>
      <w:r w:rsidR="00DC64AE">
        <w:t>www.ccrcal.org</w:t>
      </w:r>
      <w:r w:rsidR="000C1C54">
        <w:rPr>
          <w:rFonts w:cs="Arial"/>
        </w:rPr>
        <w:t xml:space="preserve">), </w:t>
      </w:r>
      <w:r>
        <w:rPr>
          <w:rFonts w:cs="Arial"/>
        </w:rPr>
        <w:t>a statewide population-based cancer surveillance system</w:t>
      </w:r>
      <w:r w:rsidR="00767622">
        <w:rPr>
          <w:rFonts w:cs="Arial"/>
        </w:rPr>
        <w:t xml:space="preserve"> </w:t>
      </w:r>
      <w:r w:rsidR="008D631A">
        <w:rPr>
          <w:rFonts w:cs="Arial"/>
        </w:rPr>
        <w:t>comprising three</w:t>
      </w:r>
      <w:r w:rsidR="009E4AD0">
        <w:rPr>
          <w:rFonts w:cs="Arial"/>
        </w:rPr>
        <w:t xml:space="preserve"> SEER registries</w:t>
      </w:r>
      <w:r w:rsidR="000C1C54">
        <w:rPr>
          <w:rFonts w:cs="Arial"/>
        </w:rPr>
        <w:t xml:space="preserve">, </w:t>
      </w:r>
      <w:r w:rsidR="00E5035E">
        <w:rPr>
          <w:rFonts w:cs="Arial"/>
        </w:rPr>
        <w:t>has collected</w:t>
      </w:r>
      <w:r>
        <w:rPr>
          <w:rFonts w:cs="Arial"/>
        </w:rPr>
        <w:t xml:space="preserve"> detailed information </w:t>
      </w:r>
      <w:r w:rsidR="000C1C54">
        <w:rPr>
          <w:rFonts w:cs="Arial"/>
        </w:rPr>
        <w:t>on patients</w:t>
      </w:r>
      <w:r>
        <w:rPr>
          <w:rFonts w:cs="Arial"/>
        </w:rPr>
        <w:t xml:space="preserve"> diagnosed </w:t>
      </w:r>
      <w:r w:rsidR="000C1C54">
        <w:rPr>
          <w:rFonts w:cs="Arial"/>
        </w:rPr>
        <w:t xml:space="preserve">with cancer </w:t>
      </w:r>
      <w:r>
        <w:rPr>
          <w:rFonts w:cs="Arial"/>
        </w:rPr>
        <w:t>in California</w:t>
      </w:r>
      <w:r w:rsidR="000C1C54">
        <w:rPr>
          <w:rFonts w:cs="Arial"/>
        </w:rPr>
        <w:t xml:space="preserve"> since 1988.</w:t>
      </w:r>
      <w:r>
        <w:rPr>
          <w:rFonts w:cs="Arial"/>
        </w:rPr>
        <w:t xml:space="preserve"> </w:t>
      </w:r>
      <w:r w:rsidR="00074F9D">
        <w:rPr>
          <w:rFonts w:cs="Arial"/>
        </w:rPr>
        <w:t>D</w:t>
      </w:r>
      <w:r w:rsidR="0034316B" w:rsidRPr="002129E6">
        <w:rPr>
          <w:rFonts w:cs="Arial"/>
        </w:rPr>
        <w:t xml:space="preserve">ata from the </w:t>
      </w:r>
      <w:r w:rsidR="00D301A1" w:rsidRPr="002129E6">
        <w:rPr>
          <w:rFonts w:cs="Arial"/>
        </w:rPr>
        <w:t xml:space="preserve">CCR </w:t>
      </w:r>
      <w:r w:rsidR="00074F9D">
        <w:rPr>
          <w:rFonts w:cs="Arial"/>
        </w:rPr>
        <w:t xml:space="preserve">were obtained </w:t>
      </w:r>
      <w:r w:rsidR="0034316B" w:rsidRPr="002129E6">
        <w:rPr>
          <w:rFonts w:cs="Arial"/>
        </w:rPr>
        <w:t>on al</w:t>
      </w:r>
      <w:r w:rsidR="000E367D" w:rsidRPr="002129E6">
        <w:rPr>
          <w:rFonts w:cs="Arial"/>
        </w:rPr>
        <w:t xml:space="preserve">l </w:t>
      </w:r>
      <w:r w:rsidR="00F16121">
        <w:rPr>
          <w:rFonts w:cs="Arial"/>
        </w:rPr>
        <w:t>cases</w:t>
      </w:r>
      <w:r w:rsidR="00E66B4A" w:rsidRPr="002129E6">
        <w:rPr>
          <w:rFonts w:cs="Arial"/>
        </w:rPr>
        <w:t xml:space="preserve"> </w:t>
      </w:r>
      <w:r w:rsidR="00F40FE7">
        <w:rPr>
          <w:rFonts w:cs="Arial"/>
        </w:rPr>
        <w:t xml:space="preserve">of CRC diagnosed in adults </w:t>
      </w:r>
      <w:r w:rsidR="0034316B" w:rsidRPr="002129E6">
        <w:rPr>
          <w:rFonts w:cs="Arial"/>
        </w:rPr>
        <w:t xml:space="preserve">aged 20 years </w:t>
      </w:r>
      <w:r w:rsidR="00D301A1" w:rsidRPr="002129E6">
        <w:rPr>
          <w:rFonts w:cs="Arial"/>
        </w:rPr>
        <w:t>and</w:t>
      </w:r>
      <w:r w:rsidR="0034316B" w:rsidRPr="002129E6">
        <w:rPr>
          <w:rFonts w:cs="Arial"/>
        </w:rPr>
        <w:t xml:space="preserve"> older</w:t>
      </w:r>
      <w:r w:rsidR="00D301A1" w:rsidRPr="002129E6">
        <w:rPr>
          <w:rFonts w:cs="Arial"/>
        </w:rPr>
        <w:t xml:space="preserve"> </w:t>
      </w:r>
      <w:r w:rsidR="00F16121">
        <w:rPr>
          <w:rFonts w:cs="Arial"/>
        </w:rPr>
        <w:t xml:space="preserve">from </w:t>
      </w:r>
      <w:r w:rsidR="005632A8" w:rsidRPr="002129E6">
        <w:rPr>
          <w:rFonts w:cs="Arial"/>
        </w:rPr>
        <w:t xml:space="preserve">1990 </w:t>
      </w:r>
      <w:r w:rsidR="00F16121">
        <w:rPr>
          <w:rFonts w:cs="Arial"/>
        </w:rPr>
        <w:t>through</w:t>
      </w:r>
      <w:r w:rsidR="005632A8" w:rsidRPr="002129E6">
        <w:rPr>
          <w:rFonts w:cs="Arial"/>
        </w:rPr>
        <w:t xml:space="preserve"> </w:t>
      </w:r>
      <w:r w:rsidR="00E66B4A" w:rsidRPr="002129E6">
        <w:rPr>
          <w:rFonts w:cs="Arial"/>
        </w:rPr>
        <w:t>2014</w:t>
      </w:r>
      <w:r w:rsidR="00A32CA2">
        <w:rPr>
          <w:rFonts w:cs="Arial"/>
        </w:rPr>
        <w:t xml:space="preserve"> (n=</w:t>
      </w:r>
      <w:r w:rsidR="00A32CA2" w:rsidRPr="002129E6">
        <w:rPr>
          <w:rFonts w:cs="Arial"/>
        </w:rPr>
        <w:t>349,176</w:t>
      </w:r>
      <w:r w:rsidR="00A32CA2">
        <w:rPr>
          <w:rFonts w:cs="Arial"/>
        </w:rPr>
        <w:t>)</w:t>
      </w:r>
      <w:r w:rsidR="00E66B4A" w:rsidRPr="002129E6">
        <w:rPr>
          <w:rFonts w:cs="Arial"/>
        </w:rPr>
        <w:t xml:space="preserve">. Age </w:t>
      </w:r>
      <w:r w:rsidR="00263954" w:rsidRPr="002129E6">
        <w:rPr>
          <w:rFonts w:cs="Arial"/>
        </w:rPr>
        <w:t xml:space="preserve">group </w:t>
      </w:r>
      <w:r w:rsidR="00E66B4A" w:rsidRPr="002129E6">
        <w:rPr>
          <w:rFonts w:cs="Arial"/>
        </w:rPr>
        <w:t xml:space="preserve">at diagnosis </w:t>
      </w:r>
      <w:r w:rsidR="004B1C45" w:rsidRPr="002129E6">
        <w:rPr>
          <w:rFonts w:cs="Arial"/>
        </w:rPr>
        <w:t xml:space="preserve">was </w:t>
      </w:r>
      <w:r w:rsidR="00263954" w:rsidRPr="002129E6">
        <w:rPr>
          <w:rFonts w:cs="Arial"/>
        </w:rPr>
        <w:t>defined as 20-49</w:t>
      </w:r>
      <w:r w:rsidR="000E367D" w:rsidRPr="002129E6">
        <w:rPr>
          <w:rFonts w:cs="Arial"/>
        </w:rPr>
        <w:t xml:space="preserve"> years, </w:t>
      </w:r>
      <w:r w:rsidR="00F61628" w:rsidRPr="002129E6">
        <w:rPr>
          <w:rFonts w:cs="Arial"/>
        </w:rPr>
        <w:t xml:space="preserve">50-74 </w:t>
      </w:r>
      <w:r w:rsidR="000E367D" w:rsidRPr="002129E6">
        <w:rPr>
          <w:rFonts w:cs="Arial"/>
        </w:rPr>
        <w:t>years</w:t>
      </w:r>
      <w:r w:rsidR="000634C7">
        <w:rPr>
          <w:rFonts w:cs="Arial"/>
        </w:rPr>
        <w:t xml:space="preserve"> (screening age)</w:t>
      </w:r>
      <w:r w:rsidR="000E367D" w:rsidRPr="002129E6">
        <w:rPr>
          <w:rFonts w:cs="Arial"/>
        </w:rPr>
        <w:t xml:space="preserve">, and 75 years or older. </w:t>
      </w:r>
      <w:r w:rsidR="00CC25CB">
        <w:rPr>
          <w:rFonts w:cs="Arial"/>
        </w:rPr>
        <w:t>In supplementary analyse</w:t>
      </w:r>
      <w:r w:rsidR="00263954" w:rsidRPr="002129E6">
        <w:rPr>
          <w:rFonts w:cs="Arial"/>
        </w:rPr>
        <w:t xml:space="preserve">s, </w:t>
      </w:r>
      <w:r w:rsidR="00CC25CB">
        <w:rPr>
          <w:rFonts w:cs="Arial"/>
        </w:rPr>
        <w:t>tumor subsite was stratified as right colon (C18.0-C18.4), left colon (C18.5-C18.7), and rectum</w:t>
      </w:r>
      <w:r w:rsidR="00DB0548">
        <w:rPr>
          <w:rFonts w:cs="Arial"/>
        </w:rPr>
        <w:t xml:space="preserve"> (C19.9, C20.9)</w:t>
      </w:r>
      <w:r w:rsidR="00CC25CB">
        <w:rPr>
          <w:rFonts w:cs="Arial"/>
        </w:rPr>
        <w:t>.</w:t>
      </w:r>
    </w:p>
    <w:p w14:paraId="4C078626" w14:textId="7F2E529B" w:rsidR="00EF2808" w:rsidRDefault="003553FC" w:rsidP="00F55565">
      <w:pPr>
        <w:spacing w:line="480" w:lineRule="auto"/>
        <w:jc w:val="both"/>
        <w:rPr>
          <w:rFonts w:cs="Arial"/>
        </w:rPr>
      </w:pPr>
      <w:r w:rsidRPr="002129E6">
        <w:rPr>
          <w:rFonts w:cs="Arial"/>
        </w:rPr>
        <w:t>S</w:t>
      </w:r>
      <w:r w:rsidR="00F65EB0" w:rsidRPr="002129E6">
        <w:rPr>
          <w:rFonts w:cs="Arial"/>
        </w:rPr>
        <w:t>tage at diagnosis was</w:t>
      </w:r>
      <w:r w:rsidR="00870A92" w:rsidRPr="002129E6">
        <w:rPr>
          <w:rFonts w:cs="Arial"/>
        </w:rPr>
        <w:t xml:space="preserve"> based on the Surveillance Epidemiology and End Results </w:t>
      </w:r>
      <w:r w:rsidR="00596E5C">
        <w:rPr>
          <w:rFonts w:cs="Arial"/>
        </w:rPr>
        <w:t>(SEER) Summary Stage</w:t>
      </w:r>
      <w:r w:rsidR="00DC64AE">
        <w:rPr>
          <w:rFonts w:cs="Arial"/>
          <w:vertAlign w:val="superscript"/>
        </w:rPr>
        <w:t>16</w:t>
      </w:r>
      <w:r w:rsidR="00F65EB0" w:rsidRPr="002129E6">
        <w:rPr>
          <w:rFonts w:cs="Arial"/>
        </w:rPr>
        <w:t xml:space="preserve"> and categorized </w:t>
      </w:r>
      <w:r w:rsidR="00596E5C">
        <w:rPr>
          <w:rFonts w:cs="Arial"/>
        </w:rPr>
        <w:t>as</w:t>
      </w:r>
      <w:r w:rsidR="00F61628" w:rsidRPr="002129E6">
        <w:rPr>
          <w:rFonts w:cs="Arial"/>
        </w:rPr>
        <w:t>:</w:t>
      </w:r>
      <w:r w:rsidR="003E09AE" w:rsidRPr="002129E6">
        <w:rPr>
          <w:rFonts w:cs="Arial"/>
        </w:rPr>
        <w:t xml:space="preserve"> </w:t>
      </w:r>
      <w:r w:rsidR="00596E5C">
        <w:rPr>
          <w:rFonts w:cs="Arial"/>
        </w:rPr>
        <w:t xml:space="preserve">early stage (in situ and </w:t>
      </w:r>
      <w:r w:rsidR="00331A6D" w:rsidRPr="002129E6">
        <w:rPr>
          <w:rFonts w:cs="Arial"/>
        </w:rPr>
        <w:t>localized</w:t>
      </w:r>
      <w:r w:rsidR="00DB0548">
        <w:rPr>
          <w:rFonts w:cs="Arial"/>
        </w:rPr>
        <w:t xml:space="preserve"> tumors</w:t>
      </w:r>
      <w:r w:rsidR="00596E5C">
        <w:rPr>
          <w:rFonts w:cs="Arial"/>
        </w:rPr>
        <w:t>) and late stage</w:t>
      </w:r>
      <w:r w:rsidR="00331A6D" w:rsidRPr="002129E6">
        <w:rPr>
          <w:rFonts w:cs="Arial"/>
        </w:rPr>
        <w:t xml:space="preserve"> </w:t>
      </w:r>
      <w:r w:rsidR="00596E5C">
        <w:rPr>
          <w:rFonts w:cs="Arial"/>
        </w:rPr>
        <w:t>(</w:t>
      </w:r>
      <w:r w:rsidR="00F61628" w:rsidRPr="002129E6">
        <w:rPr>
          <w:rFonts w:cs="Arial"/>
        </w:rPr>
        <w:t>regiona</w:t>
      </w:r>
      <w:r w:rsidR="00596E5C">
        <w:rPr>
          <w:rFonts w:cs="Arial"/>
        </w:rPr>
        <w:t>l and distant</w:t>
      </w:r>
      <w:r w:rsidR="00DB0548">
        <w:rPr>
          <w:rFonts w:cs="Arial"/>
        </w:rPr>
        <w:t xml:space="preserve"> tumors</w:t>
      </w:r>
      <w:r w:rsidR="00263954" w:rsidRPr="002129E6">
        <w:rPr>
          <w:rFonts w:cs="Arial"/>
        </w:rPr>
        <w:t>)</w:t>
      </w:r>
      <w:r w:rsidR="00331A6D" w:rsidRPr="002129E6">
        <w:rPr>
          <w:rFonts w:cs="Arial"/>
        </w:rPr>
        <w:t>.</w:t>
      </w:r>
      <w:r w:rsidRPr="002129E6">
        <w:rPr>
          <w:rFonts w:cs="Arial"/>
        </w:rPr>
        <w:t xml:space="preserve"> </w:t>
      </w:r>
      <w:r w:rsidR="00DB0548">
        <w:rPr>
          <w:rFonts w:cs="Arial"/>
        </w:rPr>
        <w:t>R</w:t>
      </w:r>
      <w:r w:rsidR="001F3035" w:rsidRPr="002129E6">
        <w:rPr>
          <w:rFonts w:cs="Arial"/>
        </w:rPr>
        <w:t>ace</w:t>
      </w:r>
      <w:r w:rsidR="00D43A30">
        <w:rPr>
          <w:rFonts w:cs="Arial"/>
        </w:rPr>
        <w:t>/ethnicity</w:t>
      </w:r>
      <w:r w:rsidR="00DB0548">
        <w:rPr>
          <w:rFonts w:cs="Arial"/>
        </w:rPr>
        <w:t xml:space="preserve"> wa</w:t>
      </w:r>
      <w:r w:rsidR="001F3035" w:rsidRPr="002129E6">
        <w:rPr>
          <w:rFonts w:cs="Arial"/>
        </w:rPr>
        <w:t>s obtained from medical records</w:t>
      </w:r>
      <w:r w:rsidR="00596E5C">
        <w:rPr>
          <w:rFonts w:cs="Arial"/>
        </w:rPr>
        <w:t xml:space="preserve"> and categorized as: </w:t>
      </w:r>
      <w:r w:rsidR="00596E5C" w:rsidRPr="002129E6">
        <w:rPr>
          <w:rFonts w:cs="Arial"/>
        </w:rPr>
        <w:t>NH White, NH Black, Hispanic, Chinese, Japanese, Filipino, Korean, South Asian</w:t>
      </w:r>
      <w:r w:rsidR="00596E5C">
        <w:rPr>
          <w:rFonts w:cs="Arial"/>
        </w:rPr>
        <w:t xml:space="preserve"> </w:t>
      </w:r>
      <w:r w:rsidR="00596E5C" w:rsidRPr="002129E6">
        <w:rPr>
          <w:rFonts w:cs="Arial"/>
        </w:rPr>
        <w:t xml:space="preserve">(Indian and Pakistani), Vietnamese, and </w:t>
      </w:r>
      <w:r w:rsidR="00596E5C">
        <w:rPr>
          <w:rFonts w:cs="Arial"/>
        </w:rPr>
        <w:t xml:space="preserve">other </w:t>
      </w:r>
      <w:r w:rsidR="00596E5C" w:rsidRPr="002129E6">
        <w:rPr>
          <w:rFonts w:cs="Arial"/>
        </w:rPr>
        <w:t>Southeast Asian (Thai, Hmong, Cambodian, Laotian)</w:t>
      </w:r>
      <w:r w:rsidR="00596E5C">
        <w:rPr>
          <w:rFonts w:cs="Arial"/>
        </w:rPr>
        <w:t xml:space="preserve">. </w:t>
      </w:r>
      <w:r w:rsidR="00930963" w:rsidRPr="002129E6">
        <w:rPr>
          <w:rFonts w:cs="Arial"/>
        </w:rPr>
        <w:t xml:space="preserve">Hispanic and Asian ethnicity </w:t>
      </w:r>
      <w:r w:rsidR="00DB0548">
        <w:rPr>
          <w:rFonts w:cs="Arial"/>
        </w:rPr>
        <w:t>were</w:t>
      </w:r>
      <w:r w:rsidR="00930963" w:rsidRPr="002129E6">
        <w:rPr>
          <w:rFonts w:cs="Arial"/>
        </w:rPr>
        <w:t xml:space="preserve"> </w:t>
      </w:r>
      <w:r w:rsidR="00D43A30">
        <w:rPr>
          <w:rFonts w:cs="Arial"/>
        </w:rPr>
        <w:t xml:space="preserve">additionally coded based on birthplace and surnames using the validated </w:t>
      </w:r>
      <w:r w:rsidR="001F3035" w:rsidRPr="002129E6">
        <w:rPr>
          <w:rFonts w:cs="Arial"/>
        </w:rPr>
        <w:t>North American Associati</w:t>
      </w:r>
      <w:r w:rsidR="00930963" w:rsidRPr="002129E6">
        <w:rPr>
          <w:rFonts w:cs="Arial"/>
        </w:rPr>
        <w:t xml:space="preserve">on of Central Cancer Registries </w:t>
      </w:r>
      <w:r w:rsidR="001F3035" w:rsidRPr="002129E6">
        <w:rPr>
          <w:rFonts w:cs="Arial"/>
        </w:rPr>
        <w:t xml:space="preserve">(NAACCR) Hispanic </w:t>
      </w:r>
      <w:r w:rsidR="00930963" w:rsidRPr="002129E6">
        <w:rPr>
          <w:rFonts w:cs="Arial"/>
        </w:rPr>
        <w:t>Identification Algorithm (NHIA</w:t>
      </w:r>
      <w:proofErr w:type="gramStart"/>
      <w:r w:rsidR="00930963" w:rsidRPr="002129E6">
        <w:rPr>
          <w:rFonts w:cs="Arial"/>
        </w:rPr>
        <w:t>)</w:t>
      </w:r>
      <w:r w:rsidR="00DC64AE">
        <w:rPr>
          <w:rFonts w:cs="Arial"/>
          <w:vertAlign w:val="superscript"/>
        </w:rPr>
        <w:t>17</w:t>
      </w:r>
      <w:proofErr w:type="gramEnd"/>
      <w:r w:rsidR="003863A0" w:rsidRPr="002129E6">
        <w:rPr>
          <w:rFonts w:cs="Arial"/>
        </w:rPr>
        <w:t xml:space="preserve"> and </w:t>
      </w:r>
      <w:r w:rsidR="001F3035" w:rsidRPr="002129E6">
        <w:rPr>
          <w:rFonts w:cs="Arial"/>
        </w:rPr>
        <w:t>Asian Pacific</w:t>
      </w:r>
      <w:r w:rsidR="00930963" w:rsidRPr="002129E6">
        <w:rPr>
          <w:rFonts w:cs="Arial"/>
        </w:rPr>
        <w:t xml:space="preserve"> </w:t>
      </w:r>
      <w:r w:rsidR="001F3035" w:rsidRPr="002129E6">
        <w:rPr>
          <w:rFonts w:cs="Arial"/>
        </w:rPr>
        <w:t>Islander Id</w:t>
      </w:r>
      <w:r w:rsidR="00A95CEA" w:rsidRPr="002129E6">
        <w:rPr>
          <w:rFonts w:cs="Arial"/>
        </w:rPr>
        <w:t xml:space="preserve">entification </w:t>
      </w:r>
      <w:r w:rsidR="00EF2808">
        <w:rPr>
          <w:rFonts w:cs="Arial"/>
        </w:rPr>
        <w:t>Algorithm (NAPIIA)</w:t>
      </w:r>
      <w:r w:rsidR="00DC64AE">
        <w:rPr>
          <w:rFonts w:cs="Arial"/>
          <w:vertAlign w:val="superscript"/>
        </w:rPr>
        <w:t>18</w:t>
      </w:r>
      <w:r w:rsidR="00C01A35" w:rsidRPr="002129E6">
        <w:rPr>
          <w:rFonts w:cs="Arial"/>
        </w:rPr>
        <w:t>.</w:t>
      </w:r>
      <w:r w:rsidR="000A134D" w:rsidRPr="002129E6">
        <w:rPr>
          <w:rFonts w:cs="Arial"/>
        </w:rPr>
        <w:t xml:space="preserve"> </w:t>
      </w:r>
      <w:r w:rsidR="00DB08EB">
        <w:rPr>
          <w:rFonts w:cs="Arial"/>
        </w:rPr>
        <w:t xml:space="preserve">For Asian American groups, trends in CRC incidence in California were compared to national trends </w:t>
      </w:r>
      <w:r w:rsidR="000C19BE">
        <w:rPr>
          <w:rStyle w:val="mixed-citation"/>
          <w:color w:val="000000"/>
          <w:shd w:val="clear" w:color="auto" w:fill="FFFFFF"/>
        </w:rPr>
        <w:t xml:space="preserve">for the same time period (1990-2014) </w:t>
      </w:r>
      <w:r w:rsidR="00DB08EB">
        <w:rPr>
          <w:rFonts w:cs="Arial"/>
        </w:rPr>
        <w:t>using specialized SEER</w:t>
      </w:r>
      <w:r w:rsidR="00DB08EB">
        <w:rPr>
          <w:rStyle w:val="mixed-citation"/>
          <w:color w:val="000000"/>
          <w:shd w:val="clear" w:color="auto" w:fill="FFFFFF"/>
        </w:rPr>
        <w:t xml:space="preserve"> incidence data for detailed Asian/Pacific Islander groups</w:t>
      </w:r>
      <w:r w:rsidR="00FE2C74">
        <w:rPr>
          <w:rStyle w:val="mixed-citation"/>
          <w:color w:val="000000"/>
          <w:shd w:val="clear" w:color="auto" w:fill="FFFFFF"/>
        </w:rPr>
        <w:t xml:space="preserve"> in SEER 9 registries</w:t>
      </w:r>
      <w:r w:rsidR="00DB08EB">
        <w:rPr>
          <w:rStyle w:val="mixed-citation"/>
          <w:color w:val="000000"/>
          <w:shd w:val="clear" w:color="auto" w:fill="FFFFFF"/>
        </w:rPr>
        <w:t>.</w:t>
      </w:r>
      <w:r w:rsidR="00DC64AE">
        <w:rPr>
          <w:rStyle w:val="mixed-citation"/>
          <w:color w:val="000000"/>
          <w:shd w:val="clear" w:color="auto" w:fill="FFFFFF"/>
          <w:vertAlign w:val="superscript"/>
        </w:rPr>
        <w:t>19</w:t>
      </w:r>
    </w:p>
    <w:p w14:paraId="751600EC" w14:textId="29222D1D" w:rsidR="00E66B4A" w:rsidRPr="002129E6" w:rsidRDefault="00E66B4A" w:rsidP="00F55565">
      <w:pPr>
        <w:spacing w:line="480" w:lineRule="auto"/>
        <w:contextualSpacing/>
        <w:jc w:val="both"/>
        <w:rPr>
          <w:rFonts w:cs="Arial"/>
          <w:b/>
        </w:rPr>
      </w:pPr>
      <w:r w:rsidRPr="002129E6">
        <w:rPr>
          <w:rFonts w:cs="Arial"/>
          <w:b/>
        </w:rPr>
        <w:t xml:space="preserve">Statistical </w:t>
      </w:r>
      <w:r w:rsidR="009F7AB8">
        <w:rPr>
          <w:rFonts w:cs="Arial"/>
          <w:b/>
        </w:rPr>
        <w:t>A</w:t>
      </w:r>
      <w:r w:rsidRPr="002129E6">
        <w:rPr>
          <w:rFonts w:cs="Arial"/>
          <w:b/>
        </w:rPr>
        <w:t>nalysis</w:t>
      </w:r>
    </w:p>
    <w:p w14:paraId="38CDFDB9" w14:textId="56135C27" w:rsidR="00692D55" w:rsidRDefault="003D42DA" w:rsidP="00F55565">
      <w:pPr>
        <w:spacing w:line="480" w:lineRule="auto"/>
        <w:jc w:val="both"/>
        <w:rPr>
          <w:rFonts w:cs="Arial"/>
        </w:rPr>
      </w:pPr>
      <w:r w:rsidRPr="002129E6">
        <w:rPr>
          <w:rFonts w:cs="Arial"/>
        </w:rPr>
        <w:t>A</w:t>
      </w:r>
      <w:r w:rsidR="0091291F" w:rsidRPr="002129E6">
        <w:rPr>
          <w:rFonts w:cs="Arial"/>
        </w:rPr>
        <w:t xml:space="preserve">nnual cancer incidence rates </w:t>
      </w:r>
      <w:r w:rsidRPr="002129E6">
        <w:rPr>
          <w:rFonts w:cs="Arial"/>
        </w:rPr>
        <w:t>(</w:t>
      </w:r>
      <w:r w:rsidR="0091291F" w:rsidRPr="002129E6">
        <w:rPr>
          <w:rFonts w:cs="Arial"/>
        </w:rPr>
        <w:t xml:space="preserve">per 100,000 </w:t>
      </w:r>
      <w:r w:rsidR="00EF2808">
        <w:rPr>
          <w:rFonts w:cs="Arial"/>
        </w:rPr>
        <w:t>population</w:t>
      </w:r>
      <w:r w:rsidRPr="002129E6">
        <w:rPr>
          <w:rFonts w:cs="Arial"/>
        </w:rPr>
        <w:t xml:space="preserve">) for each </w:t>
      </w:r>
      <w:r w:rsidR="00B14D09" w:rsidRPr="002129E6">
        <w:rPr>
          <w:rFonts w:cs="Arial"/>
        </w:rPr>
        <w:t>strata</w:t>
      </w:r>
      <w:r w:rsidRPr="002129E6">
        <w:rPr>
          <w:rFonts w:cs="Arial"/>
        </w:rPr>
        <w:t xml:space="preserve"> defined by sex, age</w:t>
      </w:r>
      <w:r w:rsidR="00DB0548">
        <w:rPr>
          <w:rFonts w:cs="Arial"/>
        </w:rPr>
        <w:t>,</w:t>
      </w:r>
      <w:r w:rsidR="00AC4D19">
        <w:rPr>
          <w:rFonts w:cs="Arial"/>
        </w:rPr>
        <w:t xml:space="preserve"> </w:t>
      </w:r>
      <w:r w:rsidR="00646C03" w:rsidRPr="002129E6">
        <w:rPr>
          <w:rFonts w:cs="Arial"/>
        </w:rPr>
        <w:t xml:space="preserve">race/ethnicity </w:t>
      </w:r>
      <w:r w:rsidRPr="002129E6">
        <w:rPr>
          <w:rFonts w:cs="Arial"/>
        </w:rPr>
        <w:t xml:space="preserve">and </w:t>
      </w:r>
      <w:r w:rsidR="00646C03" w:rsidRPr="002129E6">
        <w:rPr>
          <w:rFonts w:cs="Arial"/>
        </w:rPr>
        <w:t>stage</w:t>
      </w:r>
      <w:r w:rsidR="00AC4D19">
        <w:rPr>
          <w:rFonts w:cs="Arial"/>
        </w:rPr>
        <w:t xml:space="preserve"> at diagnosis</w:t>
      </w:r>
      <w:r w:rsidR="00646C03" w:rsidRPr="002129E6">
        <w:rPr>
          <w:rFonts w:cs="Arial"/>
        </w:rPr>
        <w:t xml:space="preserve"> </w:t>
      </w:r>
      <w:r w:rsidRPr="002129E6">
        <w:rPr>
          <w:rFonts w:cs="Arial"/>
        </w:rPr>
        <w:t>were calculated and</w:t>
      </w:r>
      <w:r w:rsidR="0091291F" w:rsidRPr="002129E6">
        <w:rPr>
          <w:rFonts w:cs="Arial"/>
        </w:rPr>
        <w:t xml:space="preserve"> age-adjusted to the 2000 US standard population using </w:t>
      </w:r>
      <w:r w:rsidR="00F16121">
        <w:rPr>
          <w:rFonts w:cs="Arial"/>
        </w:rPr>
        <w:t xml:space="preserve">the </w:t>
      </w:r>
      <w:r w:rsidR="0091291F" w:rsidRPr="002129E6">
        <w:rPr>
          <w:rFonts w:cs="Arial"/>
        </w:rPr>
        <w:t xml:space="preserve">SEER*Stat software </w:t>
      </w:r>
      <w:r w:rsidR="00EF2808">
        <w:rPr>
          <w:rFonts w:cs="Arial"/>
        </w:rPr>
        <w:t>(</w:t>
      </w:r>
      <w:r w:rsidR="0091291F" w:rsidRPr="002129E6">
        <w:rPr>
          <w:rFonts w:cs="Arial"/>
        </w:rPr>
        <w:t>version 8.3.4</w:t>
      </w:r>
      <w:r w:rsidR="00EF2808">
        <w:rPr>
          <w:rFonts w:cs="Arial"/>
        </w:rPr>
        <w:t>)</w:t>
      </w:r>
      <w:r w:rsidR="004776FF" w:rsidRPr="002129E6">
        <w:rPr>
          <w:rFonts w:cs="Arial"/>
        </w:rPr>
        <w:t>.</w:t>
      </w:r>
      <w:r w:rsidR="00DC64AE">
        <w:rPr>
          <w:rFonts w:cs="Arial"/>
          <w:vertAlign w:val="superscript"/>
        </w:rPr>
        <w:t>20</w:t>
      </w:r>
      <w:r w:rsidR="0091291F" w:rsidRPr="002129E6">
        <w:rPr>
          <w:rFonts w:cs="Arial"/>
        </w:rPr>
        <w:t xml:space="preserve"> </w:t>
      </w:r>
      <w:r w:rsidR="00726BF9">
        <w:rPr>
          <w:rFonts w:cs="Arial"/>
        </w:rPr>
        <w:t xml:space="preserve">A minimum of 5 incident cases per strata were required for incidence rate calculations. </w:t>
      </w:r>
      <w:r w:rsidR="00ED0C0A" w:rsidRPr="002129E6">
        <w:rPr>
          <w:rFonts w:cs="Arial"/>
        </w:rPr>
        <w:t xml:space="preserve">Annual population counts were estimated using linear interpolation and extrapolation of 1990, 2000, and 2010 Census counts. </w:t>
      </w:r>
      <w:r w:rsidR="00F16121">
        <w:rPr>
          <w:rFonts w:cs="Arial"/>
        </w:rPr>
        <w:t>I</w:t>
      </w:r>
      <w:r w:rsidR="00F16121" w:rsidRPr="002129E6">
        <w:rPr>
          <w:rFonts w:cs="Arial"/>
        </w:rPr>
        <w:t>ncidenc</w:t>
      </w:r>
      <w:r w:rsidR="00AC4D19">
        <w:rPr>
          <w:rFonts w:cs="Arial"/>
        </w:rPr>
        <w:t>e rates by sex, age</w:t>
      </w:r>
      <w:r w:rsidR="00F16121" w:rsidRPr="002129E6">
        <w:rPr>
          <w:rFonts w:cs="Arial"/>
        </w:rPr>
        <w:t>, race/e</w:t>
      </w:r>
      <w:r w:rsidR="00AC4D19">
        <w:rPr>
          <w:rFonts w:cs="Arial"/>
        </w:rPr>
        <w:t>thnicity, and stage</w:t>
      </w:r>
      <w:r w:rsidR="00F16121" w:rsidRPr="002129E6">
        <w:rPr>
          <w:rFonts w:cs="Arial"/>
        </w:rPr>
        <w:t xml:space="preserve"> are </w:t>
      </w:r>
      <w:r w:rsidR="00F16121" w:rsidRPr="002129E6">
        <w:rPr>
          <w:rFonts w:cs="Arial"/>
        </w:rPr>
        <w:lastRenderedPageBreak/>
        <w:t>presented for the most recent 5-year period (2010-2014), and incidence rate ratios (IRR) reported for each racial/ethnic group compared to NH</w:t>
      </w:r>
      <w:r w:rsidR="00F16121">
        <w:rPr>
          <w:rFonts w:cs="Arial"/>
        </w:rPr>
        <w:t xml:space="preserve"> </w:t>
      </w:r>
      <w:r w:rsidR="00F16121" w:rsidRPr="002129E6">
        <w:rPr>
          <w:rFonts w:cs="Arial"/>
        </w:rPr>
        <w:t>W</w:t>
      </w:r>
      <w:r w:rsidR="00F16121">
        <w:rPr>
          <w:rFonts w:cs="Arial"/>
        </w:rPr>
        <w:t>hites</w:t>
      </w:r>
      <w:r w:rsidR="00F16121" w:rsidRPr="002129E6">
        <w:rPr>
          <w:rFonts w:cs="Arial"/>
        </w:rPr>
        <w:t>.</w:t>
      </w:r>
      <w:r w:rsidR="00F16121">
        <w:rPr>
          <w:rFonts w:cs="Arial"/>
        </w:rPr>
        <w:t xml:space="preserve"> </w:t>
      </w:r>
      <w:r w:rsidR="00F40FE7" w:rsidRPr="002129E6">
        <w:rPr>
          <w:rFonts w:cs="Arial"/>
        </w:rPr>
        <w:t xml:space="preserve">Trends in incidence over the 25-year period 1990-2014 are presented </w:t>
      </w:r>
      <w:r w:rsidR="00F40FE7">
        <w:rPr>
          <w:rFonts w:cs="Arial"/>
        </w:rPr>
        <w:t>by</w:t>
      </w:r>
      <w:r w:rsidR="00F40FE7" w:rsidRPr="002129E6">
        <w:rPr>
          <w:rFonts w:cs="Arial"/>
        </w:rPr>
        <w:t xml:space="preserve"> sex, age</w:t>
      </w:r>
      <w:r w:rsidR="00AC4D19">
        <w:rPr>
          <w:rFonts w:cs="Arial"/>
        </w:rPr>
        <w:t>,</w:t>
      </w:r>
      <w:r w:rsidR="00F40FE7" w:rsidRPr="002129E6">
        <w:rPr>
          <w:rFonts w:cs="Arial"/>
        </w:rPr>
        <w:t xml:space="preserve"> race/ethnicity, and stage.</w:t>
      </w:r>
      <w:r w:rsidR="00F40FE7">
        <w:rPr>
          <w:rFonts w:cs="Arial"/>
        </w:rPr>
        <w:t xml:space="preserve"> </w:t>
      </w:r>
      <w:proofErr w:type="spellStart"/>
      <w:r w:rsidR="00726BF9">
        <w:rPr>
          <w:rFonts w:cs="Arial"/>
        </w:rPr>
        <w:t>Joinpoint</w:t>
      </w:r>
      <w:proofErr w:type="spellEnd"/>
      <w:r w:rsidR="00726BF9">
        <w:rPr>
          <w:rFonts w:cs="Arial"/>
        </w:rPr>
        <w:t xml:space="preserve"> regression models</w:t>
      </w:r>
      <w:r w:rsidR="00DC64AE">
        <w:rPr>
          <w:rFonts w:cs="Arial"/>
          <w:vertAlign w:val="superscript"/>
        </w:rPr>
        <w:t>21</w:t>
      </w:r>
      <w:r w:rsidR="00726BF9">
        <w:rPr>
          <w:rFonts w:cs="Arial"/>
        </w:rPr>
        <w:t xml:space="preserve"> were used to characterize the magnitude an</w:t>
      </w:r>
      <w:r w:rsidR="0022054A">
        <w:rPr>
          <w:rFonts w:cs="Arial"/>
        </w:rPr>
        <w:t xml:space="preserve">d direction of incidence trends. The simplest </w:t>
      </w:r>
      <w:proofErr w:type="spellStart"/>
      <w:r w:rsidR="004E4B75">
        <w:rPr>
          <w:rFonts w:cs="Arial"/>
        </w:rPr>
        <w:t>J</w:t>
      </w:r>
      <w:r w:rsidR="0022054A">
        <w:rPr>
          <w:rFonts w:cs="Arial"/>
        </w:rPr>
        <w:t>oinpoint</w:t>
      </w:r>
      <w:proofErr w:type="spellEnd"/>
      <w:r w:rsidR="0022054A">
        <w:rPr>
          <w:rFonts w:cs="Arial"/>
        </w:rPr>
        <w:t xml:space="preserve"> models</w:t>
      </w:r>
      <w:r w:rsidR="000A3E13">
        <w:rPr>
          <w:rFonts w:cs="Arial"/>
        </w:rPr>
        <w:t xml:space="preserve"> were fitted (zero</w:t>
      </w:r>
      <w:r w:rsidR="0022054A">
        <w:rPr>
          <w:rFonts w:cs="Arial"/>
        </w:rPr>
        <w:t xml:space="preserve"> </w:t>
      </w:r>
      <w:proofErr w:type="spellStart"/>
      <w:r w:rsidR="0022054A">
        <w:rPr>
          <w:rFonts w:cs="Arial"/>
        </w:rPr>
        <w:t>joinpoints</w:t>
      </w:r>
      <w:proofErr w:type="spellEnd"/>
      <w:r w:rsidR="0022054A">
        <w:rPr>
          <w:rFonts w:cs="Arial"/>
        </w:rPr>
        <w:t>, linear trend), with one annual percentage rate change (APC) reported for the entire period</w:t>
      </w:r>
      <w:r w:rsidR="00726BF9">
        <w:rPr>
          <w:rFonts w:cs="Arial"/>
        </w:rPr>
        <w:t>.</w:t>
      </w:r>
      <w:r w:rsidR="00DC64AE">
        <w:rPr>
          <w:rFonts w:cs="Arial"/>
          <w:vertAlign w:val="superscript"/>
        </w:rPr>
        <w:t>22</w:t>
      </w:r>
      <w:r w:rsidR="00726BF9">
        <w:rPr>
          <w:rFonts w:cs="Arial"/>
        </w:rPr>
        <w:t xml:space="preserve"> To accommodate for the small number of cases in some strata, three-year cumulative incidence rates were used to improve the stability of annual percent change statistics</w:t>
      </w:r>
      <w:r w:rsidR="0022054A">
        <w:rPr>
          <w:rFonts w:cs="Arial"/>
        </w:rPr>
        <w:t xml:space="preserve"> (</w:t>
      </w:r>
      <w:proofErr w:type="spellStart"/>
      <w:r w:rsidR="0022054A">
        <w:rPr>
          <w:rFonts w:cs="Arial"/>
        </w:rPr>
        <w:t>tAPC</w:t>
      </w:r>
      <w:proofErr w:type="spellEnd"/>
      <w:r w:rsidR="0022054A">
        <w:rPr>
          <w:rFonts w:cs="Arial"/>
        </w:rPr>
        <w:t>)</w:t>
      </w:r>
      <w:r w:rsidR="00726BF9">
        <w:rPr>
          <w:rFonts w:cs="Arial"/>
        </w:rPr>
        <w:t xml:space="preserve">. </w:t>
      </w:r>
    </w:p>
    <w:p w14:paraId="7443509E" w14:textId="77777777" w:rsidR="00692D55" w:rsidRDefault="00692D55" w:rsidP="00F55565">
      <w:pPr>
        <w:spacing w:line="480" w:lineRule="auto"/>
        <w:rPr>
          <w:rFonts w:cs="Arial"/>
        </w:rPr>
      </w:pPr>
      <w:r>
        <w:rPr>
          <w:rFonts w:cs="Arial"/>
        </w:rPr>
        <w:br w:type="page"/>
      </w:r>
    </w:p>
    <w:p w14:paraId="1E70DF68" w14:textId="77777777" w:rsidR="003553FC" w:rsidRPr="002129E6" w:rsidRDefault="00FC60CB" w:rsidP="00F55565">
      <w:pPr>
        <w:spacing w:line="480" w:lineRule="auto"/>
        <w:contextualSpacing/>
        <w:jc w:val="both"/>
        <w:rPr>
          <w:rFonts w:cs="Arial"/>
          <w:b/>
        </w:rPr>
      </w:pPr>
      <w:r w:rsidRPr="002129E6">
        <w:rPr>
          <w:rFonts w:cs="Arial"/>
          <w:b/>
        </w:rPr>
        <w:lastRenderedPageBreak/>
        <w:t>R</w:t>
      </w:r>
      <w:r w:rsidR="007336F1" w:rsidRPr="002129E6">
        <w:rPr>
          <w:rFonts w:cs="Arial"/>
          <w:b/>
        </w:rPr>
        <w:t>ESULTS</w:t>
      </w:r>
    </w:p>
    <w:p w14:paraId="65A553D7" w14:textId="089128D1" w:rsidR="005C77BA" w:rsidRPr="002129E6" w:rsidRDefault="00331DF2" w:rsidP="00F55565">
      <w:pPr>
        <w:spacing w:before="240" w:line="480" w:lineRule="auto"/>
        <w:jc w:val="both"/>
        <w:rPr>
          <w:rFonts w:cs="Arial"/>
        </w:rPr>
      </w:pPr>
      <w:r w:rsidRPr="002129E6">
        <w:rPr>
          <w:rFonts w:cs="Arial"/>
        </w:rPr>
        <w:t>O</w:t>
      </w:r>
      <w:r w:rsidR="00F5390D" w:rsidRPr="002129E6">
        <w:rPr>
          <w:rFonts w:cs="Arial"/>
        </w:rPr>
        <w:t xml:space="preserve">f </w:t>
      </w:r>
      <w:r w:rsidR="00F41C4A" w:rsidRPr="002129E6">
        <w:rPr>
          <w:rFonts w:cs="Arial"/>
        </w:rPr>
        <w:t xml:space="preserve">the </w:t>
      </w:r>
      <w:r w:rsidR="00D471B6">
        <w:rPr>
          <w:rFonts w:cs="Arial"/>
        </w:rPr>
        <w:t>68,884</w:t>
      </w:r>
      <w:r w:rsidR="00BC3008" w:rsidRPr="002129E6">
        <w:rPr>
          <w:rFonts w:cs="Arial"/>
        </w:rPr>
        <w:t xml:space="preserve"> incident </w:t>
      </w:r>
      <w:r w:rsidRPr="002129E6">
        <w:rPr>
          <w:rFonts w:cs="Arial"/>
        </w:rPr>
        <w:t>cases of CRC</w:t>
      </w:r>
      <w:r w:rsidR="00B978FB" w:rsidRPr="002129E6">
        <w:rPr>
          <w:rFonts w:cs="Arial"/>
        </w:rPr>
        <w:t xml:space="preserve"> diagnosed </w:t>
      </w:r>
      <w:r w:rsidR="00F41C4A" w:rsidRPr="002129E6">
        <w:rPr>
          <w:rFonts w:cs="Arial"/>
        </w:rPr>
        <w:t xml:space="preserve">in California </w:t>
      </w:r>
      <w:r w:rsidR="00CB7C8D">
        <w:rPr>
          <w:rFonts w:cs="Arial"/>
        </w:rPr>
        <w:t>in the period</w:t>
      </w:r>
      <w:r w:rsidR="00CB7C8D" w:rsidRPr="002129E6">
        <w:rPr>
          <w:rFonts w:cs="Arial"/>
        </w:rPr>
        <w:t xml:space="preserve"> </w:t>
      </w:r>
      <w:r w:rsidR="00A32CA2">
        <w:rPr>
          <w:rFonts w:cs="Arial"/>
        </w:rPr>
        <w:t>2010-2014</w:t>
      </w:r>
      <w:r w:rsidRPr="002129E6">
        <w:rPr>
          <w:rFonts w:cs="Arial"/>
        </w:rPr>
        <w:t>,</w:t>
      </w:r>
      <w:r w:rsidR="00F5390D" w:rsidRPr="002129E6">
        <w:rPr>
          <w:rFonts w:cs="Arial"/>
        </w:rPr>
        <w:t xml:space="preserve"> </w:t>
      </w:r>
      <w:r w:rsidR="00D471B6">
        <w:rPr>
          <w:rFonts w:cs="Arial"/>
        </w:rPr>
        <w:t>10</w:t>
      </w:r>
      <w:r w:rsidR="00AB7EAB">
        <w:rPr>
          <w:rFonts w:cs="Arial"/>
        </w:rPr>
        <w:t>.</w:t>
      </w:r>
      <w:r w:rsidR="00D471B6">
        <w:rPr>
          <w:rFonts w:cs="Arial"/>
        </w:rPr>
        <w:t>9</w:t>
      </w:r>
      <w:r w:rsidR="00F5390D" w:rsidRPr="002129E6">
        <w:rPr>
          <w:rFonts w:cs="Arial"/>
        </w:rPr>
        <w:t>%</w:t>
      </w:r>
      <w:r w:rsidR="007718F3" w:rsidRPr="002129E6">
        <w:rPr>
          <w:rFonts w:cs="Arial"/>
        </w:rPr>
        <w:t xml:space="preserve"> (n=</w:t>
      </w:r>
      <w:r w:rsidR="00AB7EAB">
        <w:rPr>
          <w:rFonts w:cs="Arial"/>
        </w:rPr>
        <w:t>7,572</w:t>
      </w:r>
      <w:r w:rsidR="008E65EA" w:rsidRPr="002129E6">
        <w:rPr>
          <w:rFonts w:cs="Arial"/>
        </w:rPr>
        <w:t>)</w:t>
      </w:r>
      <w:r w:rsidR="00F5390D" w:rsidRPr="002129E6">
        <w:rPr>
          <w:rFonts w:cs="Arial"/>
        </w:rPr>
        <w:t xml:space="preserve"> occurred in </w:t>
      </w:r>
      <w:r w:rsidR="00F63B23">
        <w:rPr>
          <w:rFonts w:cs="Arial"/>
        </w:rPr>
        <w:t>adults</w:t>
      </w:r>
      <w:r w:rsidR="00F5390D" w:rsidRPr="002129E6">
        <w:rPr>
          <w:rFonts w:cs="Arial"/>
        </w:rPr>
        <w:t xml:space="preserve"> aged less than 50 years</w:t>
      </w:r>
      <w:r w:rsidR="007E10E0" w:rsidRPr="002129E6">
        <w:rPr>
          <w:rFonts w:cs="Arial"/>
        </w:rPr>
        <w:t>, but the proportion varied substantially by racial/ethnic group</w:t>
      </w:r>
      <w:r w:rsidR="00B17F24" w:rsidRPr="002129E6">
        <w:rPr>
          <w:rFonts w:cs="Arial"/>
        </w:rPr>
        <w:t>.</w:t>
      </w:r>
      <w:r w:rsidR="00A27548" w:rsidRPr="002129E6">
        <w:rPr>
          <w:rFonts w:cs="Arial"/>
        </w:rPr>
        <w:t xml:space="preserve"> </w:t>
      </w:r>
      <w:r w:rsidR="007E10E0" w:rsidRPr="002129E6">
        <w:rPr>
          <w:rFonts w:cs="Arial"/>
        </w:rPr>
        <w:t xml:space="preserve">Approximately </w:t>
      </w:r>
      <w:r w:rsidR="003248D1">
        <w:rPr>
          <w:rFonts w:cs="Arial"/>
        </w:rPr>
        <w:t>21</w:t>
      </w:r>
      <w:r w:rsidR="007E10E0" w:rsidRPr="002129E6">
        <w:rPr>
          <w:rFonts w:cs="Arial"/>
        </w:rPr>
        <w:t xml:space="preserve">% of South Asians and </w:t>
      </w:r>
      <w:r w:rsidR="003248D1">
        <w:rPr>
          <w:rFonts w:cs="Arial"/>
        </w:rPr>
        <w:t xml:space="preserve">20% of </w:t>
      </w:r>
      <w:r w:rsidR="007E10E0" w:rsidRPr="002129E6">
        <w:rPr>
          <w:rFonts w:cs="Arial"/>
        </w:rPr>
        <w:t xml:space="preserve">Southeast Asians were younger than 50 </w:t>
      </w:r>
      <w:r w:rsidR="003F0F65" w:rsidRPr="002129E6">
        <w:rPr>
          <w:rFonts w:cs="Arial"/>
        </w:rPr>
        <w:t xml:space="preserve">years </w:t>
      </w:r>
      <w:r w:rsidR="007E10E0" w:rsidRPr="002129E6">
        <w:rPr>
          <w:rFonts w:cs="Arial"/>
        </w:rPr>
        <w:t xml:space="preserve">at diagnosis, compared to </w:t>
      </w:r>
      <w:r w:rsidR="00844A01">
        <w:rPr>
          <w:rFonts w:cs="Arial"/>
        </w:rPr>
        <w:t>8.6</w:t>
      </w:r>
      <w:r w:rsidR="007E10E0" w:rsidRPr="002129E6">
        <w:rPr>
          <w:rFonts w:cs="Arial"/>
        </w:rPr>
        <w:t>% of NH Whites</w:t>
      </w:r>
      <w:r w:rsidR="007571B7">
        <w:rPr>
          <w:rFonts w:cs="Arial"/>
        </w:rPr>
        <w:t xml:space="preserve"> and Japanese</w:t>
      </w:r>
      <w:r w:rsidR="007E10E0" w:rsidRPr="002129E6">
        <w:rPr>
          <w:rFonts w:cs="Arial"/>
        </w:rPr>
        <w:t xml:space="preserve">. </w:t>
      </w:r>
      <w:r w:rsidR="004530BD">
        <w:rPr>
          <w:rFonts w:cs="Arial"/>
        </w:rPr>
        <w:t>Patients</w:t>
      </w:r>
      <w:r w:rsidR="00CE4799" w:rsidRPr="002129E6">
        <w:rPr>
          <w:rFonts w:cs="Arial"/>
        </w:rPr>
        <w:t xml:space="preserve"> </w:t>
      </w:r>
      <w:r w:rsidR="003F0F65" w:rsidRPr="002129E6">
        <w:rPr>
          <w:rFonts w:cs="Arial"/>
        </w:rPr>
        <w:t>younger than</w:t>
      </w:r>
      <w:r w:rsidR="00CE4799" w:rsidRPr="002129E6">
        <w:rPr>
          <w:rFonts w:cs="Arial"/>
        </w:rPr>
        <w:t xml:space="preserve"> 50 </w:t>
      </w:r>
      <w:r w:rsidR="004530BD">
        <w:rPr>
          <w:rFonts w:cs="Arial"/>
        </w:rPr>
        <w:t xml:space="preserve">years </w:t>
      </w:r>
      <w:r w:rsidR="00440795" w:rsidRPr="002129E6">
        <w:rPr>
          <w:rFonts w:cs="Arial"/>
        </w:rPr>
        <w:t xml:space="preserve">were more likely to </w:t>
      </w:r>
      <w:r w:rsidR="00CE4799" w:rsidRPr="002129E6">
        <w:rPr>
          <w:rFonts w:cs="Arial"/>
        </w:rPr>
        <w:t>pres</w:t>
      </w:r>
      <w:r w:rsidR="00FE22BD" w:rsidRPr="002129E6">
        <w:rPr>
          <w:rFonts w:cs="Arial"/>
        </w:rPr>
        <w:t xml:space="preserve">ent with </w:t>
      </w:r>
      <w:r w:rsidR="004F2900">
        <w:rPr>
          <w:rFonts w:cs="Arial"/>
        </w:rPr>
        <w:t>late</w:t>
      </w:r>
      <w:r w:rsidR="00FE22BD" w:rsidRPr="002129E6">
        <w:rPr>
          <w:rFonts w:cs="Arial"/>
        </w:rPr>
        <w:t xml:space="preserve"> </w:t>
      </w:r>
      <w:r w:rsidR="00440795" w:rsidRPr="002129E6">
        <w:rPr>
          <w:rFonts w:cs="Arial"/>
        </w:rPr>
        <w:t>stage</w:t>
      </w:r>
      <w:r w:rsidR="00FE22BD" w:rsidRPr="002129E6">
        <w:rPr>
          <w:rFonts w:cs="Arial"/>
        </w:rPr>
        <w:t xml:space="preserve"> disease</w:t>
      </w:r>
      <w:r w:rsidR="003F0F65" w:rsidRPr="002129E6">
        <w:rPr>
          <w:rFonts w:cs="Arial"/>
        </w:rPr>
        <w:t xml:space="preserve">: approximately </w:t>
      </w:r>
      <w:r w:rsidR="00CF7556">
        <w:rPr>
          <w:rFonts w:cs="Arial"/>
        </w:rPr>
        <w:t>66</w:t>
      </w:r>
      <w:r w:rsidR="003F0F65" w:rsidRPr="002129E6">
        <w:rPr>
          <w:rFonts w:cs="Arial"/>
        </w:rPr>
        <w:t xml:space="preserve">% of </w:t>
      </w:r>
      <w:r w:rsidR="00CB2973">
        <w:rPr>
          <w:rFonts w:cs="Arial"/>
        </w:rPr>
        <w:t>early-onset</w:t>
      </w:r>
      <w:r w:rsidR="00F16121">
        <w:rPr>
          <w:rFonts w:cs="Arial"/>
        </w:rPr>
        <w:t xml:space="preserve"> </w:t>
      </w:r>
      <w:r w:rsidR="00C27A43">
        <w:rPr>
          <w:rFonts w:cs="Arial"/>
        </w:rPr>
        <w:t>CRC</w:t>
      </w:r>
      <w:r w:rsidR="00CB2973">
        <w:rPr>
          <w:rFonts w:cs="Arial"/>
        </w:rPr>
        <w:t>s</w:t>
      </w:r>
      <w:r w:rsidR="003F0F65" w:rsidRPr="002129E6">
        <w:rPr>
          <w:rFonts w:cs="Arial"/>
        </w:rPr>
        <w:t xml:space="preserve"> were classified as </w:t>
      </w:r>
      <w:r w:rsidR="0088408B" w:rsidRPr="002129E6">
        <w:rPr>
          <w:rFonts w:cs="Arial"/>
        </w:rPr>
        <w:t>late-stage</w:t>
      </w:r>
      <w:r w:rsidR="003F0F65" w:rsidRPr="002129E6">
        <w:rPr>
          <w:rFonts w:cs="Arial"/>
        </w:rPr>
        <w:t xml:space="preserve"> </w:t>
      </w:r>
      <w:r w:rsidR="0088408B" w:rsidRPr="002129E6">
        <w:rPr>
          <w:rFonts w:cs="Arial"/>
        </w:rPr>
        <w:t xml:space="preserve">(regional or distant disease) </w:t>
      </w:r>
      <w:r w:rsidR="003F0F65" w:rsidRPr="002129E6">
        <w:rPr>
          <w:rFonts w:cs="Arial"/>
        </w:rPr>
        <w:t xml:space="preserve">at diagnosis, compared to </w:t>
      </w:r>
      <w:r w:rsidR="009B1F37">
        <w:rPr>
          <w:rFonts w:cs="Arial"/>
        </w:rPr>
        <w:t>54</w:t>
      </w:r>
      <w:r w:rsidR="003F0F65" w:rsidRPr="002129E6">
        <w:rPr>
          <w:rFonts w:cs="Arial"/>
        </w:rPr>
        <w:t xml:space="preserve">% </w:t>
      </w:r>
      <w:r w:rsidR="004530BD">
        <w:rPr>
          <w:rFonts w:cs="Arial"/>
        </w:rPr>
        <w:t>of</w:t>
      </w:r>
      <w:r w:rsidR="003F0F65" w:rsidRPr="002129E6">
        <w:rPr>
          <w:rFonts w:cs="Arial"/>
        </w:rPr>
        <w:t xml:space="preserve"> </w:t>
      </w:r>
      <w:r w:rsidR="00056ED0">
        <w:rPr>
          <w:rFonts w:cs="Arial"/>
        </w:rPr>
        <w:t>case</w:t>
      </w:r>
      <w:r w:rsidR="003F0F65" w:rsidRPr="002129E6">
        <w:rPr>
          <w:rFonts w:cs="Arial"/>
        </w:rPr>
        <w:t xml:space="preserve">s </w:t>
      </w:r>
      <w:r w:rsidR="004530BD">
        <w:rPr>
          <w:rFonts w:cs="Arial"/>
        </w:rPr>
        <w:t xml:space="preserve">in adults </w:t>
      </w:r>
      <w:r w:rsidR="009148E0" w:rsidRPr="002129E6">
        <w:rPr>
          <w:rFonts w:cs="Arial"/>
        </w:rPr>
        <w:t>age</w:t>
      </w:r>
      <w:r w:rsidR="00CB7C8D">
        <w:rPr>
          <w:rFonts w:cs="Arial"/>
        </w:rPr>
        <w:t>d</w:t>
      </w:r>
      <w:r w:rsidR="009148E0" w:rsidRPr="002129E6">
        <w:rPr>
          <w:rFonts w:cs="Arial"/>
        </w:rPr>
        <w:t xml:space="preserve"> </w:t>
      </w:r>
      <w:r w:rsidR="003F0F65" w:rsidRPr="002129E6">
        <w:rPr>
          <w:rFonts w:cs="Arial"/>
        </w:rPr>
        <w:t>50</w:t>
      </w:r>
      <w:r w:rsidR="009148E0" w:rsidRPr="002129E6">
        <w:rPr>
          <w:rFonts w:cs="Arial"/>
        </w:rPr>
        <w:t xml:space="preserve"> years</w:t>
      </w:r>
      <w:r w:rsidR="003F0F65" w:rsidRPr="002129E6">
        <w:rPr>
          <w:rFonts w:cs="Arial"/>
        </w:rPr>
        <w:t xml:space="preserve"> and older</w:t>
      </w:r>
      <w:r w:rsidR="003357E1">
        <w:rPr>
          <w:rFonts w:cs="Arial"/>
        </w:rPr>
        <w:t>.</w:t>
      </w:r>
      <w:r w:rsidR="000F6439" w:rsidRPr="002129E6">
        <w:rPr>
          <w:rFonts w:cs="Arial"/>
        </w:rPr>
        <w:t xml:space="preserve"> </w:t>
      </w:r>
    </w:p>
    <w:p w14:paraId="17AE7990" w14:textId="757D0320" w:rsidR="00661BBC" w:rsidRPr="002129E6" w:rsidRDefault="00661BBC" w:rsidP="00F55565">
      <w:pPr>
        <w:spacing w:line="480" w:lineRule="auto"/>
        <w:contextualSpacing/>
        <w:jc w:val="both"/>
        <w:rPr>
          <w:rFonts w:cs="Arial"/>
          <w:b/>
        </w:rPr>
      </w:pPr>
      <w:r w:rsidRPr="002129E6">
        <w:rPr>
          <w:rFonts w:cs="Arial"/>
          <w:b/>
        </w:rPr>
        <w:t xml:space="preserve">Incidence rates and </w:t>
      </w:r>
      <w:r w:rsidR="00C27A43">
        <w:rPr>
          <w:rFonts w:cs="Arial"/>
          <w:b/>
        </w:rPr>
        <w:t>IRRs</w:t>
      </w:r>
      <w:r w:rsidRPr="002129E6">
        <w:rPr>
          <w:rFonts w:cs="Arial"/>
          <w:b/>
        </w:rPr>
        <w:t xml:space="preserve"> (2010-2014)</w:t>
      </w:r>
    </w:p>
    <w:p w14:paraId="6610DAF6" w14:textId="3E525095" w:rsidR="00CC6E92" w:rsidRPr="002129E6" w:rsidRDefault="00FF43E6" w:rsidP="00F55565">
      <w:pPr>
        <w:spacing w:line="480" w:lineRule="auto"/>
        <w:jc w:val="both"/>
        <w:rPr>
          <w:rFonts w:cs="Arial"/>
        </w:rPr>
      </w:pPr>
      <w:r>
        <w:rPr>
          <w:rFonts w:cs="Arial"/>
        </w:rPr>
        <w:t xml:space="preserve">The incidence of CRC varied dramatically across </w:t>
      </w:r>
      <w:r w:rsidR="008D631A">
        <w:rPr>
          <w:rFonts w:cs="Arial"/>
        </w:rPr>
        <w:t xml:space="preserve">age and </w:t>
      </w:r>
      <w:r>
        <w:rPr>
          <w:rFonts w:cs="Arial"/>
        </w:rPr>
        <w:t>racial/ethnic</w:t>
      </w:r>
      <w:r w:rsidR="008D631A">
        <w:rPr>
          <w:rFonts w:cs="Arial"/>
        </w:rPr>
        <w:t xml:space="preserve"> groups</w:t>
      </w:r>
      <w:r w:rsidR="00A96DE1">
        <w:rPr>
          <w:rFonts w:cs="Arial"/>
        </w:rPr>
        <w:t xml:space="preserve"> (Table 1)</w:t>
      </w:r>
      <w:r>
        <w:rPr>
          <w:rFonts w:cs="Arial"/>
        </w:rPr>
        <w:t xml:space="preserve">. </w:t>
      </w:r>
      <w:r w:rsidR="00CC6E92" w:rsidRPr="002129E6">
        <w:rPr>
          <w:rFonts w:cs="Arial"/>
        </w:rPr>
        <w:t xml:space="preserve">In </w:t>
      </w:r>
      <w:r w:rsidR="00C70590" w:rsidRPr="002129E6">
        <w:rPr>
          <w:rFonts w:cs="Arial"/>
        </w:rPr>
        <w:t>the 20-49 year age group</w:t>
      </w:r>
      <w:r w:rsidR="00CC6E92" w:rsidRPr="002129E6">
        <w:rPr>
          <w:rFonts w:cs="Arial"/>
        </w:rPr>
        <w:t xml:space="preserve">, </w:t>
      </w:r>
      <w:r w:rsidR="006F5A7E">
        <w:rPr>
          <w:rFonts w:cs="Arial"/>
        </w:rPr>
        <w:t xml:space="preserve">there was no difference in </w:t>
      </w:r>
      <w:r w:rsidR="00CC6E92" w:rsidRPr="002129E6">
        <w:rPr>
          <w:rFonts w:cs="Arial"/>
        </w:rPr>
        <w:t xml:space="preserve">incidence </w:t>
      </w:r>
      <w:r w:rsidR="00056ED0">
        <w:rPr>
          <w:rFonts w:cs="Arial"/>
        </w:rPr>
        <w:t xml:space="preserve">between </w:t>
      </w:r>
      <w:r w:rsidR="002C6331">
        <w:rPr>
          <w:rFonts w:cs="Arial"/>
        </w:rPr>
        <w:t xml:space="preserve">NH Blacks </w:t>
      </w:r>
      <w:r w:rsidR="006F5A7E">
        <w:rPr>
          <w:rFonts w:cs="Arial"/>
        </w:rPr>
        <w:t>and</w:t>
      </w:r>
      <w:r w:rsidR="000C775F">
        <w:rPr>
          <w:rFonts w:cs="Arial"/>
        </w:rPr>
        <w:t xml:space="preserve"> NH Whites</w:t>
      </w:r>
      <w:r w:rsidR="006F5A7E">
        <w:rPr>
          <w:rFonts w:cs="Arial"/>
        </w:rPr>
        <w:t xml:space="preserve"> </w:t>
      </w:r>
      <w:r w:rsidR="00BF4E8D">
        <w:rPr>
          <w:rFonts w:cs="Arial"/>
        </w:rPr>
        <w:t>for either early or late stage disease</w:t>
      </w:r>
      <w:r w:rsidR="00145781">
        <w:rPr>
          <w:rFonts w:cs="Arial"/>
        </w:rPr>
        <w:t xml:space="preserve"> </w:t>
      </w:r>
      <w:r w:rsidR="00145781" w:rsidRPr="002129E6">
        <w:rPr>
          <w:rFonts w:cs="Arial"/>
        </w:rPr>
        <w:t xml:space="preserve">(Table </w:t>
      </w:r>
      <w:r w:rsidR="004D7CE6">
        <w:rPr>
          <w:rFonts w:cs="Arial"/>
        </w:rPr>
        <w:t>2</w:t>
      </w:r>
      <w:r w:rsidR="00145781" w:rsidRPr="002129E6">
        <w:rPr>
          <w:rFonts w:cs="Arial"/>
        </w:rPr>
        <w:t>)</w:t>
      </w:r>
      <w:r w:rsidR="000C775F">
        <w:rPr>
          <w:rFonts w:cs="Arial"/>
        </w:rPr>
        <w:t xml:space="preserve">. </w:t>
      </w:r>
      <w:r w:rsidR="00056ED0">
        <w:rPr>
          <w:rFonts w:cs="Arial"/>
        </w:rPr>
        <w:t xml:space="preserve">In </w:t>
      </w:r>
      <w:r w:rsidR="000C775F">
        <w:rPr>
          <w:rFonts w:cs="Arial"/>
        </w:rPr>
        <w:t>Hispanic</w:t>
      </w:r>
      <w:r w:rsidR="00763BF2">
        <w:rPr>
          <w:rFonts w:cs="Arial"/>
        </w:rPr>
        <w:t>s</w:t>
      </w:r>
      <w:r w:rsidR="008D02E1">
        <w:rPr>
          <w:rFonts w:cs="Arial"/>
        </w:rPr>
        <w:t>,</w:t>
      </w:r>
      <w:r w:rsidR="00763BF2">
        <w:rPr>
          <w:rFonts w:cs="Arial"/>
        </w:rPr>
        <w:t xml:space="preserve"> </w:t>
      </w:r>
      <w:r w:rsidR="00C26819">
        <w:rPr>
          <w:rFonts w:cs="Arial"/>
        </w:rPr>
        <w:t xml:space="preserve">the incidence of </w:t>
      </w:r>
      <w:r w:rsidR="00D573DB">
        <w:rPr>
          <w:rFonts w:cs="Arial"/>
        </w:rPr>
        <w:t xml:space="preserve">early-onset </w:t>
      </w:r>
      <w:r w:rsidR="00C26819">
        <w:rPr>
          <w:rFonts w:cs="Arial"/>
        </w:rPr>
        <w:t>CRC</w:t>
      </w:r>
      <w:r w:rsidR="006C6615">
        <w:rPr>
          <w:rFonts w:cs="Arial"/>
        </w:rPr>
        <w:t xml:space="preserve"> (early and late stage)</w:t>
      </w:r>
      <w:r w:rsidR="00C26819">
        <w:rPr>
          <w:rFonts w:cs="Arial"/>
        </w:rPr>
        <w:t xml:space="preserve"> was </w:t>
      </w:r>
      <w:r w:rsidR="008D02E1">
        <w:rPr>
          <w:rFonts w:cs="Arial"/>
        </w:rPr>
        <w:t xml:space="preserve">20-30% </w:t>
      </w:r>
      <w:r w:rsidR="00C26819">
        <w:rPr>
          <w:rFonts w:cs="Arial"/>
        </w:rPr>
        <w:t xml:space="preserve">lower than </w:t>
      </w:r>
      <w:r w:rsidR="008D02E1">
        <w:rPr>
          <w:rFonts w:cs="Arial"/>
        </w:rPr>
        <w:t xml:space="preserve">in </w:t>
      </w:r>
      <w:r w:rsidR="00C26819">
        <w:rPr>
          <w:rFonts w:cs="Arial"/>
        </w:rPr>
        <w:t>NH Whites</w:t>
      </w:r>
      <w:r w:rsidR="006C6615">
        <w:rPr>
          <w:rFonts w:cs="Arial"/>
        </w:rPr>
        <w:t>, and in</w:t>
      </w:r>
      <w:r w:rsidR="008D02E1">
        <w:rPr>
          <w:rFonts w:cs="Arial"/>
        </w:rPr>
        <w:t xml:space="preserve"> several Asian American groups (Korean and South Asian men and women, and Chinese women) </w:t>
      </w:r>
      <w:r w:rsidR="006C6615">
        <w:rPr>
          <w:rFonts w:cs="Arial"/>
        </w:rPr>
        <w:t xml:space="preserve">the incidence of late stage CRC </w:t>
      </w:r>
      <w:r w:rsidR="00BF4E8D">
        <w:rPr>
          <w:rFonts w:cs="Arial"/>
        </w:rPr>
        <w:t>was 30-60% lower</w:t>
      </w:r>
      <w:r w:rsidR="00A37452" w:rsidRPr="002129E6">
        <w:rPr>
          <w:rFonts w:cs="Arial"/>
        </w:rPr>
        <w:t>.</w:t>
      </w:r>
    </w:p>
    <w:p w14:paraId="685A360C" w14:textId="38AE4223" w:rsidR="007805B0" w:rsidRPr="002129E6" w:rsidRDefault="001D6C08" w:rsidP="00F55565">
      <w:pPr>
        <w:spacing w:line="480" w:lineRule="auto"/>
        <w:jc w:val="both"/>
        <w:rPr>
          <w:rFonts w:cs="Arial"/>
        </w:rPr>
      </w:pPr>
      <w:r w:rsidRPr="002129E6">
        <w:rPr>
          <w:rFonts w:cs="Arial"/>
        </w:rPr>
        <w:t xml:space="preserve">In the </w:t>
      </w:r>
      <w:r w:rsidR="00421214" w:rsidRPr="002129E6">
        <w:rPr>
          <w:rFonts w:cs="Arial"/>
        </w:rPr>
        <w:t xml:space="preserve">screening </w:t>
      </w:r>
      <w:r w:rsidRPr="002129E6">
        <w:rPr>
          <w:rFonts w:cs="Arial"/>
        </w:rPr>
        <w:t>age group</w:t>
      </w:r>
      <w:r w:rsidR="007C39AE">
        <w:rPr>
          <w:rFonts w:cs="Arial"/>
        </w:rPr>
        <w:t xml:space="preserve"> (50-74 years)</w:t>
      </w:r>
      <w:r w:rsidRPr="002129E6">
        <w:rPr>
          <w:rFonts w:cs="Arial"/>
        </w:rPr>
        <w:t>, t</w:t>
      </w:r>
      <w:r w:rsidR="003352A2" w:rsidRPr="002129E6">
        <w:rPr>
          <w:rFonts w:cs="Arial"/>
        </w:rPr>
        <w:t>he high incidence of CRC in NH Black</w:t>
      </w:r>
      <w:r w:rsidRPr="002129E6">
        <w:rPr>
          <w:rFonts w:cs="Arial"/>
        </w:rPr>
        <w:t>s</w:t>
      </w:r>
      <w:r w:rsidR="003352A2" w:rsidRPr="002129E6">
        <w:rPr>
          <w:rFonts w:cs="Arial"/>
        </w:rPr>
        <w:t xml:space="preserve"> </w:t>
      </w:r>
      <w:r w:rsidR="006F60BF">
        <w:rPr>
          <w:rFonts w:cs="Arial"/>
        </w:rPr>
        <w:t>was</w:t>
      </w:r>
      <w:r w:rsidR="006F60BF" w:rsidRPr="002129E6">
        <w:rPr>
          <w:rFonts w:cs="Arial"/>
        </w:rPr>
        <w:t xml:space="preserve"> </w:t>
      </w:r>
      <w:r w:rsidR="003352A2" w:rsidRPr="002129E6">
        <w:rPr>
          <w:rFonts w:cs="Arial"/>
        </w:rPr>
        <w:t>particularly evident</w:t>
      </w:r>
      <w:r w:rsidR="00D221D0" w:rsidRPr="002129E6">
        <w:rPr>
          <w:rFonts w:cs="Arial"/>
        </w:rPr>
        <w:t>.</w:t>
      </w:r>
      <w:r w:rsidRPr="002129E6">
        <w:rPr>
          <w:rFonts w:cs="Arial"/>
        </w:rPr>
        <w:t xml:space="preserve"> </w:t>
      </w:r>
      <w:r w:rsidR="00D221D0" w:rsidRPr="002129E6">
        <w:rPr>
          <w:rFonts w:cs="Arial"/>
        </w:rPr>
        <w:t>C</w:t>
      </w:r>
      <w:r w:rsidRPr="002129E6">
        <w:rPr>
          <w:rFonts w:cs="Arial"/>
        </w:rPr>
        <w:t xml:space="preserve">ompared to NH Whites, NH Black men </w:t>
      </w:r>
      <w:r w:rsidR="00D221D0" w:rsidRPr="002129E6">
        <w:rPr>
          <w:rFonts w:cs="Arial"/>
        </w:rPr>
        <w:t xml:space="preserve">had </w:t>
      </w:r>
      <w:r w:rsidRPr="002129E6">
        <w:rPr>
          <w:rFonts w:cs="Arial"/>
        </w:rPr>
        <w:t xml:space="preserve">50% higher incidence of early stage CRC </w:t>
      </w:r>
      <w:r w:rsidR="006D1788" w:rsidRPr="002129E6">
        <w:rPr>
          <w:rFonts w:cs="Arial"/>
        </w:rPr>
        <w:t xml:space="preserve">(IRR 1.5, 95% CI 1.4-1.6) </w:t>
      </w:r>
      <w:r w:rsidRPr="002129E6">
        <w:rPr>
          <w:rFonts w:cs="Arial"/>
        </w:rPr>
        <w:t xml:space="preserve">and 40% higher incidence of late stage </w:t>
      </w:r>
      <w:r w:rsidR="00421214" w:rsidRPr="002129E6">
        <w:rPr>
          <w:rFonts w:cs="Arial"/>
        </w:rPr>
        <w:t>disease</w:t>
      </w:r>
      <w:r w:rsidR="006D1788" w:rsidRPr="002129E6">
        <w:rPr>
          <w:rFonts w:cs="Arial"/>
        </w:rPr>
        <w:t xml:space="preserve"> (IRR 1.4, 95% CI 1.3-1.5)</w:t>
      </w:r>
      <w:r w:rsidR="00D221D0" w:rsidRPr="002129E6">
        <w:rPr>
          <w:rFonts w:cs="Arial"/>
        </w:rPr>
        <w:t xml:space="preserve">, whilst NH Black women had 60% higher incidence of early stage </w:t>
      </w:r>
      <w:r w:rsidR="006D1788" w:rsidRPr="002129E6">
        <w:rPr>
          <w:rFonts w:cs="Arial"/>
        </w:rPr>
        <w:t xml:space="preserve">(IRR 1.6, 95% CI 1.4-1.7) </w:t>
      </w:r>
      <w:r w:rsidR="00D221D0" w:rsidRPr="002129E6">
        <w:rPr>
          <w:rFonts w:cs="Arial"/>
        </w:rPr>
        <w:t>and 40% higher incidence of late stage CRC</w:t>
      </w:r>
      <w:r w:rsidR="006D1788" w:rsidRPr="002129E6">
        <w:rPr>
          <w:rFonts w:cs="Arial"/>
        </w:rPr>
        <w:t xml:space="preserve"> (IRR 1.4, 95% CI 1.3-1.5)</w:t>
      </w:r>
      <w:r w:rsidR="00D221D0" w:rsidRPr="002129E6">
        <w:rPr>
          <w:rFonts w:cs="Arial"/>
        </w:rPr>
        <w:t xml:space="preserve">. </w:t>
      </w:r>
      <w:r w:rsidR="006B3CB7" w:rsidRPr="002129E6">
        <w:rPr>
          <w:rFonts w:cs="Arial"/>
        </w:rPr>
        <w:t xml:space="preserve"> </w:t>
      </w:r>
    </w:p>
    <w:p w14:paraId="5E1B4CB2" w14:textId="0E7D1284" w:rsidR="00F41C4A" w:rsidRPr="002129E6" w:rsidRDefault="00E106D8" w:rsidP="00F55565">
      <w:pPr>
        <w:spacing w:line="480" w:lineRule="auto"/>
        <w:jc w:val="both"/>
        <w:rPr>
          <w:rFonts w:cs="Arial"/>
          <w:b/>
        </w:rPr>
      </w:pPr>
      <w:r w:rsidRPr="002129E6">
        <w:rPr>
          <w:rFonts w:cs="Arial"/>
          <w:b/>
        </w:rPr>
        <w:t xml:space="preserve">Trends </w:t>
      </w:r>
      <w:r w:rsidR="00F41C4A" w:rsidRPr="002129E6">
        <w:rPr>
          <w:rFonts w:cs="Arial"/>
          <w:b/>
        </w:rPr>
        <w:t xml:space="preserve">in </w:t>
      </w:r>
      <w:r w:rsidR="000634C7">
        <w:rPr>
          <w:rFonts w:cs="Arial"/>
          <w:b/>
        </w:rPr>
        <w:t xml:space="preserve">CRC </w:t>
      </w:r>
      <w:r w:rsidR="00F41C4A" w:rsidRPr="002129E6">
        <w:rPr>
          <w:rFonts w:cs="Arial"/>
          <w:b/>
        </w:rPr>
        <w:t>incidence (1990-2014)</w:t>
      </w:r>
    </w:p>
    <w:p w14:paraId="231DD9AE" w14:textId="4994067B" w:rsidR="00241D6A" w:rsidRPr="002129E6" w:rsidRDefault="00F92220" w:rsidP="00F55565">
      <w:pPr>
        <w:spacing w:after="0" w:line="480" w:lineRule="auto"/>
        <w:jc w:val="both"/>
        <w:rPr>
          <w:rFonts w:cs="Arial"/>
        </w:rPr>
      </w:pPr>
      <w:r w:rsidRPr="002129E6">
        <w:rPr>
          <w:rFonts w:cs="Arial"/>
        </w:rPr>
        <w:t>Over the period 1990-2014, t</w:t>
      </w:r>
      <w:r w:rsidR="00241D6A" w:rsidRPr="002129E6">
        <w:rPr>
          <w:rFonts w:cs="Arial"/>
        </w:rPr>
        <w:t xml:space="preserve">he incidence of </w:t>
      </w:r>
      <w:r w:rsidR="00D573DB">
        <w:rPr>
          <w:rFonts w:cs="Arial"/>
        </w:rPr>
        <w:t xml:space="preserve">early-onset </w:t>
      </w:r>
      <w:r w:rsidR="00950EA3" w:rsidRPr="002129E6">
        <w:rPr>
          <w:rFonts w:cs="Arial"/>
        </w:rPr>
        <w:t xml:space="preserve">CRC increased </w:t>
      </w:r>
      <w:r w:rsidR="00445BBA">
        <w:rPr>
          <w:rFonts w:cs="Arial"/>
        </w:rPr>
        <w:t>in nearly all racial/ethnic groups</w:t>
      </w:r>
      <w:r w:rsidR="000C19BE">
        <w:rPr>
          <w:rFonts w:cs="Arial"/>
        </w:rPr>
        <w:t xml:space="preserve"> in California</w:t>
      </w:r>
      <w:r w:rsidR="006D0B8F">
        <w:rPr>
          <w:rFonts w:cs="Arial"/>
        </w:rPr>
        <w:t>,</w:t>
      </w:r>
      <w:r w:rsidR="00445BBA">
        <w:rPr>
          <w:rFonts w:cs="Arial"/>
        </w:rPr>
        <w:t xml:space="preserve"> and was most pronounced for regional/distant stage. </w:t>
      </w:r>
      <w:r w:rsidR="006D0B8F">
        <w:rPr>
          <w:rFonts w:cs="Arial"/>
        </w:rPr>
        <w:t>I</w:t>
      </w:r>
      <w:r w:rsidR="00445BBA">
        <w:rPr>
          <w:rFonts w:cs="Arial"/>
        </w:rPr>
        <w:t xml:space="preserve">ncreases were statistically </w:t>
      </w:r>
      <w:r w:rsidR="00950EA3" w:rsidRPr="002129E6">
        <w:rPr>
          <w:rFonts w:cs="Arial"/>
        </w:rPr>
        <w:t>significant in NH White men</w:t>
      </w:r>
      <w:r w:rsidR="00950EA3">
        <w:rPr>
          <w:rFonts w:cs="Arial"/>
        </w:rPr>
        <w:t xml:space="preserve"> </w:t>
      </w:r>
      <w:r w:rsidR="00950EA3" w:rsidRPr="002129E6">
        <w:rPr>
          <w:rFonts w:cs="Arial"/>
        </w:rPr>
        <w:t>(by +</w:t>
      </w:r>
      <w:r w:rsidR="006C240E">
        <w:rPr>
          <w:rFonts w:cs="Arial"/>
        </w:rPr>
        <w:t>0.9</w:t>
      </w:r>
      <w:r w:rsidR="00950EA3" w:rsidRPr="002129E6">
        <w:rPr>
          <w:rFonts w:cs="Arial"/>
        </w:rPr>
        <w:t xml:space="preserve">% </w:t>
      </w:r>
      <w:r w:rsidR="00950EA3">
        <w:rPr>
          <w:rFonts w:cs="Arial"/>
        </w:rPr>
        <w:t>every 3</w:t>
      </w:r>
      <w:r w:rsidR="00950EA3" w:rsidRPr="002129E6">
        <w:rPr>
          <w:rFonts w:cs="Arial"/>
        </w:rPr>
        <w:t xml:space="preserve"> year</w:t>
      </w:r>
      <w:r w:rsidR="00950EA3">
        <w:rPr>
          <w:rFonts w:cs="Arial"/>
        </w:rPr>
        <w:t>s for early stage</w:t>
      </w:r>
      <w:r w:rsidR="004C0713">
        <w:rPr>
          <w:rFonts w:cs="Arial"/>
        </w:rPr>
        <w:t>;</w:t>
      </w:r>
      <w:r w:rsidR="00950EA3">
        <w:rPr>
          <w:rFonts w:cs="Arial"/>
        </w:rPr>
        <w:t xml:space="preserve"> </w:t>
      </w:r>
      <w:r w:rsidR="00950EA3" w:rsidRPr="002129E6">
        <w:rPr>
          <w:rFonts w:cs="Arial"/>
        </w:rPr>
        <w:t>+</w:t>
      </w:r>
      <w:r w:rsidR="006C240E">
        <w:rPr>
          <w:rFonts w:cs="Arial"/>
        </w:rPr>
        <w:t>1.9</w:t>
      </w:r>
      <w:r w:rsidR="00950EA3" w:rsidRPr="002129E6">
        <w:rPr>
          <w:rFonts w:cs="Arial"/>
        </w:rPr>
        <w:t>%</w:t>
      </w:r>
      <w:r w:rsidR="00950EA3">
        <w:rPr>
          <w:rFonts w:cs="Arial"/>
        </w:rPr>
        <w:t xml:space="preserve"> for late stage</w:t>
      </w:r>
      <w:r w:rsidR="00950EA3" w:rsidRPr="002129E6">
        <w:rPr>
          <w:rFonts w:cs="Arial"/>
        </w:rPr>
        <w:t>)</w:t>
      </w:r>
      <w:r w:rsidR="00950EA3">
        <w:rPr>
          <w:rFonts w:cs="Arial"/>
        </w:rPr>
        <w:t xml:space="preserve"> and Hispanic men (</w:t>
      </w:r>
      <w:r w:rsidR="00F27833" w:rsidRPr="002129E6">
        <w:rPr>
          <w:rFonts w:cs="Arial"/>
        </w:rPr>
        <w:t>+</w:t>
      </w:r>
      <w:r w:rsidR="006C240E">
        <w:rPr>
          <w:rFonts w:cs="Arial"/>
        </w:rPr>
        <w:t>1.6</w:t>
      </w:r>
      <w:r w:rsidR="00F27833" w:rsidRPr="002129E6">
        <w:rPr>
          <w:rFonts w:cs="Arial"/>
        </w:rPr>
        <w:t>%</w:t>
      </w:r>
      <w:r w:rsidR="00F27833">
        <w:rPr>
          <w:rFonts w:cs="Arial"/>
        </w:rPr>
        <w:t xml:space="preserve"> for early stage</w:t>
      </w:r>
      <w:r w:rsidR="004C0713">
        <w:rPr>
          <w:rFonts w:cs="Arial"/>
        </w:rPr>
        <w:t>;</w:t>
      </w:r>
      <w:r w:rsidR="00F27833">
        <w:rPr>
          <w:rFonts w:cs="Arial"/>
        </w:rPr>
        <w:t xml:space="preserve"> </w:t>
      </w:r>
      <w:r w:rsidR="00F27833" w:rsidRPr="002129E6">
        <w:rPr>
          <w:rFonts w:cs="Arial"/>
        </w:rPr>
        <w:t>+</w:t>
      </w:r>
      <w:r w:rsidR="006C240E">
        <w:rPr>
          <w:rFonts w:cs="Arial"/>
        </w:rPr>
        <w:t>2.2</w:t>
      </w:r>
      <w:r w:rsidR="00F27833" w:rsidRPr="002129E6">
        <w:rPr>
          <w:rFonts w:cs="Arial"/>
        </w:rPr>
        <w:t>%</w:t>
      </w:r>
      <w:r w:rsidR="00F27833">
        <w:rPr>
          <w:rFonts w:cs="Arial"/>
        </w:rPr>
        <w:t xml:space="preserve"> for late stage</w:t>
      </w:r>
      <w:r w:rsidR="00F27833" w:rsidRPr="002129E6">
        <w:rPr>
          <w:rFonts w:cs="Arial"/>
        </w:rPr>
        <w:t>)</w:t>
      </w:r>
      <w:r w:rsidR="00F27833">
        <w:rPr>
          <w:rFonts w:cs="Arial"/>
        </w:rPr>
        <w:t xml:space="preserve"> (</w:t>
      </w:r>
      <w:r w:rsidR="006E5F7C">
        <w:rPr>
          <w:rFonts w:cs="Arial"/>
        </w:rPr>
        <w:t xml:space="preserve">Table 3, </w:t>
      </w:r>
      <w:r w:rsidR="00F27833">
        <w:rPr>
          <w:rFonts w:cs="Arial"/>
        </w:rPr>
        <w:t xml:space="preserve">Figures 1A &amp; 1B). Similarly, the incidence of </w:t>
      </w:r>
      <w:r w:rsidR="00D573DB">
        <w:rPr>
          <w:rFonts w:cs="Arial"/>
        </w:rPr>
        <w:t xml:space="preserve">early-onset </w:t>
      </w:r>
      <w:r w:rsidR="00C4627E">
        <w:rPr>
          <w:rFonts w:cs="Arial"/>
        </w:rPr>
        <w:t xml:space="preserve">CRC </w:t>
      </w:r>
      <w:r w:rsidR="00C4627E">
        <w:rPr>
          <w:rFonts w:cs="Arial"/>
        </w:rPr>
        <w:lastRenderedPageBreak/>
        <w:t xml:space="preserve">in women </w:t>
      </w:r>
      <w:r w:rsidR="00F27833">
        <w:rPr>
          <w:rFonts w:cs="Arial"/>
        </w:rPr>
        <w:t>increased</w:t>
      </w:r>
      <w:r w:rsidR="00445BBA">
        <w:rPr>
          <w:rFonts w:cs="Arial"/>
        </w:rPr>
        <w:t xml:space="preserve"> significantly</w:t>
      </w:r>
      <w:r w:rsidR="00F27833">
        <w:rPr>
          <w:rFonts w:cs="Arial"/>
        </w:rPr>
        <w:t xml:space="preserve"> in NH Whites (by +</w:t>
      </w:r>
      <w:r w:rsidR="006C240E">
        <w:rPr>
          <w:rFonts w:cs="Arial"/>
        </w:rPr>
        <w:t>1.9</w:t>
      </w:r>
      <w:r w:rsidR="00F27833">
        <w:rPr>
          <w:rFonts w:cs="Arial"/>
        </w:rPr>
        <w:t>% every 3 years for early stage</w:t>
      </w:r>
      <w:r w:rsidR="004C0713">
        <w:rPr>
          <w:rFonts w:cs="Arial"/>
        </w:rPr>
        <w:t>;</w:t>
      </w:r>
      <w:r w:rsidR="00F27833">
        <w:rPr>
          <w:rFonts w:cs="Arial"/>
        </w:rPr>
        <w:t xml:space="preserve"> +</w:t>
      </w:r>
      <w:r w:rsidR="006C240E">
        <w:rPr>
          <w:rFonts w:cs="Arial"/>
        </w:rPr>
        <w:t>2.4</w:t>
      </w:r>
      <w:r w:rsidR="00F27833">
        <w:rPr>
          <w:rFonts w:cs="Arial"/>
        </w:rPr>
        <w:t>% for late stage)</w:t>
      </w:r>
      <w:r w:rsidR="00B56D6B">
        <w:rPr>
          <w:rFonts w:cs="Arial"/>
        </w:rPr>
        <w:t>,</w:t>
      </w:r>
      <w:r w:rsidR="00F27833">
        <w:rPr>
          <w:rFonts w:cs="Arial"/>
        </w:rPr>
        <w:t xml:space="preserve"> Hispanics </w:t>
      </w:r>
      <w:r w:rsidR="00F27833" w:rsidRPr="002129E6">
        <w:rPr>
          <w:rFonts w:cs="Arial"/>
        </w:rPr>
        <w:t>(+</w:t>
      </w:r>
      <w:r w:rsidR="006C240E">
        <w:rPr>
          <w:rFonts w:cs="Arial"/>
        </w:rPr>
        <w:t>2.1</w:t>
      </w:r>
      <w:r w:rsidR="00F27833" w:rsidRPr="002129E6">
        <w:rPr>
          <w:rFonts w:cs="Arial"/>
        </w:rPr>
        <w:t>%</w:t>
      </w:r>
      <w:r w:rsidR="00F27833">
        <w:rPr>
          <w:rFonts w:cs="Arial"/>
        </w:rPr>
        <w:t xml:space="preserve"> for early stage</w:t>
      </w:r>
      <w:r w:rsidR="004C0713">
        <w:rPr>
          <w:rFonts w:cs="Arial"/>
        </w:rPr>
        <w:t>;</w:t>
      </w:r>
      <w:r w:rsidR="00F27833">
        <w:rPr>
          <w:rFonts w:cs="Arial"/>
        </w:rPr>
        <w:t xml:space="preserve"> </w:t>
      </w:r>
      <w:r w:rsidR="00F27833" w:rsidRPr="002129E6">
        <w:rPr>
          <w:rFonts w:cs="Arial"/>
        </w:rPr>
        <w:t>+</w:t>
      </w:r>
      <w:r w:rsidR="006C240E">
        <w:rPr>
          <w:rFonts w:cs="Arial"/>
        </w:rPr>
        <w:t>0.7</w:t>
      </w:r>
      <w:r w:rsidR="00F27833" w:rsidRPr="002129E6">
        <w:rPr>
          <w:rFonts w:cs="Arial"/>
        </w:rPr>
        <w:t>%</w:t>
      </w:r>
      <w:r w:rsidR="00F27833">
        <w:rPr>
          <w:rFonts w:cs="Arial"/>
        </w:rPr>
        <w:t xml:space="preserve"> for late stage</w:t>
      </w:r>
      <w:r w:rsidR="00F27833" w:rsidRPr="002129E6">
        <w:rPr>
          <w:rFonts w:cs="Arial"/>
        </w:rPr>
        <w:t>)</w:t>
      </w:r>
      <w:r w:rsidR="00B56D6B">
        <w:rPr>
          <w:rFonts w:cs="Arial"/>
        </w:rPr>
        <w:t>, and Southeast Asians (+2.7% for late stage)</w:t>
      </w:r>
      <w:r w:rsidRPr="002129E6">
        <w:rPr>
          <w:rFonts w:cs="Arial"/>
        </w:rPr>
        <w:t xml:space="preserve"> </w:t>
      </w:r>
      <w:r w:rsidR="00F9640C">
        <w:rPr>
          <w:rFonts w:cs="Arial"/>
        </w:rPr>
        <w:t>(</w:t>
      </w:r>
      <w:r w:rsidR="006E5F7C">
        <w:rPr>
          <w:rFonts w:cs="Arial"/>
        </w:rPr>
        <w:t xml:space="preserve">Table 3, </w:t>
      </w:r>
      <w:r w:rsidR="00F9640C">
        <w:rPr>
          <w:rFonts w:cs="Arial"/>
        </w:rPr>
        <w:t>Figure</w:t>
      </w:r>
      <w:r w:rsidR="00C4627E">
        <w:rPr>
          <w:rFonts w:cs="Arial"/>
        </w:rPr>
        <w:t>s</w:t>
      </w:r>
      <w:r w:rsidR="00F9640C">
        <w:rPr>
          <w:rFonts w:cs="Arial"/>
        </w:rPr>
        <w:t xml:space="preserve"> 1</w:t>
      </w:r>
      <w:r w:rsidR="00F27833">
        <w:rPr>
          <w:rFonts w:cs="Arial"/>
        </w:rPr>
        <w:t>C</w:t>
      </w:r>
      <w:r w:rsidR="00F9640C">
        <w:rPr>
          <w:rFonts w:cs="Arial"/>
        </w:rPr>
        <w:t xml:space="preserve"> &amp; 1</w:t>
      </w:r>
      <w:r w:rsidR="00F27833">
        <w:rPr>
          <w:rFonts w:cs="Arial"/>
        </w:rPr>
        <w:t>D</w:t>
      </w:r>
      <w:r w:rsidR="00F9640C">
        <w:rPr>
          <w:rFonts w:cs="Arial"/>
        </w:rPr>
        <w:t>)</w:t>
      </w:r>
      <w:r w:rsidR="00241D6A" w:rsidRPr="002129E6">
        <w:rPr>
          <w:rFonts w:cs="Arial"/>
        </w:rPr>
        <w:t xml:space="preserve">. </w:t>
      </w:r>
      <w:r w:rsidR="00D371A0">
        <w:rPr>
          <w:rFonts w:cs="Arial"/>
        </w:rPr>
        <w:t xml:space="preserve">At the national level, as represented by </w:t>
      </w:r>
      <w:r w:rsidR="00C4627E">
        <w:rPr>
          <w:rFonts w:cs="Arial"/>
        </w:rPr>
        <w:t>SEER</w:t>
      </w:r>
      <w:r w:rsidR="00D371A0">
        <w:rPr>
          <w:rFonts w:cs="Arial"/>
        </w:rPr>
        <w:t xml:space="preserve"> data</w:t>
      </w:r>
      <w:r w:rsidR="00C4627E">
        <w:rPr>
          <w:rFonts w:cs="Arial"/>
        </w:rPr>
        <w:t xml:space="preserve">, </w:t>
      </w:r>
      <w:r w:rsidR="0073166E">
        <w:rPr>
          <w:rFonts w:cs="Arial"/>
        </w:rPr>
        <w:t xml:space="preserve">the incidence of </w:t>
      </w:r>
      <w:r w:rsidR="00C4627E">
        <w:rPr>
          <w:rFonts w:cs="Arial"/>
        </w:rPr>
        <w:t xml:space="preserve">early-onset CRC </w:t>
      </w:r>
      <w:r w:rsidR="0073166E">
        <w:rPr>
          <w:rFonts w:cs="Arial"/>
        </w:rPr>
        <w:t>increased significantly in</w:t>
      </w:r>
      <w:r w:rsidR="00C4627E">
        <w:rPr>
          <w:rFonts w:cs="Arial"/>
        </w:rPr>
        <w:t xml:space="preserve"> South Asian men and women</w:t>
      </w:r>
      <w:r w:rsidR="00D371A0">
        <w:rPr>
          <w:rFonts w:cs="Arial"/>
        </w:rPr>
        <w:t>,</w:t>
      </w:r>
      <w:r w:rsidR="00C4627E">
        <w:rPr>
          <w:rFonts w:cs="Arial"/>
        </w:rPr>
        <w:t xml:space="preserve"> and Filipino, Vietnamese, and other Southeast Asian men (Supplementary Figure 1).</w:t>
      </w:r>
      <w:r w:rsidR="0047243B">
        <w:rPr>
          <w:rFonts w:cs="Arial"/>
        </w:rPr>
        <w:t xml:space="preserve"> </w:t>
      </w:r>
      <w:r w:rsidR="00156E65">
        <w:rPr>
          <w:rFonts w:cs="Arial"/>
        </w:rPr>
        <w:t>T</w:t>
      </w:r>
      <w:r w:rsidR="0073166E">
        <w:rPr>
          <w:rFonts w:cs="Arial"/>
        </w:rPr>
        <w:t xml:space="preserve">here </w:t>
      </w:r>
      <w:r w:rsidR="002A5B02">
        <w:rPr>
          <w:rFonts w:cs="Arial"/>
        </w:rPr>
        <w:t>were</w:t>
      </w:r>
      <w:r w:rsidR="0047243B">
        <w:rPr>
          <w:rFonts w:cs="Arial"/>
        </w:rPr>
        <w:t xml:space="preserve"> statistically significant increases in incidence</w:t>
      </w:r>
      <w:r w:rsidR="002A5B02">
        <w:rPr>
          <w:rFonts w:cs="Arial"/>
        </w:rPr>
        <w:t xml:space="preserve"> </w:t>
      </w:r>
      <w:r w:rsidR="0073166E">
        <w:rPr>
          <w:rFonts w:cs="Arial"/>
        </w:rPr>
        <w:t>for all subsites (</w:t>
      </w:r>
      <w:r w:rsidR="002A5B02">
        <w:rPr>
          <w:rFonts w:cs="Arial"/>
        </w:rPr>
        <w:t>left colon, right colon</w:t>
      </w:r>
      <w:r w:rsidR="0073166E">
        <w:rPr>
          <w:rFonts w:cs="Arial"/>
        </w:rPr>
        <w:t>,</w:t>
      </w:r>
      <w:r w:rsidR="002A5B02">
        <w:rPr>
          <w:rFonts w:cs="Arial"/>
        </w:rPr>
        <w:t xml:space="preserve"> and </w:t>
      </w:r>
      <w:r w:rsidR="00156E65">
        <w:rPr>
          <w:rFonts w:cs="Arial"/>
        </w:rPr>
        <w:t>rectum)</w:t>
      </w:r>
      <w:r w:rsidR="002A5B02">
        <w:rPr>
          <w:rFonts w:cs="Arial"/>
        </w:rPr>
        <w:t xml:space="preserve">, with the largest increases seen for </w:t>
      </w:r>
      <w:r w:rsidR="0047243B">
        <w:rPr>
          <w:rFonts w:cs="Arial"/>
        </w:rPr>
        <w:t xml:space="preserve">left colon and </w:t>
      </w:r>
      <w:r w:rsidR="00DF36EC">
        <w:rPr>
          <w:rFonts w:cs="Arial"/>
        </w:rPr>
        <w:t>rectal cancer in</w:t>
      </w:r>
      <w:r w:rsidR="00F31D9D">
        <w:rPr>
          <w:rFonts w:cs="Arial"/>
        </w:rPr>
        <w:t xml:space="preserve"> NH Whites and Hispanics </w:t>
      </w:r>
      <w:r w:rsidR="002A5B02">
        <w:rPr>
          <w:rFonts w:cs="Arial"/>
        </w:rPr>
        <w:t xml:space="preserve">(Supplementary Table </w:t>
      </w:r>
      <w:r w:rsidR="00BF119A">
        <w:rPr>
          <w:rFonts w:cs="Arial"/>
        </w:rPr>
        <w:t>1</w:t>
      </w:r>
      <w:r w:rsidR="002A5B02">
        <w:rPr>
          <w:rFonts w:cs="Arial"/>
        </w:rPr>
        <w:t>)</w:t>
      </w:r>
      <w:r w:rsidR="0047243B">
        <w:rPr>
          <w:rFonts w:cs="Arial"/>
        </w:rPr>
        <w:t>.</w:t>
      </w:r>
    </w:p>
    <w:p w14:paraId="254CAB1A" w14:textId="77777777" w:rsidR="006A2EDE" w:rsidRPr="00BB784D" w:rsidRDefault="006A2EDE" w:rsidP="00F55565">
      <w:pPr>
        <w:spacing w:after="0" w:line="480" w:lineRule="auto"/>
        <w:jc w:val="both"/>
        <w:rPr>
          <w:rFonts w:cs="Arial"/>
        </w:rPr>
      </w:pPr>
    </w:p>
    <w:p w14:paraId="285AC2B9" w14:textId="45504777" w:rsidR="00241D6A" w:rsidRPr="002129E6" w:rsidRDefault="00DD0D3F" w:rsidP="00F55565">
      <w:pPr>
        <w:spacing w:line="480" w:lineRule="auto"/>
        <w:jc w:val="both"/>
        <w:rPr>
          <w:rFonts w:cs="Arial"/>
        </w:rPr>
      </w:pPr>
      <w:r>
        <w:rPr>
          <w:rFonts w:cs="Arial"/>
        </w:rPr>
        <w:t>T</w:t>
      </w:r>
      <w:r w:rsidR="00CE0EF9" w:rsidRPr="002129E6">
        <w:rPr>
          <w:rFonts w:cs="Arial"/>
        </w:rPr>
        <w:t xml:space="preserve">here </w:t>
      </w:r>
      <w:r w:rsidR="000D17BB">
        <w:rPr>
          <w:rFonts w:cs="Arial"/>
        </w:rPr>
        <w:t>were</w:t>
      </w:r>
      <w:r w:rsidR="00D4634B">
        <w:rPr>
          <w:rFonts w:cs="Arial"/>
        </w:rPr>
        <w:t xml:space="preserve"> large</w:t>
      </w:r>
      <w:r w:rsidR="00CE0EF9" w:rsidRPr="002129E6">
        <w:rPr>
          <w:rFonts w:cs="Arial"/>
        </w:rPr>
        <w:t xml:space="preserve"> declines in the incidence of </w:t>
      </w:r>
      <w:r w:rsidR="00D4634B">
        <w:rPr>
          <w:rFonts w:cs="Arial"/>
        </w:rPr>
        <w:t xml:space="preserve">CRC </w:t>
      </w:r>
      <w:r w:rsidR="00393994">
        <w:rPr>
          <w:rFonts w:cs="Arial"/>
        </w:rPr>
        <w:t xml:space="preserve">in adults aged 50 and older </w:t>
      </w:r>
      <w:r w:rsidR="00D371A0">
        <w:rPr>
          <w:rFonts w:cs="Arial"/>
        </w:rPr>
        <w:t xml:space="preserve">in California </w:t>
      </w:r>
      <w:r w:rsidR="00D4634B">
        <w:rPr>
          <w:rFonts w:cs="Arial"/>
        </w:rPr>
        <w:t xml:space="preserve">over the period 1990-2014. For </w:t>
      </w:r>
      <w:r w:rsidR="00393994">
        <w:rPr>
          <w:rFonts w:cs="Arial"/>
        </w:rPr>
        <w:t>scr</w:t>
      </w:r>
      <w:r w:rsidR="000A518A">
        <w:rPr>
          <w:rFonts w:cs="Arial"/>
        </w:rPr>
        <w:t>eening-aged adults</w:t>
      </w:r>
      <w:r w:rsidR="00D4634B">
        <w:rPr>
          <w:rFonts w:cs="Arial"/>
        </w:rPr>
        <w:t xml:space="preserve">, significant decreases </w:t>
      </w:r>
      <w:r w:rsidR="00393994">
        <w:rPr>
          <w:rFonts w:cs="Arial"/>
        </w:rPr>
        <w:t xml:space="preserve">in the incidence of </w:t>
      </w:r>
      <w:r w:rsidR="00393994" w:rsidRPr="002129E6">
        <w:rPr>
          <w:rFonts w:cs="Arial"/>
        </w:rPr>
        <w:t xml:space="preserve">early-stage </w:t>
      </w:r>
      <w:r w:rsidR="00393994">
        <w:rPr>
          <w:rFonts w:cs="Arial"/>
        </w:rPr>
        <w:t>CRC were seen for</w:t>
      </w:r>
      <w:r w:rsidR="00D4634B">
        <w:rPr>
          <w:rFonts w:cs="Arial"/>
        </w:rPr>
        <w:t xml:space="preserve"> </w:t>
      </w:r>
      <w:r w:rsidR="00241D6A" w:rsidRPr="002129E6">
        <w:rPr>
          <w:rFonts w:cs="Arial"/>
        </w:rPr>
        <w:t xml:space="preserve">NH White </w:t>
      </w:r>
      <w:r w:rsidR="00CE0EF9" w:rsidRPr="002129E6">
        <w:rPr>
          <w:rFonts w:cs="Arial"/>
        </w:rPr>
        <w:t>men</w:t>
      </w:r>
      <w:r w:rsidR="00241D6A" w:rsidRPr="002129E6">
        <w:rPr>
          <w:rFonts w:cs="Arial"/>
        </w:rPr>
        <w:t xml:space="preserve"> </w:t>
      </w:r>
      <w:r w:rsidR="00CE0EF9" w:rsidRPr="002129E6">
        <w:rPr>
          <w:rFonts w:cs="Arial"/>
        </w:rPr>
        <w:t>(by -</w:t>
      </w:r>
      <w:r w:rsidR="00316F45">
        <w:rPr>
          <w:rFonts w:cs="Arial"/>
        </w:rPr>
        <w:t>1.9</w:t>
      </w:r>
      <w:r w:rsidR="00CE0EF9" w:rsidRPr="002129E6">
        <w:rPr>
          <w:rFonts w:cs="Arial"/>
        </w:rPr>
        <w:t xml:space="preserve">% </w:t>
      </w:r>
      <w:r w:rsidR="001136A5">
        <w:rPr>
          <w:rFonts w:cs="Arial"/>
        </w:rPr>
        <w:t>every 3</w:t>
      </w:r>
      <w:r w:rsidR="00CE0EF9" w:rsidRPr="002129E6">
        <w:rPr>
          <w:rFonts w:cs="Arial"/>
        </w:rPr>
        <w:t xml:space="preserve"> year</w:t>
      </w:r>
      <w:r w:rsidR="001136A5">
        <w:rPr>
          <w:rFonts w:cs="Arial"/>
        </w:rPr>
        <w:t>s</w:t>
      </w:r>
      <w:r w:rsidR="00CE0EF9" w:rsidRPr="002129E6">
        <w:rPr>
          <w:rFonts w:cs="Arial"/>
        </w:rPr>
        <w:t>)</w:t>
      </w:r>
      <w:r w:rsidR="00D4634B">
        <w:rPr>
          <w:rFonts w:cs="Arial"/>
        </w:rPr>
        <w:t>, NH White women</w:t>
      </w:r>
      <w:r w:rsidR="00CE0EF9" w:rsidRPr="002129E6">
        <w:rPr>
          <w:rFonts w:cs="Arial"/>
        </w:rPr>
        <w:t xml:space="preserve"> (-</w:t>
      </w:r>
      <w:r w:rsidR="00156E65">
        <w:rPr>
          <w:rFonts w:cs="Arial"/>
        </w:rPr>
        <w:t>1.3</w:t>
      </w:r>
      <w:r w:rsidR="00CE0EF9" w:rsidRPr="002129E6">
        <w:rPr>
          <w:rFonts w:cs="Arial"/>
        </w:rPr>
        <w:t>%)</w:t>
      </w:r>
      <w:r w:rsidR="00241D6A" w:rsidRPr="002129E6">
        <w:rPr>
          <w:rFonts w:cs="Arial"/>
        </w:rPr>
        <w:t xml:space="preserve">, and Japanese </w:t>
      </w:r>
      <w:r w:rsidR="00CE0EF9" w:rsidRPr="002129E6">
        <w:rPr>
          <w:rFonts w:cs="Arial"/>
        </w:rPr>
        <w:t>men</w:t>
      </w:r>
      <w:r w:rsidR="00241D6A" w:rsidRPr="002129E6">
        <w:rPr>
          <w:rFonts w:cs="Arial"/>
        </w:rPr>
        <w:t xml:space="preserve"> </w:t>
      </w:r>
      <w:r w:rsidR="00CE0EF9" w:rsidRPr="002129E6">
        <w:rPr>
          <w:rFonts w:cs="Arial"/>
        </w:rPr>
        <w:t>(-2.2%)</w:t>
      </w:r>
      <w:r w:rsidR="00F9640C">
        <w:rPr>
          <w:rFonts w:cs="Arial"/>
        </w:rPr>
        <w:t xml:space="preserve"> (</w:t>
      </w:r>
      <w:r w:rsidR="006E5F7C">
        <w:rPr>
          <w:rFonts w:cs="Arial"/>
        </w:rPr>
        <w:t xml:space="preserve">Table 3, </w:t>
      </w:r>
      <w:r w:rsidR="00671899">
        <w:rPr>
          <w:rFonts w:cs="Arial"/>
        </w:rPr>
        <w:t xml:space="preserve">Supplementary </w:t>
      </w:r>
      <w:r w:rsidR="00F9640C">
        <w:rPr>
          <w:rFonts w:cs="Arial"/>
        </w:rPr>
        <w:t>Figure 2)</w:t>
      </w:r>
      <w:r w:rsidR="00241D6A" w:rsidRPr="002129E6">
        <w:rPr>
          <w:rFonts w:cs="Arial"/>
        </w:rPr>
        <w:t xml:space="preserve">. </w:t>
      </w:r>
      <w:r w:rsidR="00E24F6A">
        <w:rPr>
          <w:rFonts w:cs="Arial"/>
        </w:rPr>
        <w:t>M</w:t>
      </w:r>
      <w:r w:rsidR="001D4AEC" w:rsidRPr="002129E6">
        <w:rPr>
          <w:rFonts w:cs="Arial"/>
        </w:rPr>
        <w:t xml:space="preserve">ore </w:t>
      </w:r>
      <w:r w:rsidR="00A539D6" w:rsidRPr="002129E6">
        <w:rPr>
          <w:rFonts w:cs="Arial"/>
        </w:rPr>
        <w:t xml:space="preserve">widespread declines </w:t>
      </w:r>
      <w:r w:rsidR="00E24F6A">
        <w:rPr>
          <w:rFonts w:cs="Arial"/>
        </w:rPr>
        <w:t>were found for</w:t>
      </w:r>
      <w:r w:rsidR="00393994">
        <w:rPr>
          <w:rFonts w:cs="Arial"/>
        </w:rPr>
        <w:t xml:space="preserve"> late-stage CRC, </w:t>
      </w:r>
      <w:r w:rsidR="001D4AEC" w:rsidRPr="002129E6">
        <w:rPr>
          <w:rFonts w:cs="Arial"/>
        </w:rPr>
        <w:t>with significant decreases</w:t>
      </w:r>
      <w:r w:rsidR="00241D6A" w:rsidRPr="002129E6">
        <w:rPr>
          <w:rFonts w:cs="Arial"/>
        </w:rPr>
        <w:t xml:space="preserve"> </w:t>
      </w:r>
      <w:r w:rsidR="001D4AEC" w:rsidRPr="002129E6">
        <w:rPr>
          <w:rFonts w:cs="Arial"/>
        </w:rPr>
        <w:t>for</w:t>
      </w:r>
      <w:r w:rsidR="00241D6A" w:rsidRPr="002129E6">
        <w:rPr>
          <w:rFonts w:cs="Arial"/>
        </w:rPr>
        <w:t xml:space="preserve"> NH White, NH Black, Hispanic, Chinese and Japanese </w:t>
      </w:r>
      <w:r w:rsidR="00CE0EF9" w:rsidRPr="002129E6">
        <w:rPr>
          <w:rFonts w:cs="Arial"/>
        </w:rPr>
        <w:t>men</w:t>
      </w:r>
      <w:r w:rsidR="00241D6A" w:rsidRPr="002129E6">
        <w:rPr>
          <w:rFonts w:cs="Arial"/>
        </w:rPr>
        <w:t xml:space="preserve"> and </w:t>
      </w:r>
      <w:r w:rsidR="00CE0EF9" w:rsidRPr="002129E6">
        <w:rPr>
          <w:rFonts w:cs="Arial"/>
        </w:rPr>
        <w:t>women</w:t>
      </w:r>
      <w:r w:rsidR="00A539D6" w:rsidRPr="002129E6">
        <w:rPr>
          <w:rFonts w:cs="Arial"/>
        </w:rPr>
        <w:t xml:space="preserve">, by </w:t>
      </w:r>
      <w:r w:rsidR="0088408B" w:rsidRPr="002129E6">
        <w:rPr>
          <w:rFonts w:cs="Arial"/>
        </w:rPr>
        <w:t xml:space="preserve">approximately </w:t>
      </w:r>
      <w:r w:rsidR="00A539D6" w:rsidRPr="002129E6">
        <w:rPr>
          <w:rFonts w:cs="Arial"/>
        </w:rPr>
        <w:t>-</w:t>
      </w:r>
      <w:r w:rsidR="0088408B" w:rsidRPr="002129E6">
        <w:rPr>
          <w:rFonts w:cs="Arial"/>
        </w:rPr>
        <w:t>1</w:t>
      </w:r>
      <w:r w:rsidR="00A539D6" w:rsidRPr="002129E6">
        <w:rPr>
          <w:rFonts w:cs="Arial"/>
        </w:rPr>
        <w:t>% to -</w:t>
      </w:r>
      <w:r w:rsidR="0088408B" w:rsidRPr="002129E6">
        <w:rPr>
          <w:rFonts w:cs="Arial"/>
        </w:rPr>
        <w:t>3</w:t>
      </w:r>
      <w:r w:rsidR="00A539D6" w:rsidRPr="002129E6">
        <w:rPr>
          <w:rFonts w:cs="Arial"/>
        </w:rPr>
        <w:t>%</w:t>
      </w:r>
      <w:r w:rsidR="001D4AEC" w:rsidRPr="002129E6">
        <w:rPr>
          <w:rFonts w:cs="Arial"/>
        </w:rPr>
        <w:t xml:space="preserve"> </w:t>
      </w:r>
      <w:r w:rsidR="001136A5">
        <w:rPr>
          <w:rFonts w:cs="Arial"/>
        </w:rPr>
        <w:t>every 3 years</w:t>
      </w:r>
      <w:r w:rsidR="001D4AEC" w:rsidRPr="002129E6">
        <w:rPr>
          <w:rFonts w:cs="Arial"/>
        </w:rPr>
        <w:t xml:space="preserve">. </w:t>
      </w:r>
      <w:r w:rsidR="00744BFB">
        <w:rPr>
          <w:rFonts w:cs="Arial"/>
        </w:rPr>
        <w:t>D</w:t>
      </w:r>
      <w:r w:rsidR="00461082">
        <w:rPr>
          <w:rFonts w:cs="Arial"/>
        </w:rPr>
        <w:t xml:space="preserve">eclines in incidence </w:t>
      </w:r>
      <w:r w:rsidR="00744BFB">
        <w:rPr>
          <w:rFonts w:cs="Arial"/>
        </w:rPr>
        <w:t xml:space="preserve">in adults aged 50 and older </w:t>
      </w:r>
      <w:r w:rsidR="00461082">
        <w:rPr>
          <w:rFonts w:cs="Arial"/>
        </w:rPr>
        <w:t xml:space="preserve">were </w:t>
      </w:r>
      <w:r w:rsidR="00744BFB">
        <w:rPr>
          <w:rFonts w:cs="Arial"/>
        </w:rPr>
        <w:t>most</w:t>
      </w:r>
      <w:r w:rsidR="00461082">
        <w:rPr>
          <w:rFonts w:cs="Arial"/>
        </w:rPr>
        <w:t xml:space="preserve"> notable for left colon and rectal cancers</w:t>
      </w:r>
      <w:r w:rsidR="00744BFB">
        <w:rPr>
          <w:rFonts w:cs="Arial"/>
        </w:rPr>
        <w:t xml:space="preserve"> (Supplementary Table </w:t>
      </w:r>
      <w:r w:rsidR="00BF119A">
        <w:rPr>
          <w:rFonts w:cs="Arial"/>
        </w:rPr>
        <w:t>1</w:t>
      </w:r>
      <w:r w:rsidR="00744BFB">
        <w:rPr>
          <w:rFonts w:cs="Arial"/>
        </w:rPr>
        <w:t>)</w:t>
      </w:r>
      <w:r w:rsidR="00461082">
        <w:rPr>
          <w:rFonts w:cs="Arial"/>
        </w:rPr>
        <w:t xml:space="preserve">. </w:t>
      </w:r>
      <w:r w:rsidR="001D4AEC" w:rsidRPr="002129E6">
        <w:rPr>
          <w:rFonts w:cs="Arial"/>
        </w:rPr>
        <w:t xml:space="preserve">In contrast, </w:t>
      </w:r>
      <w:r w:rsidR="00D4634B">
        <w:rPr>
          <w:rFonts w:cs="Arial"/>
        </w:rPr>
        <w:t xml:space="preserve">the incidence of early stage CRC </w:t>
      </w:r>
      <w:r w:rsidR="00465CFD">
        <w:rPr>
          <w:rFonts w:cs="Arial"/>
        </w:rPr>
        <w:t xml:space="preserve">increased </w:t>
      </w:r>
      <w:r w:rsidR="00D4634B">
        <w:rPr>
          <w:rFonts w:cs="Arial"/>
        </w:rPr>
        <w:t>in</w:t>
      </w:r>
      <w:r w:rsidR="00465CFD">
        <w:rPr>
          <w:rFonts w:cs="Arial"/>
        </w:rPr>
        <w:t xml:space="preserve"> </w:t>
      </w:r>
      <w:r w:rsidR="00D4634B">
        <w:rPr>
          <w:rFonts w:cs="Arial"/>
        </w:rPr>
        <w:t>Vietnames</w:t>
      </w:r>
      <w:r w:rsidR="00465CFD">
        <w:rPr>
          <w:rFonts w:cs="Arial"/>
        </w:rPr>
        <w:t>e women by +</w:t>
      </w:r>
      <w:r w:rsidR="00DF36EC">
        <w:rPr>
          <w:rFonts w:cs="Arial"/>
        </w:rPr>
        <w:t>1.5</w:t>
      </w:r>
      <w:r w:rsidR="00465CFD">
        <w:rPr>
          <w:rFonts w:cs="Arial"/>
        </w:rPr>
        <w:t xml:space="preserve">% every 3 years, and </w:t>
      </w:r>
      <w:r w:rsidR="001D4AEC" w:rsidRPr="002129E6">
        <w:rPr>
          <w:rFonts w:cs="Arial"/>
        </w:rPr>
        <w:t>the incidence of late stage CRC</w:t>
      </w:r>
      <w:r w:rsidR="00241D6A" w:rsidRPr="002129E6">
        <w:rPr>
          <w:rFonts w:cs="Arial"/>
        </w:rPr>
        <w:t xml:space="preserve"> increased </w:t>
      </w:r>
      <w:r w:rsidR="00A539D6" w:rsidRPr="002129E6">
        <w:rPr>
          <w:rFonts w:cs="Arial"/>
        </w:rPr>
        <w:t>in</w:t>
      </w:r>
      <w:r w:rsidR="00241D6A" w:rsidRPr="002129E6">
        <w:rPr>
          <w:rFonts w:cs="Arial"/>
        </w:rPr>
        <w:t xml:space="preserve"> S</w:t>
      </w:r>
      <w:r w:rsidR="00A539D6" w:rsidRPr="002129E6">
        <w:rPr>
          <w:rFonts w:cs="Arial"/>
        </w:rPr>
        <w:t>outheast</w:t>
      </w:r>
      <w:r w:rsidR="00241D6A" w:rsidRPr="002129E6">
        <w:rPr>
          <w:rFonts w:cs="Arial"/>
        </w:rPr>
        <w:t xml:space="preserve"> Asian </w:t>
      </w:r>
      <w:r w:rsidR="00CE0EF9" w:rsidRPr="002129E6">
        <w:rPr>
          <w:rFonts w:cs="Arial"/>
        </w:rPr>
        <w:t>men</w:t>
      </w:r>
      <w:r w:rsidR="00241D6A" w:rsidRPr="002129E6">
        <w:rPr>
          <w:rFonts w:cs="Arial"/>
        </w:rPr>
        <w:t xml:space="preserve"> </w:t>
      </w:r>
      <w:r w:rsidR="001136A5" w:rsidRPr="002129E6">
        <w:rPr>
          <w:rFonts w:cs="Arial"/>
        </w:rPr>
        <w:t>by +4</w:t>
      </w:r>
      <w:r w:rsidR="00DF36EC">
        <w:rPr>
          <w:rFonts w:cs="Arial"/>
        </w:rPr>
        <w:t>.1</w:t>
      </w:r>
      <w:r w:rsidR="001136A5" w:rsidRPr="002129E6">
        <w:rPr>
          <w:rFonts w:cs="Arial"/>
        </w:rPr>
        <w:t xml:space="preserve">% </w:t>
      </w:r>
      <w:r w:rsidR="001136A5">
        <w:rPr>
          <w:rFonts w:cs="Arial"/>
        </w:rPr>
        <w:t>every 3 years,</w:t>
      </w:r>
      <w:r w:rsidR="001136A5" w:rsidRPr="002129E6">
        <w:rPr>
          <w:rFonts w:cs="Arial"/>
        </w:rPr>
        <w:t xml:space="preserve"> </w:t>
      </w:r>
      <w:r w:rsidR="001D4AEC" w:rsidRPr="002129E6">
        <w:rPr>
          <w:rFonts w:cs="Arial"/>
        </w:rPr>
        <w:t xml:space="preserve">and </w:t>
      </w:r>
      <w:r w:rsidR="00BB2695">
        <w:rPr>
          <w:rFonts w:cs="Arial"/>
        </w:rPr>
        <w:t xml:space="preserve">in </w:t>
      </w:r>
      <w:r w:rsidR="001136A5">
        <w:rPr>
          <w:rFonts w:cs="Arial"/>
        </w:rPr>
        <w:t xml:space="preserve">Southeast Asian </w:t>
      </w:r>
      <w:r w:rsidR="001D4AEC" w:rsidRPr="002129E6">
        <w:rPr>
          <w:rFonts w:cs="Arial"/>
        </w:rPr>
        <w:t xml:space="preserve">women </w:t>
      </w:r>
      <w:r w:rsidR="001136A5">
        <w:rPr>
          <w:rFonts w:cs="Arial"/>
        </w:rPr>
        <w:t>by</w:t>
      </w:r>
      <w:r w:rsidR="00241D6A" w:rsidRPr="002129E6">
        <w:rPr>
          <w:rFonts w:cs="Arial"/>
        </w:rPr>
        <w:t xml:space="preserve"> </w:t>
      </w:r>
      <w:r w:rsidR="001D4AEC" w:rsidRPr="002129E6">
        <w:rPr>
          <w:rFonts w:cs="Arial"/>
        </w:rPr>
        <w:t xml:space="preserve">+2.7% </w:t>
      </w:r>
      <w:r w:rsidR="001136A5">
        <w:rPr>
          <w:rFonts w:cs="Arial"/>
        </w:rPr>
        <w:t>every 3 years</w:t>
      </w:r>
      <w:r w:rsidR="00564A20">
        <w:rPr>
          <w:rFonts w:cs="Arial"/>
        </w:rPr>
        <w:t xml:space="preserve"> (</w:t>
      </w:r>
      <w:r w:rsidR="006E5F7C">
        <w:rPr>
          <w:rFonts w:cs="Arial"/>
        </w:rPr>
        <w:t xml:space="preserve">Table 3, </w:t>
      </w:r>
      <w:r w:rsidR="00671899">
        <w:rPr>
          <w:rFonts w:cs="Arial"/>
        </w:rPr>
        <w:t xml:space="preserve">Supplementary </w:t>
      </w:r>
      <w:r w:rsidR="00564A20">
        <w:rPr>
          <w:rFonts w:cs="Arial"/>
        </w:rPr>
        <w:t>Figure 2)</w:t>
      </w:r>
      <w:r w:rsidR="00241D6A" w:rsidRPr="002129E6">
        <w:rPr>
          <w:rFonts w:cs="Arial"/>
        </w:rPr>
        <w:t xml:space="preserve">. </w:t>
      </w:r>
      <w:r w:rsidR="00D371A0">
        <w:rPr>
          <w:rFonts w:cs="Arial"/>
        </w:rPr>
        <w:t xml:space="preserve">The increasing trend in CRC incidence for Vietnamese and other Southeast Asian women of screening age was also seen at a national level (Supplementary Figure </w:t>
      </w:r>
      <w:r w:rsidR="00671899">
        <w:rPr>
          <w:rFonts w:cs="Arial"/>
        </w:rPr>
        <w:t>3</w:t>
      </w:r>
      <w:r w:rsidR="00D371A0">
        <w:rPr>
          <w:rFonts w:cs="Arial"/>
        </w:rPr>
        <w:t>).</w:t>
      </w:r>
    </w:p>
    <w:p w14:paraId="6EF53EE3" w14:textId="6A0F7CA1" w:rsidR="00052804" w:rsidRPr="002129E6" w:rsidRDefault="00052804" w:rsidP="00F55565">
      <w:pPr>
        <w:spacing w:line="480" w:lineRule="auto"/>
        <w:rPr>
          <w:rFonts w:cs="Arial"/>
        </w:rPr>
      </w:pPr>
      <w:r w:rsidRPr="002129E6">
        <w:rPr>
          <w:rFonts w:cs="Arial"/>
        </w:rPr>
        <w:br w:type="page"/>
      </w:r>
    </w:p>
    <w:p w14:paraId="08232BFC" w14:textId="2C2F71C6" w:rsidR="00FD1F0F" w:rsidRPr="002129E6" w:rsidRDefault="00FC60CB" w:rsidP="00F55565">
      <w:pPr>
        <w:spacing w:line="480" w:lineRule="auto"/>
        <w:contextualSpacing/>
        <w:jc w:val="both"/>
        <w:rPr>
          <w:rFonts w:cs="Arial"/>
          <w:b/>
        </w:rPr>
      </w:pPr>
      <w:r w:rsidRPr="002129E6">
        <w:rPr>
          <w:rFonts w:cs="Arial"/>
          <w:b/>
        </w:rPr>
        <w:lastRenderedPageBreak/>
        <w:t>D</w:t>
      </w:r>
      <w:r w:rsidR="007336F1" w:rsidRPr="002129E6">
        <w:rPr>
          <w:rFonts w:cs="Arial"/>
          <w:b/>
        </w:rPr>
        <w:t>ISCUSSION</w:t>
      </w:r>
    </w:p>
    <w:p w14:paraId="39786243" w14:textId="43D78921" w:rsidR="00D76246" w:rsidRDefault="0047376C" w:rsidP="00F55565">
      <w:pPr>
        <w:spacing w:line="480" w:lineRule="auto"/>
        <w:jc w:val="both"/>
        <w:rPr>
          <w:rFonts w:cs="Arial"/>
        </w:rPr>
      </w:pPr>
      <w:r>
        <w:rPr>
          <w:rFonts w:cs="Arial"/>
        </w:rPr>
        <w:t>We leveraged high-quality</w:t>
      </w:r>
      <w:r w:rsidR="008E6CB0">
        <w:rPr>
          <w:rFonts w:cs="Arial"/>
        </w:rPr>
        <w:t xml:space="preserve"> contemporary</w:t>
      </w:r>
      <w:r>
        <w:rPr>
          <w:rFonts w:cs="Arial"/>
        </w:rPr>
        <w:t xml:space="preserve"> data from the CCR to </w:t>
      </w:r>
      <w:r w:rsidRPr="002129E6">
        <w:rPr>
          <w:rFonts w:cs="Arial"/>
        </w:rPr>
        <w:t xml:space="preserve">investigate </w:t>
      </w:r>
      <w:r>
        <w:rPr>
          <w:rFonts w:cs="Arial"/>
        </w:rPr>
        <w:t xml:space="preserve">trends in the incidence of </w:t>
      </w:r>
      <w:r w:rsidRPr="002129E6">
        <w:rPr>
          <w:rFonts w:cs="Arial"/>
        </w:rPr>
        <w:t xml:space="preserve">CRC </w:t>
      </w:r>
      <w:r>
        <w:rPr>
          <w:rFonts w:cs="Arial"/>
        </w:rPr>
        <w:t>over a 25-year period</w:t>
      </w:r>
      <w:r w:rsidRPr="002129E6">
        <w:rPr>
          <w:rFonts w:cs="Arial"/>
        </w:rPr>
        <w:t xml:space="preserve"> </w:t>
      </w:r>
      <w:r w:rsidR="00C63028">
        <w:rPr>
          <w:rFonts w:cs="Arial"/>
        </w:rPr>
        <w:t xml:space="preserve">(1990-2014) </w:t>
      </w:r>
      <w:r w:rsidRPr="002129E6">
        <w:rPr>
          <w:rFonts w:cs="Arial"/>
        </w:rPr>
        <w:t xml:space="preserve">by </w:t>
      </w:r>
      <w:r>
        <w:rPr>
          <w:rFonts w:cs="Arial"/>
        </w:rPr>
        <w:t>rac</w:t>
      </w:r>
      <w:r w:rsidR="000F1C95">
        <w:rPr>
          <w:rFonts w:cs="Arial"/>
        </w:rPr>
        <w:t>e</w:t>
      </w:r>
      <w:r>
        <w:rPr>
          <w:rFonts w:cs="Arial"/>
        </w:rPr>
        <w:t>/ethnic</w:t>
      </w:r>
      <w:r w:rsidR="000F1C95">
        <w:rPr>
          <w:rFonts w:cs="Arial"/>
        </w:rPr>
        <w:t>ity</w:t>
      </w:r>
      <w:r>
        <w:rPr>
          <w:rFonts w:cs="Arial"/>
        </w:rPr>
        <w:t>, including seven Asian American ethnic groups</w:t>
      </w:r>
      <w:r w:rsidR="000F1C95">
        <w:rPr>
          <w:rFonts w:cs="Arial"/>
        </w:rPr>
        <w:t>, with attention to examining trends among young adults</w:t>
      </w:r>
      <w:r w:rsidRPr="002129E6">
        <w:rPr>
          <w:rFonts w:cs="Arial"/>
        </w:rPr>
        <w:t xml:space="preserve">. </w:t>
      </w:r>
      <w:r w:rsidR="00693D37" w:rsidRPr="002129E6">
        <w:rPr>
          <w:rFonts w:cs="Arial"/>
        </w:rPr>
        <w:t xml:space="preserve">In California, the most populous and racially/ethnically diverse state </w:t>
      </w:r>
      <w:r w:rsidR="001855E3">
        <w:rPr>
          <w:rFonts w:cs="Arial"/>
        </w:rPr>
        <w:t>in</w:t>
      </w:r>
      <w:r w:rsidR="00693D37" w:rsidRPr="002129E6">
        <w:rPr>
          <w:rFonts w:cs="Arial"/>
        </w:rPr>
        <w:t xml:space="preserve"> the </w:t>
      </w:r>
      <w:r w:rsidR="001136A5">
        <w:rPr>
          <w:rFonts w:cs="Arial"/>
        </w:rPr>
        <w:t>US</w:t>
      </w:r>
      <w:r w:rsidR="00693D37" w:rsidRPr="002129E6">
        <w:rPr>
          <w:rFonts w:cs="Arial"/>
        </w:rPr>
        <w:t xml:space="preserve">, </w:t>
      </w:r>
      <w:r w:rsidR="001855E3">
        <w:rPr>
          <w:rFonts w:cs="Arial"/>
        </w:rPr>
        <w:t>we found</w:t>
      </w:r>
      <w:r w:rsidR="00693D37" w:rsidRPr="002129E6">
        <w:rPr>
          <w:rFonts w:cs="Arial"/>
        </w:rPr>
        <w:t xml:space="preserve"> increases in the incidence of </w:t>
      </w:r>
      <w:r w:rsidR="00C63028">
        <w:rPr>
          <w:rFonts w:cs="Arial"/>
        </w:rPr>
        <w:t xml:space="preserve">advanced stage </w:t>
      </w:r>
      <w:r w:rsidR="00016EEA">
        <w:rPr>
          <w:rFonts w:cs="Arial"/>
        </w:rPr>
        <w:t xml:space="preserve">early-onset </w:t>
      </w:r>
      <w:r w:rsidR="00693D37" w:rsidRPr="002129E6">
        <w:rPr>
          <w:rFonts w:cs="Arial"/>
        </w:rPr>
        <w:t xml:space="preserve">CRC among </w:t>
      </w:r>
      <w:r w:rsidR="00C63028">
        <w:rPr>
          <w:rFonts w:cs="Arial"/>
        </w:rPr>
        <w:t xml:space="preserve">nearly all racial/ethnic groups, </w:t>
      </w:r>
      <w:r w:rsidR="00656864">
        <w:rPr>
          <w:rFonts w:cs="Arial"/>
        </w:rPr>
        <w:t xml:space="preserve">with </w:t>
      </w:r>
      <w:r w:rsidR="00C63028">
        <w:rPr>
          <w:rFonts w:cs="Arial"/>
        </w:rPr>
        <w:t>statistically significant</w:t>
      </w:r>
      <w:r w:rsidR="00656864">
        <w:rPr>
          <w:rFonts w:cs="Arial"/>
        </w:rPr>
        <w:t xml:space="preserve"> increases</w:t>
      </w:r>
      <w:r w:rsidR="00C63028">
        <w:rPr>
          <w:rFonts w:cs="Arial"/>
        </w:rPr>
        <w:t xml:space="preserve"> for </w:t>
      </w:r>
      <w:r w:rsidR="00693D37" w:rsidRPr="002129E6">
        <w:rPr>
          <w:rFonts w:cs="Arial"/>
        </w:rPr>
        <w:t>NH White and Hispanic adults</w:t>
      </w:r>
      <w:r w:rsidR="00C63028">
        <w:rPr>
          <w:rFonts w:cs="Arial"/>
        </w:rPr>
        <w:t xml:space="preserve">.  </w:t>
      </w:r>
      <w:r w:rsidR="00656864">
        <w:rPr>
          <w:rFonts w:cs="Arial"/>
        </w:rPr>
        <w:t>W</w:t>
      </w:r>
      <w:r w:rsidR="00C63028">
        <w:rPr>
          <w:rFonts w:cs="Arial"/>
        </w:rPr>
        <w:t xml:space="preserve">hile </w:t>
      </w:r>
      <w:r w:rsidR="00CA607B">
        <w:rPr>
          <w:rFonts w:cs="Arial"/>
        </w:rPr>
        <w:t xml:space="preserve">the </w:t>
      </w:r>
      <w:r w:rsidR="00C63028">
        <w:rPr>
          <w:rFonts w:cs="Arial"/>
        </w:rPr>
        <w:t>incidence</w:t>
      </w:r>
      <w:r w:rsidR="00CA607B">
        <w:rPr>
          <w:rFonts w:cs="Arial"/>
        </w:rPr>
        <w:t xml:space="preserve"> of CRC</w:t>
      </w:r>
      <w:r w:rsidR="00C63028">
        <w:rPr>
          <w:rFonts w:cs="Arial"/>
        </w:rPr>
        <w:t xml:space="preserve"> </w:t>
      </w:r>
      <w:r w:rsidR="00CA607B">
        <w:rPr>
          <w:rFonts w:cs="Arial"/>
        </w:rPr>
        <w:t>among</w:t>
      </w:r>
      <w:r w:rsidR="00C63028">
        <w:rPr>
          <w:rFonts w:cs="Arial"/>
        </w:rPr>
        <w:t xml:space="preserve"> </w:t>
      </w:r>
      <w:r w:rsidR="00CA607B">
        <w:rPr>
          <w:rFonts w:cs="Arial"/>
        </w:rPr>
        <w:t>adults of screening age</w:t>
      </w:r>
      <w:r w:rsidR="00C63028">
        <w:rPr>
          <w:rFonts w:cs="Arial"/>
        </w:rPr>
        <w:t xml:space="preserve"> has declined in most racial/ethnic groups, we observed</w:t>
      </w:r>
      <w:r w:rsidR="00693D37" w:rsidRPr="002129E6">
        <w:rPr>
          <w:rFonts w:cs="Arial"/>
        </w:rPr>
        <w:t xml:space="preserve"> </w:t>
      </w:r>
      <w:r w:rsidR="00C63028">
        <w:rPr>
          <w:rFonts w:cs="Arial"/>
        </w:rPr>
        <w:t>increasing incidence among</w:t>
      </w:r>
      <w:r w:rsidR="00C63028" w:rsidRPr="002129E6">
        <w:rPr>
          <w:rFonts w:cs="Arial"/>
        </w:rPr>
        <w:t xml:space="preserve"> </w:t>
      </w:r>
      <w:r w:rsidR="008E6CB0">
        <w:rPr>
          <w:rFonts w:cs="Arial"/>
        </w:rPr>
        <w:t xml:space="preserve">Vietnamese </w:t>
      </w:r>
      <w:r w:rsidR="00956018">
        <w:rPr>
          <w:rFonts w:cs="Arial"/>
        </w:rPr>
        <w:t>and other Southeast Asian groups (</w:t>
      </w:r>
      <w:r w:rsidR="007F4002" w:rsidRPr="002129E6">
        <w:rPr>
          <w:rFonts w:cs="Arial"/>
        </w:rPr>
        <w:t xml:space="preserve">Thai, Hmong, Cambodian, </w:t>
      </w:r>
      <w:r w:rsidR="007F4002">
        <w:rPr>
          <w:rFonts w:cs="Arial"/>
        </w:rPr>
        <w:t xml:space="preserve">and </w:t>
      </w:r>
      <w:r w:rsidR="007F4002" w:rsidRPr="002129E6">
        <w:rPr>
          <w:rFonts w:cs="Arial"/>
        </w:rPr>
        <w:t>Laotian</w:t>
      </w:r>
      <w:r w:rsidR="00956018">
        <w:rPr>
          <w:rFonts w:cs="Arial"/>
        </w:rPr>
        <w:t>)</w:t>
      </w:r>
      <w:r w:rsidR="00693D37" w:rsidRPr="002129E6">
        <w:rPr>
          <w:rFonts w:cs="Arial"/>
        </w:rPr>
        <w:t xml:space="preserve">. </w:t>
      </w:r>
      <w:r w:rsidR="00F1483E" w:rsidRPr="002129E6">
        <w:rPr>
          <w:rFonts w:cs="Arial"/>
        </w:rPr>
        <w:t xml:space="preserve">The high incidence of CRC </w:t>
      </w:r>
      <w:r w:rsidR="00F8190F" w:rsidRPr="002129E6">
        <w:rPr>
          <w:rFonts w:cs="Arial"/>
        </w:rPr>
        <w:t xml:space="preserve">in </w:t>
      </w:r>
      <w:r w:rsidR="00C93904">
        <w:rPr>
          <w:rFonts w:cs="Arial"/>
        </w:rPr>
        <w:t xml:space="preserve">screening-age and older </w:t>
      </w:r>
      <w:r w:rsidR="00F8190F" w:rsidRPr="002129E6">
        <w:rPr>
          <w:rFonts w:cs="Arial"/>
        </w:rPr>
        <w:t xml:space="preserve">NH Blacks </w:t>
      </w:r>
      <w:r w:rsidR="00F1483E" w:rsidRPr="002129E6">
        <w:rPr>
          <w:rFonts w:cs="Arial"/>
        </w:rPr>
        <w:t>persisted over th</w:t>
      </w:r>
      <w:r w:rsidR="00FB568F" w:rsidRPr="002129E6">
        <w:rPr>
          <w:rFonts w:cs="Arial"/>
        </w:rPr>
        <w:t>is</w:t>
      </w:r>
      <w:r w:rsidR="00F1483E" w:rsidRPr="002129E6">
        <w:rPr>
          <w:rFonts w:cs="Arial"/>
        </w:rPr>
        <w:t xml:space="preserve"> 25-year period, </w:t>
      </w:r>
      <w:r w:rsidR="00BB2695">
        <w:rPr>
          <w:rFonts w:cs="Arial"/>
        </w:rPr>
        <w:t>al</w:t>
      </w:r>
      <w:r w:rsidR="004E3A33">
        <w:rPr>
          <w:rFonts w:cs="Arial"/>
        </w:rPr>
        <w:t>though there is evidence of a decline</w:t>
      </w:r>
      <w:r w:rsidR="00C93904">
        <w:rPr>
          <w:rFonts w:cs="Arial"/>
        </w:rPr>
        <w:t xml:space="preserve"> in these age groups.</w:t>
      </w:r>
    </w:p>
    <w:p w14:paraId="2CF4807A" w14:textId="706C4083" w:rsidR="00477B4B" w:rsidRPr="008724DD" w:rsidRDefault="00F1483E" w:rsidP="00F55565">
      <w:pPr>
        <w:spacing w:line="480" w:lineRule="auto"/>
        <w:jc w:val="both"/>
        <w:rPr>
          <w:rFonts w:cs="Arial"/>
        </w:rPr>
      </w:pPr>
      <w:r w:rsidRPr="002129E6">
        <w:rPr>
          <w:rFonts w:cs="Arial"/>
        </w:rPr>
        <w:t>R</w:t>
      </w:r>
      <w:r w:rsidR="00A871C7" w:rsidRPr="002129E6">
        <w:rPr>
          <w:rFonts w:cs="Arial"/>
        </w:rPr>
        <w:t>eports of</w:t>
      </w:r>
      <w:r w:rsidR="007F7783" w:rsidRPr="002129E6">
        <w:rPr>
          <w:rFonts w:cs="Arial"/>
        </w:rPr>
        <w:t xml:space="preserve"> </w:t>
      </w:r>
      <w:r w:rsidR="00D248E2" w:rsidRPr="002129E6">
        <w:rPr>
          <w:rFonts w:cs="Arial"/>
        </w:rPr>
        <w:t>rising CRC incidence among young adults</w:t>
      </w:r>
      <w:r w:rsidRPr="002129E6">
        <w:rPr>
          <w:rFonts w:cs="Arial"/>
        </w:rPr>
        <w:t xml:space="preserve"> in the US</w:t>
      </w:r>
      <w:r w:rsidR="00A871C7" w:rsidRPr="002129E6">
        <w:rPr>
          <w:rFonts w:cs="Arial"/>
        </w:rPr>
        <w:t>,</w:t>
      </w:r>
      <w:r w:rsidR="0056062B" w:rsidRPr="002129E6">
        <w:rPr>
          <w:rFonts w:cs="Arial"/>
        </w:rPr>
        <w:t xml:space="preserve"> </w:t>
      </w:r>
      <w:r w:rsidR="00D248E2" w:rsidRPr="002129E6">
        <w:rPr>
          <w:rFonts w:cs="Arial"/>
        </w:rPr>
        <w:t xml:space="preserve">as well as </w:t>
      </w:r>
      <w:r w:rsidR="00FB568F" w:rsidRPr="002129E6">
        <w:rPr>
          <w:rFonts w:cs="Arial"/>
        </w:rPr>
        <w:t xml:space="preserve">among </w:t>
      </w:r>
      <w:r w:rsidR="00D248E2" w:rsidRPr="002129E6">
        <w:rPr>
          <w:rFonts w:cs="Arial"/>
        </w:rPr>
        <w:t>vulnerable populations</w:t>
      </w:r>
      <w:r w:rsidR="007E398F" w:rsidRPr="002129E6">
        <w:rPr>
          <w:rFonts w:cs="Arial"/>
        </w:rPr>
        <w:t xml:space="preserve"> </w:t>
      </w:r>
      <w:r w:rsidRPr="002129E6">
        <w:rPr>
          <w:rFonts w:cs="Arial"/>
        </w:rPr>
        <w:t>such as immigrants</w:t>
      </w:r>
      <w:r w:rsidR="00E67CD6">
        <w:rPr>
          <w:rFonts w:cs="Arial"/>
          <w:vertAlign w:val="superscript"/>
        </w:rPr>
        <w:t>2</w:t>
      </w:r>
      <w:r w:rsidR="00DC64AE">
        <w:rPr>
          <w:rFonts w:cs="Arial"/>
          <w:vertAlign w:val="superscript"/>
        </w:rPr>
        <w:t>3</w:t>
      </w:r>
      <w:r w:rsidR="00A871C7" w:rsidRPr="002129E6">
        <w:rPr>
          <w:rFonts w:cs="Arial"/>
        </w:rPr>
        <w:t>,</w:t>
      </w:r>
      <w:r w:rsidR="00B73010">
        <w:rPr>
          <w:rFonts w:cs="Arial"/>
        </w:rPr>
        <w:t xml:space="preserve"> are mounting.</w:t>
      </w:r>
      <w:r w:rsidR="00D248E2" w:rsidRPr="002129E6">
        <w:rPr>
          <w:rFonts w:cs="Arial"/>
        </w:rPr>
        <w:t xml:space="preserve"> </w:t>
      </w:r>
      <w:r w:rsidR="00FB568F" w:rsidRPr="002129E6">
        <w:rPr>
          <w:rFonts w:cs="Arial"/>
        </w:rPr>
        <w:t xml:space="preserve">In our study, </w:t>
      </w:r>
      <w:r w:rsidR="009523E7" w:rsidRPr="002129E6">
        <w:rPr>
          <w:rFonts w:cs="Arial"/>
        </w:rPr>
        <w:t xml:space="preserve">statistically </w:t>
      </w:r>
      <w:r w:rsidR="00FB568F" w:rsidRPr="002129E6">
        <w:rPr>
          <w:rFonts w:cs="Arial"/>
        </w:rPr>
        <w:t xml:space="preserve">significant increases in the incidence of </w:t>
      </w:r>
      <w:r w:rsidR="000A518A">
        <w:rPr>
          <w:rFonts w:cs="Arial"/>
        </w:rPr>
        <w:t xml:space="preserve">early-onset </w:t>
      </w:r>
      <w:r w:rsidR="00FB568F" w:rsidRPr="002129E6">
        <w:rPr>
          <w:rFonts w:cs="Arial"/>
        </w:rPr>
        <w:t xml:space="preserve">CRC </w:t>
      </w:r>
      <w:r w:rsidR="009523E7" w:rsidRPr="002129E6">
        <w:rPr>
          <w:rFonts w:cs="Arial"/>
        </w:rPr>
        <w:t>were</w:t>
      </w:r>
      <w:r w:rsidR="00FB568F" w:rsidRPr="002129E6">
        <w:rPr>
          <w:rFonts w:cs="Arial"/>
        </w:rPr>
        <w:t xml:space="preserve"> limited to NH White and Hispanic</w:t>
      </w:r>
      <w:r w:rsidR="009523E7" w:rsidRPr="002129E6">
        <w:rPr>
          <w:rFonts w:cs="Arial"/>
        </w:rPr>
        <w:t xml:space="preserve"> populations, the two largest racial/ethnic groups in California</w:t>
      </w:r>
      <w:r w:rsidR="00FB568F" w:rsidRPr="002129E6">
        <w:rPr>
          <w:rFonts w:cs="Arial"/>
        </w:rPr>
        <w:t xml:space="preserve">. </w:t>
      </w:r>
      <w:r w:rsidR="00CC79EB" w:rsidRPr="002129E6">
        <w:rPr>
          <w:rFonts w:cs="Arial"/>
        </w:rPr>
        <w:t>Although the</w:t>
      </w:r>
      <w:r w:rsidR="00220DC3" w:rsidRPr="002129E6">
        <w:rPr>
          <w:rFonts w:cs="Arial"/>
        </w:rPr>
        <w:t xml:space="preserve"> number of CRC </w:t>
      </w:r>
      <w:r w:rsidR="00CC79EB" w:rsidRPr="002129E6">
        <w:rPr>
          <w:rFonts w:cs="Arial"/>
        </w:rPr>
        <w:t xml:space="preserve">cases </w:t>
      </w:r>
      <w:r w:rsidR="00477B4B" w:rsidRPr="002129E6">
        <w:rPr>
          <w:rFonts w:cs="Arial"/>
        </w:rPr>
        <w:t>in</w:t>
      </w:r>
      <w:r w:rsidR="00A046BC">
        <w:rPr>
          <w:rFonts w:cs="Arial"/>
        </w:rPr>
        <w:t xml:space="preserve"> young</w:t>
      </w:r>
      <w:r w:rsidR="00220DC3" w:rsidRPr="002129E6">
        <w:rPr>
          <w:rFonts w:cs="Arial"/>
        </w:rPr>
        <w:t xml:space="preserve"> adults </w:t>
      </w:r>
      <w:r w:rsidR="00A046BC">
        <w:rPr>
          <w:rFonts w:cs="Arial"/>
        </w:rPr>
        <w:t>remains</w:t>
      </w:r>
      <w:r w:rsidR="00CC79EB" w:rsidRPr="002129E6">
        <w:rPr>
          <w:rFonts w:cs="Arial"/>
        </w:rPr>
        <w:t xml:space="preserve"> small </w:t>
      </w:r>
      <w:r w:rsidR="00220DC3" w:rsidRPr="002129E6">
        <w:rPr>
          <w:rFonts w:cs="Arial"/>
        </w:rPr>
        <w:t xml:space="preserve">compared </w:t>
      </w:r>
      <w:r w:rsidR="00CC79EB" w:rsidRPr="002129E6">
        <w:rPr>
          <w:rFonts w:cs="Arial"/>
        </w:rPr>
        <w:t>to</w:t>
      </w:r>
      <w:r w:rsidR="00220DC3" w:rsidRPr="002129E6">
        <w:rPr>
          <w:rFonts w:cs="Arial"/>
        </w:rPr>
        <w:t xml:space="preserve"> older adults, </w:t>
      </w:r>
      <w:r w:rsidR="00A046BC">
        <w:rPr>
          <w:rFonts w:cs="Arial"/>
        </w:rPr>
        <w:t>l</w:t>
      </w:r>
      <w:r w:rsidR="00777EEA" w:rsidRPr="002129E6">
        <w:rPr>
          <w:rFonts w:cs="Arial"/>
        </w:rPr>
        <w:t>ong</w:t>
      </w:r>
      <w:r w:rsidR="00477B4B" w:rsidRPr="002129E6">
        <w:rPr>
          <w:rFonts w:cs="Arial"/>
        </w:rPr>
        <w:t>-term projections suggest</w:t>
      </w:r>
      <w:r w:rsidR="00220DC3" w:rsidRPr="002129E6">
        <w:rPr>
          <w:rFonts w:cs="Arial"/>
        </w:rPr>
        <w:t xml:space="preserve"> that by 2030, 11% of colon cancer</w:t>
      </w:r>
      <w:r w:rsidR="00477B4B" w:rsidRPr="002129E6">
        <w:rPr>
          <w:rFonts w:cs="Arial"/>
        </w:rPr>
        <w:t>s and 23% of rectal</w:t>
      </w:r>
      <w:r w:rsidR="00220DC3" w:rsidRPr="002129E6">
        <w:rPr>
          <w:rFonts w:cs="Arial"/>
        </w:rPr>
        <w:t xml:space="preserve"> cancer</w:t>
      </w:r>
      <w:r w:rsidR="00477B4B" w:rsidRPr="002129E6">
        <w:rPr>
          <w:rFonts w:cs="Arial"/>
        </w:rPr>
        <w:t>s</w:t>
      </w:r>
      <w:r w:rsidR="00220DC3" w:rsidRPr="002129E6">
        <w:rPr>
          <w:rFonts w:cs="Arial"/>
        </w:rPr>
        <w:t xml:space="preserve"> </w:t>
      </w:r>
      <w:r w:rsidR="004F454F" w:rsidRPr="002129E6">
        <w:rPr>
          <w:rFonts w:cs="Arial"/>
        </w:rPr>
        <w:t xml:space="preserve">in the US </w:t>
      </w:r>
      <w:r w:rsidR="00220DC3" w:rsidRPr="002129E6">
        <w:rPr>
          <w:rFonts w:cs="Arial"/>
        </w:rPr>
        <w:t>will occur in individuals younger than 50 years.</w:t>
      </w:r>
      <w:r w:rsidR="00E67CD6">
        <w:rPr>
          <w:rFonts w:cs="Arial"/>
          <w:vertAlign w:val="superscript"/>
        </w:rPr>
        <w:t>11</w:t>
      </w:r>
      <w:r w:rsidR="00220DC3" w:rsidRPr="002129E6">
        <w:rPr>
          <w:rFonts w:cs="Arial"/>
        </w:rPr>
        <w:t xml:space="preserve"> </w:t>
      </w:r>
      <w:r w:rsidR="004F454F" w:rsidRPr="002129E6">
        <w:rPr>
          <w:rFonts w:cs="Arial"/>
        </w:rPr>
        <w:t>Th</w:t>
      </w:r>
      <w:r w:rsidR="00A046BC">
        <w:rPr>
          <w:rFonts w:cs="Arial"/>
        </w:rPr>
        <w:t>e</w:t>
      </w:r>
      <w:r w:rsidR="004F454F" w:rsidRPr="002129E6">
        <w:rPr>
          <w:rFonts w:cs="Arial"/>
        </w:rPr>
        <w:t xml:space="preserve"> r</w:t>
      </w:r>
      <w:r w:rsidR="00220DC3" w:rsidRPr="002129E6">
        <w:rPr>
          <w:rFonts w:cs="Arial"/>
        </w:rPr>
        <w:t xml:space="preserve">ising incidence of </w:t>
      </w:r>
      <w:r w:rsidR="00656864">
        <w:rPr>
          <w:rFonts w:cs="Arial"/>
        </w:rPr>
        <w:t xml:space="preserve">early-onset </w:t>
      </w:r>
      <w:r w:rsidR="00220DC3" w:rsidRPr="002129E6">
        <w:rPr>
          <w:rFonts w:cs="Arial"/>
        </w:rPr>
        <w:t xml:space="preserve">CRC </w:t>
      </w:r>
      <w:r w:rsidR="004F454F" w:rsidRPr="002129E6">
        <w:rPr>
          <w:rFonts w:cs="Arial"/>
        </w:rPr>
        <w:t>does not appear to be unique to the US,</w:t>
      </w:r>
      <w:r w:rsidR="00E67CD6">
        <w:rPr>
          <w:rFonts w:cs="Arial"/>
          <w:vertAlign w:val="superscript"/>
        </w:rPr>
        <w:t>2</w:t>
      </w:r>
      <w:r w:rsidR="00DC64AE">
        <w:rPr>
          <w:rFonts w:cs="Arial"/>
          <w:vertAlign w:val="superscript"/>
        </w:rPr>
        <w:t>4</w:t>
      </w:r>
      <w:r w:rsidR="004F454F" w:rsidRPr="002129E6">
        <w:rPr>
          <w:rFonts w:cs="Arial"/>
        </w:rPr>
        <w:t xml:space="preserve"> </w:t>
      </w:r>
      <w:r w:rsidR="00A046BC">
        <w:rPr>
          <w:rFonts w:cs="Arial"/>
        </w:rPr>
        <w:t xml:space="preserve">with similar patterns reported in </w:t>
      </w:r>
      <w:r w:rsidR="00220DC3" w:rsidRPr="002129E6">
        <w:rPr>
          <w:rFonts w:cs="Arial"/>
        </w:rPr>
        <w:t>Canada,</w:t>
      </w:r>
      <w:r w:rsidR="00E67CD6">
        <w:rPr>
          <w:rFonts w:cs="Arial"/>
          <w:vertAlign w:val="superscript"/>
        </w:rPr>
        <w:t>2</w:t>
      </w:r>
      <w:r w:rsidR="00DC64AE">
        <w:rPr>
          <w:rFonts w:cs="Arial"/>
          <w:vertAlign w:val="superscript"/>
        </w:rPr>
        <w:t>5</w:t>
      </w:r>
      <w:r w:rsidR="00220DC3" w:rsidRPr="002129E6">
        <w:rPr>
          <w:rFonts w:cs="Arial"/>
        </w:rPr>
        <w:t xml:space="preserve"> Australia</w:t>
      </w:r>
      <w:r w:rsidR="00D22A73">
        <w:rPr>
          <w:rFonts w:cs="Arial"/>
        </w:rPr>
        <w:t>,</w:t>
      </w:r>
      <w:r w:rsidR="00E67CD6">
        <w:rPr>
          <w:rFonts w:cs="Arial"/>
          <w:vertAlign w:val="superscript"/>
        </w:rPr>
        <w:t>2</w:t>
      </w:r>
      <w:r w:rsidR="00DC64AE">
        <w:rPr>
          <w:rFonts w:cs="Arial"/>
          <w:vertAlign w:val="superscript"/>
        </w:rPr>
        <w:t>6</w:t>
      </w:r>
      <w:r w:rsidR="00E67CD6">
        <w:rPr>
          <w:rFonts w:cs="Arial"/>
          <w:vertAlign w:val="superscript"/>
        </w:rPr>
        <w:t>,2</w:t>
      </w:r>
      <w:r w:rsidR="00DC64AE">
        <w:rPr>
          <w:rFonts w:cs="Arial"/>
          <w:vertAlign w:val="superscript"/>
        </w:rPr>
        <w:t>7</w:t>
      </w:r>
      <w:r w:rsidR="00D11F13" w:rsidRPr="002129E6">
        <w:rPr>
          <w:rFonts w:cs="Arial"/>
        </w:rPr>
        <w:t xml:space="preserve"> and Asia</w:t>
      </w:r>
      <w:r w:rsidR="00220DC3" w:rsidRPr="002129E6">
        <w:rPr>
          <w:rFonts w:cs="Arial"/>
        </w:rPr>
        <w:t>.</w:t>
      </w:r>
      <w:r w:rsidR="00E67CD6">
        <w:rPr>
          <w:rFonts w:cs="Arial"/>
          <w:vertAlign w:val="superscript"/>
        </w:rPr>
        <w:t>2</w:t>
      </w:r>
      <w:r w:rsidR="00DC64AE">
        <w:rPr>
          <w:rFonts w:cs="Arial"/>
          <w:vertAlign w:val="superscript"/>
        </w:rPr>
        <w:t>8,29</w:t>
      </w:r>
      <w:r w:rsidR="008724DD">
        <w:rPr>
          <w:rFonts w:cs="Arial"/>
          <w:vertAlign w:val="superscript"/>
        </w:rPr>
        <w:t xml:space="preserve"> </w:t>
      </w:r>
      <w:r w:rsidR="008724DD">
        <w:rPr>
          <w:rFonts w:cs="Arial"/>
        </w:rPr>
        <w:t>The underlying causes of the increasing incidence in this age group are unclear, though poor diet, sedentary lifestyle</w:t>
      </w:r>
      <w:r w:rsidR="009E132B">
        <w:rPr>
          <w:rFonts w:cs="Arial"/>
        </w:rPr>
        <w:t>s</w:t>
      </w:r>
      <w:r w:rsidR="008724DD">
        <w:rPr>
          <w:rFonts w:cs="Arial"/>
        </w:rPr>
        <w:t xml:space="preserve">, and increasing rates of obesity </w:t>
      </w:r>
      <w:r w:rsidR="001706BB">
        <w:rPr>
          <w:rFonts w:cs="Arial"/>
        </w:rPr>
        <w:t>are likely</w:t>
      </w:r>
      <w:r w:rsidR="009E132B">
        <w:rPr>
          <w:rFonts w:cs="Arial"/>
        </w:rPr>
        <w:t xml:space="preserve"> </w:t>
      </w:r>
      <w:r w:rsidR="001706BB">
        <w:rPr>
          <w:rFonts w:cs="Arial"/>
        </w:rPr>
        <w:t xml:space="preserve">to be </w:t>
      </w:r>
      <w:r w:rsidR="00C76537">
        <w:rPr>
          <w:rFonts w:cs="Arial"/>
        </w:rPr>
        <w:t>contributing</w:t>
      </w:r>
      <w:r w:rsidR="008724DD">
        <w:rPr>
          <w:rFonts w:cs="Arial"/>
        </w:rPr>
        <w:t>.</w:t>
      </w:r>
      <w:r w:rsidR="00E67CD6">
        <w:rPr>
          <w:rFonts w:cs="Arial"/>
          <w:vertAlign w:val="superscript"/>
        </w:rPr>
        <w:t>3</w:t>
      </w:r>
      <w:r w:rsidR="00DC64AE">
        <w:rPr>
          <w:rFonts w:cs="Arial"/>
          <w:vertAlign w:val="superscript"/>
        </w:rPr>
        <w:t>0</w:t>
      </w:r>
      <w:r w:rsidR="008724DD">
        <w:rPr>
          <w:rFonts w:cs="Arial"/>
        </w:rPr>
        <w:t xml:space="preserve"> </w:t>
      </w:r>
    </w:p>
    <w:p w14:paraId="700DFF43" w14:textId="3E0CF508" w:rsidR="00A046BC" w:rsidRPr="00085CD9" w:rsidRDefault="00F2151B" w:rsidP="00F55565">
      <w:pPr>
        <w:pStyle w:val="Default"/>
        <w:spacing w:after="160" w:line="480" w:lineRule="auto"/>
        <w:jc w:val="both"/>
        <w:rPr>
          <w:rFonts w:asciiTheme="minorHAnsi" w:hAnsiTheme="minorHAnsi"/>
          <w:sz w:val="22"/>
          <w:szCs w:val="22"/>
        </w:rPr>
      </w:pPr>
      <w:r w:rsidRPr="002129E6">
        <w:rPr>
          <w:rFonts w:asciiTheme="minorHAnsi" w:hAnsiTheme="minorHAnsi"/>
          <w:color w:val="auto"/>
          <w:sz w:val="22"/>
          <w:szCs w:val="22"/>
        </w:rPr>
        <w:t xml:space="preserve">There </w:t>
      </w:r>
      <w:r w:rsidR="008C69BE" w:rsidRPr="002129E6">
        <w:rPr>
          <w:rFonts w:asciiTheme="minorHAnsi" w:hAnsiTheme="minorHAnsi"/>
          <w:color w:val="auto"/>
          <w:sz w:val="22"/>
          <w:szCs w:val="22"/>
        </w:rPr>
        <w:t>is</w:t>
      </w:r>
      <w:r w:rsidRPr="002129E6">
        <w:rPr>
          <w:rFonts w:asciiTheme="minorHAnsi" w:hAnsiTheme="minorHAnsi"/>
          <w:color w:val="auto"/>
          <w:sz w:val="22"/>
          <w:szCs w:val="22"/>
        </w:rPr>
        <w:t xml:space="preserve"> robust </w:t>
      </w:r>
      <w:r w:rsidR="005F3C5F" w:rsidRPr="002129E6">
        <w:rPr>
          <w:rFonts w:asciiTheme="minorHAnsi" w:hAnsiTheme="minorHAnsi"/>
          <w:color w:val="auto"/>
          <w:sz w:val="22"/>
          <w:szCs w:val="22"/>
        </w:rPr>
        <w:t>evidence that</w:t>
      </w:r>
      <w:r w:rsidRPr="002129E6">
        <w:rPr>
          <w:rFonts w:asciiTheme="minorHAnsi" w:hAnsiTheme="minorHAnsi"/>
          <w:color w:val="auto"/>
          <w:sz w:val="22"/>
          <w:szCs w:val="22"/>
        </w:rPr>
        <w:t xml:space="preserve"> </w:t>
      </w:r>
      <w:r w:rsidR="00A046BC">
        <w:rPr>
          <w:rFonts w:asciiTheme="minorHAnsi" w:hAnsiTheme="minorHAnsi"/>
          <w:color w:val="auto"/>
          <w:sz w:val="22"/>
          <w:szCs w:val="22"/>
        </w:rPr>
        <w:t xml:space="preserve">effective </w:t>
      </w:r>
      <w:r w:rsidRPr="002129E6">
        <w:rPr>
          <w:rFonts w:asciiTheme="minorHAnsi" w:hAnsiTheme="minorHAnsi"/>
          <w:color w:val="auto"/>
          <w:sz w:val="22"/>
          <w:szCs w:val="22"/>
        </w:rPr>
        <w:t>screening</w:t>
      </w:r>
      <w:r w:rsidR="00A046BC">
        <w:rPr>
          <w:rFonts w:asciiTheme="minorHAnsi" w:hAnsiTheme="minorHAnsi"/>
          <w:color w:val="auto"/>
          <w:sz w:val="22"/>
          <w:szCs w:val="22"/>
        </w:rPr>
        <w:t xml:space="preserve"> strategies</w:t>
      </w:r>
      <w:r w:rsidRPr="002129E6">
        <w:rPr>
          <w:rFonts w:asciiTheme="minorHAnsi" w:hAnsiTheme="minorHAnsi"/>
          <w:color w:val="auto"/>
          <w:sz w:val="22"/>
          <w:szCs w:val="22"/>
        </w:rPr>
        <w:t xml:space="preserve"> </w:t>
      </w:r>
      <w:r w:rsidR="005F3C5F" w:rsidRPr="002129E6">
        <w:rPr>
          <w:rFonts w:asciiTheme="minorHAnsi" w:hAnsiTheme="minorHAnsi"/>
          <w:color w:val="auto"/>
          <w:sz w:val="22"/>
          <w:szCs w:val="22"/>
        </w:rPr>
        <w:t>can reduce</w:t>
      </w:r>
      <w:r w:rsidR="008C69BE" w:rsidRPr="002129E6">
        <w:rPr>
          <w:rFonts w:asciiTheme="minorHAnsi" w:hAnsiTheme="minorHAnsi"/>
          <w:color w:val="auto"/>
          <w:sz w:val="22"/>
          <w:szCs w:val="22"/>
        </w:rPr>
        <w:t xml:space="preserve"> the</w:t>
      </w:r>
      <w:r w:rsidR="005F3C5F" w:rsidRPr="002129E6">
        <w:rPr>
          <w:rFonts w:asciiTheme="minorHAnsi" w:hAnsiTheme="minorHAnsi"/>
          <w:color w:val="auto"/>
          <w:sz w:val="22"/>
          <w:szCs w:val="22"/>
        </w:rPr>
        <w:t xml:space="preserve"> incidence of and mortality fro</w:t>
      </w:r>
      <w:r w:rsidR="005406F7" w:rsidRPr="002129E6">
        <w:rPr>
          <w:rFonts w:asciiTheme="minorHAnsi" w:hAnsiTheme="minorHAnsi"/>
          <w:color w:val="auto"/>
          <w:sz w:val="22"/>
          <w:szCs w:val="22"/>
        </w:rPr>
        <w:t>m CRC through</w:t>
      </w:r>
      <w:r w:rsidR="005F3C5F" w:rsidRPr="002129E6">
        <w:rPr>
          <w:rFonts w:asciiTheme="minorHAnsi" w:hAnsiTheme="minorHAnsi"/>
          <w:color w:val="auto"/>
          <w:sz w:val="22"/>
          <w:szCs w:val="22"/>
        </w:rPr>
        <w:t xml:space="preserve"> early diagnosis</w:t>
      </w:r>
      <w:r w:rsidR="003B0130" w:rsidRPr="002129E6">
        <w:rPr>
          <w:rFonts w:asciiTheme="minorHAnsi" w:hAnsiTheme="minorHAnsi"/>
          <w:color w:val="auto"/>
          <w:sz w:val="22"/>
          <w:szCs w:val="22"/>
        </w:rPr>
        <w:t xml:space="preserve"> and</w:t>
      </w:r>
      <w:r w:rsidR="000544AB" w:rsidRPr="002129E6">
        <w:rPr>
          <w:rFonts w:asciiTheme="minorHAnsi" w:hAnsiTheme="minorHAnsi"/>
          <w:color w:val="auto"/>
          <w:sz w:val="22"/>
          <w:szCs w:val="22"/>
        </w:rPr>
        <w:t xml:space="preserve"> removal of precancerous</w:t>
      </w:r>
      <w:r w:rsidR="003B0130" w:rsidRPr="002129E6">
        <w:rPr>
          <w:rFonts w:asciiTheme="minorHAnsi" w:hAnsiTheme="minorHAnsi"/>
          <w:color w:val="auto"/>
          <w:sz w:val="22"/>
          <w:szCs w:val="22"/>
        </w:rPr>
        <w:t xml:space="preserve"> </w:t>
      </w:r>
      <w:r w:rsidR="00F53257" w:rsidRPr="002129E6">
        <w:rPr>
          <w:rFonts w:asciiTheme="minorHAnsi" w:hAnsiTheme="minorHAnsi"/>
          <w:color w:val="auto"/>
          <w:sz w:val="22"/>
          <w:szCs w:val="22"/>
        </w:rPr>
        <w:t>lesions</w:t>
      </w:r>
      <w:r w:rsidR="002D4764" w:rsidRPr="002129E6">
        <w:rPr>
          <w:rFonts w:asciiTheme="minorHAnsi" w:hAnsiTheme="minorHAnsi"/>
          <w:color w:val="auto"/>
          <w:sz w:val="22"/>
          <w:szCs w:val="22"/>
        </w:rPr>
        <w:t xml:space="preserve"> (</w:t>
      </w:r>
      <w:r w:rsidR="00F53257" w:rsidRPr="002129E6">
        <w:rPr>
          <w:rFonts w:asciiTheme="minorHAnsi" w:hAnsiTheme="minorHAnsi"/>
          <w:color w:val="auto"/>
          <w:sz w:val="22"/>
          <w:szCs w:val="22"/>
        </w:rPr>
        <w:t xml:space="preserve">adenomatous </w:t>
      </w:r>
      <w:r w:rsidR="003B0130" w:rsidRPr="002129E6">
        <w:rPr>
          <w:rFonts w:asciiTheme="minorHAnsi" w:hAnsiTheme="minorHAnsi"/>
          <w:color w:val="auto"/>
          <w:sz w:val="22"/>
          <w:szCs w:val="22"/>
        </w:rPr>
        <w:t>polyps</w:t>
      </w:r>
      <w:r w:rsidR="002D4764" w:rsidRPr="002129E6">
        <w:rPr>
          <w:rFonts w:asciiTheme="minorHAnsi" w:hAnsiTheme="minorHAnsi"/>
          <w:color w:val="auto"/>
          <w:sz w:val="22"/>
          <w:szCs w:val="22"/>
        </w:rPr>
        <w:t>)</w:t>
      </w:r>
      <w:r w:rsidR="00802CDC">
        <w:rPr>
          <w:rFonts w:asciiTheme="minorHAnsi" w:hAnsiTheme="minorHAnsi"/>
          <w:color w:val="auto"/>
          <w:sz w:val="22"/>
          <w:szCs w:val="22"/>
          <w:vertAlign w:val="superscript"/>
        </w:rPr>
        <w:t>3</w:t>
      </w:r>
      <w:r w:rsidR="00DC64AE">
        <w:rPr>
          <w:rFonts w:asciiTheme="minorHAnsi" w:hAnsiTheme="minorHAnsi"/>
          <w:color w:val="auto"/>
          <w:sz w:val="22"/>
          <w:szCs w:val="22"/>
          <w:vertAlign w:val="superscript"/>
        </w:rPr>
        <w:t>1</w:t>
      </w:r>
      <w:r w:rsidR="00802CDC">
        <w:rPr>
          <w:rFonts w:asciiTheme="minorHAnsi" w:hAnsiTheme="minorHAnsi"/>
          <w:color w:val="auto"/>
          <w:sz w:val="22"/>
          <w:szCs w:val="22"/>
          <w:vertAlign w:val="superscript"/>
        </w:rPr>
        <w:t>-3</w:t>
      </w:r>
      <w:r w:rsidR="00DC64AE">
        <w:rPr>
          <w:rFonts w:asciiTheme="minorHAnsi" w:hAnsiTheme="minorHAnsi"/>
          <w:color w:val="auto"/>
          <w:sz w:val="22"/>
          <w:szCs w:val="22"/>
          <w:vertAlign w:val="superscript"/>
        </w:rPr>
        <w:t>3</w:t>
      </w:r>
      <w:r w:rsidR="006C2D24">
        <w:rPr>
          <w:rFonts w:asciiTheme="minorHAnsi" w:hAnsiTheme="minorHAnsi"/>
          <w:color w:val="auto"/>
          <w:sz w:val="22"/>
          <w:szCs w:val="22"/>
        </w:rPr>
        <w:t>, and eliminate racial</w:t>
      </w:r>
      <w:r w:rsidR="004E4B75">
        <w:rPr>
          <w:rFonts w:asciiTheme="minorHAnsi" w:hAnsiTheme="minorHAnsi"/>
          <w:color w:val="auto"/>
          <w:sz w:val="22"/>
          <w:szCs w:val="22"/>
        </w:rPr>
        <w:t>/ethnic</w:t>
      </w:r>
      <w:r w:rsidR="006C2D24">
        <w:rPr>
          <w:rFonts w:asciiTheme="minorHAnsi" w:hAnsiTheme="minorHAnsi"/>
          <w:color w:val="auto"/>
          <w:sz w:val="22"/>
          <w:szCs w:val="22"/>
        </w:rPr>
        <w:t xml:space="preserve"> disparities.</w:t>
      </w:r>
      <w:r w:rsidR="006C2D24" w:rsidRPr="006C2D24">
        <w:rPr>
          <w:rFonts w:asciiTheme="minorHAnsi" w:hAnsiTheme="minorHAnsi"/>
          <w:color w:val="auto"/>
          <w:sz w:val="22"/>
          <w:szCs w:val="22"/>
          <w:vertAlign w:val="superscript"/>
        </w:rPr>
        <w:t>3</w:t>
      </w:r>
      <w:r w:rsidR="00DC64AE">
        <w:rPr>
          <w:rFonts w:asciiTheme="minorHAnsi" w:hAnsiTheme="minorHAnsi"/>
          <w:color w:val="auto"/>
          <w:sz w:val="22"/>
          <w:szCs w:val="22"/>
          <w:vertAlign w:val="superscript"/>
        </w:rPr>
        <w:t>4</w:t>
      </w:r>
      <w:r w:rsidR="005F3C5F" w:rsidRPr="002129E6">
        <w:rPr>
          <w:rFonts w:asciiTheme="minorHAnsi" w:hAnsiTheme="minorHAnsi"/>
          <w:color w:val="auto"/>
          <w:sz w:val="22"/>
          <w:szCs w:val="22"/>
        </w:rPr>
        <w:t xml:space="preserve"> </w:t>
      </w:r>
      <w:r w:rsidR="005C457D" w:rsidRPr="00435853">
        <w:rPr>
          <w:rFonts w:asciiTheme="minorHAnsi" w:hAnsiTheme="minorHAnsi"/>
          <w:color w:val="auto"/>
          <w:sz w:val="22"/>
          <w:szCs w:val="22"/>
        </w:rPr>
        <w:t xml:space="preserve">The </w:t>
      </w:r>
      <w:r w:rsidR="001A561E" w:rsidRPr="00435853">
        <w:rPr>
          <w:rFonts w:asciiTheme="minorHAnsi" w:hAnsiTheme="minorHAnsi"/>
          <w:color w:val="auto"/>
          <w:sz w:val="22"/>
          <w:szCs w:val="22"/>
        </w:rPr>
        <w:t xml:space="preserve">US Preventive </w:t>
      </w:r>
      <w:r w:rsidR="000F1C95" w:rsidRPr="00435853">
        <w:rPr>
          <w:rFonts w:asciiTheme="minorHAnsi" w:hAnsiTheme="minorHAnsi"/>
          <w:color w:val="auto"/>
          <w:sz w:val="22"/>
          <w:szCs w:val="22"/>
        </w:rPr>
        <w:t xml:space="preserve">Services </w:t>
      </w:r>
      <w:r w:rsidR="00DB3FE2" w:rsidRPr="00435853">
        <w:rPr>
          <w:rFonts w:asciiTheme="minorHAnsi" w:hAnsiTheme="minorHAnsi"/>
          <w:color w:val="auto"/>
          <w:sz w:val="22"/>
          <w:szCs w:val="22"/>
        </w:rPr>
        <w:t>T</w:t>
      </w:r>
      <w:r w:rsidR="00085CD9" w:rsidRPr="00435853">
        <w:rPr>
          <w:rFonts w:asciiTheme="minorHAnsi" w:hAnsiTheme="minorHAnsi"/>
          <w:color w:val="auto"/>
          <w:sz w:val="22"/>
          <w:szCs w:val="22"/>
        </w:rPr>
        <w:t>ask Force</w:t>
      </w:r>
      <w:r w:rsidR="00802CDC">
        <w:rPr>
          <w:rFonts w:asciiTheme="minorHAnsi" w:hAnsiTheme="minorHAnsi"/>
          <w:color w:val="auto"/>
          <w:sz w:val="22"/>
          <w:szCs w:val="22"/>
          <w:vertAlign w:val="superscript"/>
        </w:rPr>
        <w:t>3</w:t>
      </w:r>
      <w:r w:rsidR="00DC64AE">
        <w:rPr>
          <w:rFonts w:asciiTheme="minorHAnsi" w:hAnsiTheme="minorHAnsi"/>
          <w:color w:val="auto"/>
          <w:sz w:val="22"/>
          <w:szCs w:val="22"/>
          <w:vertAlign w:val="superscript"/>
        </w:rPr>
        <w:t>5</w:t>
      </w:r>
      <w:r w:rsidR="00A046BC" w:rsidRPr="00435853">
        <w:rPr>
          <w:rFonts w:asciiTheme="minorHAnsi" w:hAnsiTheme="minorHAnsi"/>
          <w:color w:val="auto"/>
          <w:sz w:val="22"/>
          <w:szCs w:val="22"/>
        </w:rPr>
        <w:t xml:space="preserve"> </w:t>
      </w:r>
      <w:r w:rsidR="005931E2">
        <w:rPr>
          <w:rFonts w:asciiTheme="minorHAnsi" w:hAnsiTheme="minorHAnsi"/>
          <w:color w:val="auto"/>
          <w:sz w:val="22"/>
          <w:szCs w:val="22"/>
        </w:rPr>
        <w:t xml:space="preserve">currently </w:t>
      </w:r>
      <w:r w:rsidR="00621B50" w:rsidRPr="00435853">
        <w:rPr>
          <w:rFonts w:asciiTheme="minorHAnsi" w:hAnsiTheme="minorHAnsi"/>
          <w:color w:val="auto"/>
          <w:sz w:val="22"/>
          <w:szCs w:val="22"/>
        </w:rPr>
        <w:t>recommend</w:t>
      </w:r>
      <w:r w:rsidR="00B56BBA" w:rsidRPr="00435853">
        <w:rPr>
          <w:rFonts w:asciiTheme="minorHAnsi" w:hAnsiTheme="minorHAnsi"/>
          <w:color w:val="auto"/>
          <w:sz w:val="22"/>
          <w:szCs w:val="22"/>
        </w:rPr>
        <w:t>s</w:t>
      </w:r>
      <w:r w:rsidR="00621B50" w:rsidRPr="00435853">
        <w:rPr>
          <w:rFonts w:asciiTheme="minorHAnsi" w:hAnsiTheme="minorHAnsi"/>
          <w:color w:val="auto"/>
          <w:sz w:val="22"/>
          <w:szCs w:val="22"/>
        </w:rPr>
        <w:t xml:space="preserve"> </w:t>
      </w:r>
      <w:r w:rsidR="00085CD9" w:rsidRPr="00435853">
        <w:rPr>
          <w:rFonts w:asciiTheme="minorHAnsi" w:hAnsiTheme="minorHAnsi"/>
          <w:color w:val="auto"/>
          <w:sz w:val="22"/>
          <w:szCs w:val="22"/>
        </w:rPr>
        <w:t>that average-risk adults age</w:t>
      </w:r>
      <w:r w:rsidR="00435853">
        <w:rPr>
          <w:rFonts w:asciiTheme="minorHAnsi" w:hAnsiTheme="minorHAnsi"/>
          <w:color w:val="auto"/>
          <w:sz w:val="22"/>
          <w:szCs w:val="22"/>
        </w:rPr>
        <w:t>d</w:t>
      </w:r>
      <w:r w:rsidR="00085CD9" w:rsidRPr="00435853">
        <w:rPr>
          <w:rFonts w:asciiTheme="minorHAnsi" w:hAnsiTheme="minorHAnsi"/>
          <w:color w:val="auto"/>
          <w:sz w:val="22"/>
          <w:szCs w:val="22"/>
        </w:rPr>
        <w:t xml:space="preserve"> 50-7</w:t>
      </w:r>
      <w:r w:rsidR="005A05FE" w:rsidRPr="00435853">
        <w:rPr>
          <w:rFonts w:asciiTheme="minorHAnsi" w:hAnsiTheme="minorHAnsi"/>
          <w:color w:val="auto"/>
          <w:sz w:val="22"/>
          <w:szCs w:val="22"/>
        </w:rPr>
        <w:t>5</w:t>
      </w:r>
      <w:r w:rsidR="00085CD9" w:rsidRPr="00435853">
        <w:rPr>
          <w:rFonts w:asciiTheme="minorHAnsi" w:hAnsiTheme="minorHAnsi"/>
          <w:color w:val="auto"/>
          <w:sz w:val="22"/>
          <w:szCs w:val="22"/>
        </w:rPr>
        <w:t xml:space="preserve"> years have either </w:t>
      </w:r>
      <w:r w:rsidR="00435853">
        <w:rPr>
          <w:rFonts w:asciiTheme="minorHAnsi" w:hAnsiTheme="minorHAnsi"/>
          <w:color w:val="auto"/>
          <w:sz w:val="22"/>
          <w:szCs w:val="22"/>
        </w:rPr>
        <w:t xml:space="preserve">a </w:t>
      </w:r>
      <w:r w:rsidR="001A561E" w:rsidRPr="00435853">
        <w:rPr>
          <w:rFonts w:asciiTheme="minorHAnsi" w:hAnsiTheme="minorHAnsi"/>
          <w:color w:val="auto"/>
          <w:sz w:val="22"/>
          <w:szCs w:val="22"/>
        </w:rPr>
        <w:t>high-sensitivity fecal occult blood test (FOBT)</w:t>
      </w:r>
      <w:r w:rsidR="00435853">
        <w:rPr>
          <w:rFonts w:asciiTheme="minorHAnsi" w:hAnsiTheme="minorHAnsi"/>
          <w:color w:val="auto"/>
          <w:sz w:val="22"/>
          <w:szCs w:val="22"/>
        </w:rPr>
        <w:t xml:space="preserve">, fecal immunochemical test (FIT), or </w:t>
      </w:r>
      <w:proofErr w:type="spellStart"/>
      <w:r w:rsidR="00435853">
        <w:rPr>
          <w:rFonts w:asciiTheme="minorHAnsi" w:hAnsiTheme="minorHAnsi"/>
          <w:color w:val="auto"/>
          <w:sz w:val="22"/>
          <w:szCs w:val="22"/>
        </w:rPr>
        <w:t>multitargeted</w:t>
      </w:r>
      <w:proofErr w:type="spellEnd"/>
      <w:r w:rsidR="00435853">
        <w:rPr>
          <w:rFonts w:asciiTheme="minorHAnsi" w:hAnsiTheme="minorHAnsi"/>
          <w:color w:val="auto"/>
          <w:sz w:val="22"/>
          <w:szCs w:val="22"/>
        </w:rPr>
        <w:t xml:space="preserve"> stool DNA test (FIT-DNA) every year; flexible</w:t>
      </w:r>
      <w:r w:rsidR="00621B50" w:rsidRPr="00435853">
        <w:rPr>
          <w:rFonts w:asciiTheme="minorHAnsi" w:hAnsiTheme="minorHAnsi"/>
          <w:color w:val="auto"/>
          <w:sz w:val="22"/>
          <w:szCs w:val="22"/>
        </w:rPr>
        <w:t xml:space="preserve"> sigmoidoscopy</w:t>
      </w:r>
      <w:r w:rsidR="001A561E" w:rsidRPr="00435853">
        <w:rPr>
          <w:rFonts w:asciiTheme="minorHAnsi" w:hAnsiTheme="minorHAnsi"/>
          <w:color w:val="auto"/>
          <w:sz w:val="22"/>
          <w:szCs w:val="22"/>
        </w:rPr>
        <w:t xml:space="preserve"> </w:t>
      </w:r>
      <w:r w:rsidR="001A561E" w:rsidRPr="00435853">
        <w:rPr>
          <w:rFonts w:asciiTheme="minorHAnsi" w:hAnsiTheme="minorHAnsi"/>
          <w:color w:val="auto"/>
          <w:sz w:val="22"/>
          <w:szCs w:val="22"/>
        </w:rPr>
        <w:lastRenderedPageBreak/>
        <w:t>every 5 years</w:t>
      </w:r>
      <w:r w:rsidR="00435853">
        <w:rPr>
          <w:rFonts w:asciiTheme="minorHAnsi" w:hAnsiTheme="minorHAnsi"/>
          <w:color w:val="auto"/>
          <w:sz w:val="22"/>
          <w:szCs w:val="22"/>
        </w:rPr>
        <w:t>,</w:t>
      </w:r>
      <w:r w:rsidR="001A561E" w:rsidRPr="00435853">
        <w:rPr>
          <w:rFonts w:asciiTheme="minorHAnsi" w:hAnsiTheme="minorHAnsi"/>
          <w:color w:val="auto"/>
          <w:sz w:val="22"/>
          <w:szCs w:val="22"/>
        </w:rPr>
        <w:t xml:space="preserve"> </w:t>
      </w:r>
      <w:r w:rsidR="00435853">
        <w:rPr>
          <w:rFonts w:asciiTheme="minorHAnsi" w:hAnsiTheme="minorHAnsi"/>
          <w:color w:val="auto"/>
          <w:sz w:val="22"/>
          <w:szCs w:val="22"/>
        </w:rPr>
        <w:t xml:space="preserve">or </w:t>
      </w:r>
      <w:r w:rsidR="00A25B6B">
        <w:rPr>
          <w:rFonts w:asciiTheme="minorHAnsi" w:hAnsiTheme="minorHAnsi"/>
          <w:color w:val="auto"/>
          <w:sz w:val="22"/>
          <w:szCs w:val="22"/>
        </w:rPr>
        <w:t xml:space="preserve">every </w:t>
      </w:r>
      <w:r w:rsidR="00435853">
        <w:rPr>
          <w:rFonts w:asciiTheme="minorHAnsi" w:hAnsiTheme="minorHAnsi"/>
          <w:color w:val="auto"/>
          <w:sz w:val="22"/>
          <w:szCs w:val="22"/>
        </w:rPr>
        <w:t xml:space="preserve">10 years </w:t>
      </w:r>
      <w:r w:rsidR="001A561E" w:rsidRPr="00435853">
        <w:rPr>
          <w:rFonts w:asciiTheme="minorHAnsi" w:hAnsiTheme="minorHAnsi"/>
          <w:color w:val="auto"/>
          <w:sz w:val="22"/>
          <w:szCs w:val="22"/>
        </w:rPr>
        <w:t xml:space="preserve">with </w:t>
      </w:r>
      <w:r w:rsidR="00435853">
        <w:rPr>
          <w:rFonts w:asciiTheme="minorHAnsi" w:hAnsiTheme="minorHAnsi"/>
          <w:color w:val="auto"/>
          <w:sz w:val="22"/>
          <w:szCs w:val="22"/>
        </w:rPr>
        <w:t>FIT</w:t>
      </w:r>
      <w:r w:rsidR="00435853" w:rsidRPr="00435853">
        <w:rPr>
          <w:rFonts w:asciiTheme="minorHAnsi" w:hAnsiTheme="minorHAnsi"/>
          <w:color w:val="auto"/>
          <w:sz w:val="22"/>
          <w:szCs w:val="22"/>
        </w:rPr>
        <w:t xml:space="preserve"> </w:t>
      </w:r>
      <w:r w:rsidR="001A561E" w:rsidRPr="00435853">
        <w:rPr>
          <w:rFonts w:asciiTheme="minorHAnsi" w:hAnsiTheme="minorHAnsi"/>
          <w:color w:val="auto"/>
          <w:sz w:val="22"/>
          <w:szCs w:val="22"/>
        </w:rPr>
        <w:t xml:space="preserve">every </w:t>
      </w:r>
      <w:r w:rsidR="00A25B6B">
        <w:rPr>
          <w:rFonts w:asciiTheme="minorHAnsi" w:hAnsiTheme="minorHAnsi"/>
          <w:color w:val="auto"/>
          <w:sz w:val="22"/>
          <w:szCs w:val="22"/>
        </w:rPr>
        <w:t>year;</w:t>
      </w:r>
      <w:r w:rsidR="00621B50" w:rsidRPr="00435853">
        <w:rPr>
          <w:rFonts w:asciiTheme="minorHAnsi" w:hAnsiTheme="minorHAnsi"/>
          <w:color w:val="auto"/>
          <w:sz w:val="22"/>
          <w:szCs w:val="22"/>
        </w:rPr>
        <w:t xml:space="preserve"> or colon</w:t>
      </w:r>
      <w:r w:rsidR="001A561E" w:rsidRPr="00435853">
        <w:rPr>
          <w:rFonts w:asciiTheme="minorHAnsi" w:hAnsiTheme="minorHAnsi"/>
          <w:color w:val="auto"/>
          <w:sz w:val="22"/>
          <w:szCs w:val="22"/>
        </w:rPr>
        <w:t>oscopy every 10 years.</w:t>
      </w:r>
      <w:r w:rsidR="005F2220" w:rsidRPr="002129E6">
        <w:rPr>
          <w:rFonts w:asciiTheme="minorHAnsi" w:hAnsiTheme="minorHAnsi"/>
          <w:color w:val="auto"/>
          <w:sz w:val="22"/>
          <w:szCs w:val="22"/>
        </w:rPr>
        <w:t xml:space="preserve"> </w:t>
      </w:r>
      <w:r w:rsidR="002F2DBB">
        <w:rPr>
          <w:rFonts w:asciiTheme="minorHAnsi" w:hAnsiTheme="minorHAnsi"/>
          <w:color w:val="auto"/>
          <w:sz w:val="22"/>
          <w:szCs w:val="22"/>
        </w:rPr>
        <w:t>E</w:t>
      </w:r>
      <w:r w:rsidR="00A046BC" w:rsidRPr="00085CD9">
        <w:rPr>
          <w:rFonts w:asciiTheme="minorHAnsi" w:hAnsiTheme="minorHAnsi"/>
          <w:sz w:val="22"/>
          <w:szCs w:val="22"/>
        </w:rPr>
        <w:t xml:space="preserve">xcept for those at increased risk of the disease (e.g. those with inflammatory bowel disease, history of familial </w:t>
      </w:r>
      <w:r w:rsidR="00A25B6B">
        <w:rPr>
          <w:rFonts w:asciiTheme="minorHAnsi" w:hAnsiTheme="minorHAnsi"/>
          <w:sz w:val="22"/>
          <w:szCs w:val="22"/>
        </w:rPr>
        <w:t xml:space="preserve">adenomatous </w:t>
      </w:r>
      <w:r w:rsidR="00A046BC" w:rsidRPr="00085CD9">
        <w:rPr>
          <w:rFonts w:asciiTheme="minorHAnsi" w:hAnsiTheme="minorHAnsi"/>
          <w:sz w:val="22"/>
          <w:szCs w:val="22"/>
        </w:rPr>
        <w:t>polyposis or hereditary nonpolyposis</w:t>
      </w:r>
      <w:r w:rsidR="00B65737">
        <w:rPr>
          <w:rFonts w:asciiTheme="minorHAnsi" w:hAnsiTheme="minorHAnsi"/>
          <w:sz w:val="22"/>
          <w:szCs w:val="22"/>
        </w:rPr>
        <w:t xml:space="preserve">, </w:t>
      </w:r>
      <w:r w:rsidR="00A25B6B">
        <w:rPr>
          <w:rFonts w:asciiTheme="minorHAnsi" w:hAnsiTheme="minorHAnsi"/>
          <w:sz w:val="22"/>
          <w:szCs w:val="22"/>
        </w:rPr>
        <w:t>a previous adenomatous</w:t>
      </w:r>
      <w:r w:rsidR="000514AF">
        <w:rPr>
          <w:rFonts w:asciiTheme="minorHAnsi" w:hAnsiTheme="minorHAnsi"/>
          <w:sz w:val="22"/>
          <w:szCs w:val="22"/>
        </w:rPr>
        <w:t xml:space="preserve"> polyp</w:t>
      </w:r>
      <w:r w:rsidR="00E97FAC">
        <w:rPr>
          <w:rFonts w:asciiTheme="minorHAnsi" w:hAnsiTheme="minorHAnsi"/>
          <w:sz w:val="22"/>
          <w:szCs w:val="22"/>
        </w:rPr>
        <w:t>, or a family history of CRC</w:t>
      </w:r>
      <w:r w:rsidR="00A046BC" w:rsidRPr="00085CD9">
        <w:rPr>
          <w:rFonts w:asciiTheme="minorHAnsi" w:hAnsiTheme="minorHAnsi"/>
          <w:sz w:val="22"/>
          <w:szCs w:val="22"/>
        </w:rPr>
        <w:t>)</w:t>
      </w:r>
      <w:r w:rsidR="002F2DBB">
        <w:rPr>
          <w:rFonts w:asciiTheme="minorHAnsi" w:hAnsiTheme="minorHAnsi"/>
          <w:sz w:val="22"/>
          <w:szCs w:val="22"/>
        </w:rPr>
        <w:t>, a</w:t>
      </w:r>
      <w:r w:rsidR="002F2DBB" w:rsidRPr="00085CD9">
        <w:rPr>
          <w:rFonts w:asciiTheme="minorHAnsi" w:hAnsiTheme="minorHAnsi"/>
          <w:sz w:val="22"/>
          <w:szCs w:val="22"/>
        </w:rPr>
        <w:t xml:space="preserve">dults under 50 </w:t>
      </w:r>
      <w:r w:rsidR="002F2DBB">
        <w:rPr>
          <w:rFonts w:asciiTheme="minorHAnsi" w:hAnsiTheme="minorHAnsi"/>
          <w:sz w:val="22"/>
          <w:szCs w:val="22"/>
        </w:rPr>
        <w:t>are not included in these guidelines.</w:t>
      </w:r>
      <w:r w:rsidR="002F2DBB" w:rsidRPr="00085CD9">
        <w:rPr>
          <w:rFonts w:asciiTheme="minorHAnsi" w:hAnsiTheme="minorHAnsi"/>
          <w:sz w:val="22"/>
          <w:szCs w:val="22"/>
        </w:rPr>
        <w:t xml:space="preserve"> </w:t>
      </w:r>
      <w:r w:rsidR="00B963F9">
        <w:rPr>
          <w:rFonts w:asciiTheme="minorHAnsi" w:hAnsiTheme="minorHAnsi"/>
          <w:sz w:val="22"/>
          <w:szCs w:val="22"/>
        </w:rPr>
        <w:t>S</w:t>
      </w:r>
      <w:r w:rsidR="002F2DBB">
        <w:rPr>
          <w:rFonts w:asciiTheme="minorHAnsi" w:hAnsiTheme="minorHAnsi"/>
          <w:sz w:val="22"/>
          <w:szCs w:val="22"/>
        </w:rPr>
        <w:t>ome</w:t>
      </w:r>
      <w:r w:rsidR="00A046BC" w:rsidRPr="00085CD9">
        <w:rPr>
          <w:rFonts w:asciiTheme="minorHAnsi" w:hAnsiTheme="minorHAnsi"/>
          <w:sz w:val="22"/>
          <w:szCs w:val="22"/>
        </w:rPr>
        <w:t xml:space="preserve"> reports </w:t>
      </w:r>
      <w:r w:rsidR="00F0092A">
        <w:rPr>
          <w:rFonts w:asciiTheme="minorHAnsi" w:hAnsiTheme="minorHAnsi"/>
          <w:sz w:val="22"/>
          <w:szCs w:val="22"/>
        </w:rPr>
        <w:t>suggest</w:t>
      </w:r>
      <w:r w:rsidR="00A046BC" w:rsidRPr="00085CD9">
        <w:rPr>
          <w:rFonts w:asciiTheme="minorHAnsi" w:hAnsiTheme="minorHAnsi"/>
          <w:sz w:val="22"/>
          <w:szCs w:val="22"/>
        </w:rPr>
        <w:t xml:space="preserve"> that screening initiated at </w:t>
      </w:r>
      <w:r w:rsidR="00656864">
        <w:rPr>
          <w:rFonts w:asciiTheme="minorHAnsi" w:hAnsiTheme="minorHAnsi"/>
          <w:sz w:val="22"/>
          <w:szCs w:val="22"/>
        </w:rPr>
        <w:t>age 45 years is cost effective,</w:t>
      </w:r>
      <w:r w:rsidR="00802CDC">
        <w:rPr>
          <w:rFonts w:asciiTheme="minorHAnsi" w:hAnsiTheme="minorHAnsi"/>
          <w:sz w:val="22"/>
          <w:szCs w:val="22"/>
          <w:vertAlign w:val="superscript"/>
        </w:rPr>
        <w:t>3</w:t>
      </w:r>
      <w:r w:rsidR="00DC64AE">
        <w:rPr>
          <w:rFonts w:asciiTheme="minorHAnsi" w:hAnsiTheme="minorHAnsi"/>
          <w:sz w:val="22"/>
          <w:szCs w:val="22"/>
          <w:vertAlign w:val="superscript"/>
        </w:rPr>
        <w:t>6</w:t>
      </w:r>
      <w:r w:rsidR="00A046BC" w:rsidRPr="00085CD9">
        <w:rPr>
          <w:rFonts w:asciiTheme="minorHAnsi" w:hAnsiTheme="minorHAnsi"/>
          <w:sz w:val="22"/>
          <w:szCs w:val="22"/>
        </w:rPr>
        <w:t xml:space="preserve"> </w:t>
      </w:r>
      <w:r w:rsidR="00B963F9">
        <w:rPr>
          <w:rFonts w:asciiTheme="minorHAnsi" w:hAnsiTheme="minorHAnsi"/>
          <w:sz w:val="22"/>
          <w:szCs w:val="22"/>
        </w:rPr>
        <w:t>and could</w:t>
      </w:r>
      <w:r w:rsidR="005931E2">
        <w:rPr>
          <w:rFonts w:asciiTheme="minorHAnsi" w:hAnsiTheme="minorHAnsi"/>
          <w:sz w:val="22"/>
          <w:szCs w:val="22"/>
        </w:rPr>
        <w:t xml:space="preserve"> achieve</w:t>
      </w:r>
      <w:r w:rsidR="00B963F9">
        <w:rPr>
          <w:rFonts w:asciiTheme="minorHAnsi" w:hAnsiTheme="minorHAnsi"/>
          <w:sz w:val="22"/>
          <w:szCs w:val="22"/>
        </w:rPr>
        <w:t xml:space="preserve"> a more favorable balance between benefit (life-years gained) and burden,</w:t>
      </w:r>
      <w:r w:rsidR="00B963F9" w:rsidRPr="00B963F9">
        <w:rPr>
          <w:rFonts w:asciiTheme="minorHAnsi" w:hAnsiTheme="minorHAnsi"/>
          <w:sz w:val="22"/>
          <w:szCs w:val="22"/>
          <w:vertAlign w:val="superscript"/>
        </w:rPr>
        <w:t>3</w:t>
      </w:r>
      <w:r w:rsidR="00DC64AE">
        <w:rPr>
          <w:rFonts w:asciiTheme="minorHAnsi" w:hAnsiTheme="minorHAnsi"/>
          <w:sz w:val="22"/>
          <w:szCs w:val="22"/>
          <w:vertAlign w:val="superscript"/>
        </w:rPr>
        <w:t>7</w:t>
      </w:r>
      <w:r w:rsidR="00B963F9">
        <w:rPr>
          <w:rFonts w:asciiTheme="minorHAnsi" w:hAnsiTheme="minorHAnsi"/>
          <w:sz w:val="22"/>
          <w:szCs w:val="22"/>
        </w:rPr>
        <w:t xml:space="preserve"> but </w:t>
      </w:r>
      <w:r w:rsidR="00A046BC" w:rsidRPr="00F0092A">
        <w:rPr>
          <w:rFonts w:asciiTheme="minorHAnsi" w:hAnsiTheme="minorHAnsi"/>
          <w:sz w:val="22"/>
          <w:szCs w:val="22"/>
        </w:rPr>
        <w:t xml:space="preserve">the debate on </w:t>
      </w:r>
      <w:r w:rsidR="00F0092A" w:rsidRPr="00F0092A">
        <w:rPr>
          <w:rFonts w:asciiTheme="minorHAnsi" w:hAnsiTheme="minorHAnsi"/>
          <w:sz w:val="22"/>
          <w:szCs w:val="22"/>
        </w:rPr>
        <w:t>the risks and benefits of screening before age 50</w:t>
      </w:r>
      <w:r w:rsidR="00A046BC" w:rsidRPr="00F0092A">
        <w:rPr>
          <w:rFonts w:asciiTheme="minorHAnsi" w:hAnsiTheme="minorHAnsi"/>
          <w:sz w:val="22"/>
          <w:szCs w:val="22"/>
        </w:rPr>
        <w:t xml:space="preserve"> for asymptomatic average-risk adults</w:t>
      </w:r>
      <w:r w:rsidR="00F0092A" w:rsidRPr="00F0092A">
        <w:rPr>
          <w:rFonts w:asciiTheme="minorHAnsi" w:hAnsiTheme="minorHAnsi"/>
          <w:sz w:val="22"/>
          <w:szCs w:val="22"/>
        </w:rPr>
        <w:t xml:space="preserve"> continues</w:t>
      </w:r>
      <w:r w:rsidR="00A046BC" w:rsidRPr="00F0092A">
        <w:rPr>
          <w:rFonts w:asciiTheme="minorHAnsi" w:hAnsiTheme="minorHAnsi"/>
          <w:sz w:val="22"/>
          <w:szCs w:val="22"/>
        </w:rPr>
        <w:t>.</w:t>
      </w:r>
    </w:p>
    <w:p w14:paraId="695AFEF5" w14:textId="4D2A3362" w:rsidR="006D76A6" w:rsidRPr="002129E6" w:rsidRDefault="0082486A" w:rsidP="00F55565">
      <w:pPr>
        <w:pStyle w:val="Default"/>
        <w:spacing w:after="160" w:line="480" w:lineRule="auto"/>
        <w:jc w:val="both"/>
        <w:rPr>
          <w:rFonts w:asciiTheme="minorHAnsi" w:hAnsiTheme="minorHAnsi"/>
          <w:color w:val="auto"/>
          <w:sz w:val="22"/>
          <w:szCs w:val="22"/>
        </w:rPr>
      </w:pPr>
      <w:r>
        <w:rPr>
          <w:rFonts w:asciiTheme="minorHAnsi" w:hAnsiTheme="minorHAnsi"/>
          <w:color w:val="auto"/>
          <w:sz w:val="22"/>
          <w:szCs w:val="22"/>
        </w:rPr>
        <w:t>For adults age</w:t>
      </w:r>
      <w:r w:rsidR="004E6E31">
        <w:rPr>
          <w:rFonts w:asciiTheme="minorHAnsi" w:hAnsiTheme="minorHAnsi"/>
          <w:color w:val="auto"/>
          <w:sz w:val="22"/>
          <w:szCs w:val="22"/>
        </w:rPr>
        <w:t>d</w:t>
      </w:r>
      <w:r>
        <w:rPr>
          <w:rFonts w:asciiTheme="minorHAnsi" w:hAnsiTheme="minorHAnsi"/>
          <w:color w:val="auto"/>
          <w:sz w:val="22"/>
          <w:szCs w:val="22"/>
        </w:rPr>
        <w:t xml:space="preserve"> 50-7</w:t>
      </w:r>
      <w:r w:rsidR="005A05FE">
        <w:rPr>
          <w:rFonts w:asciiTheme="minorHAnsi" w:hAnsiTheme="minorHAnsi"/>
          <w:color w:val="auto"/>
          <w:sz w:val="22"/>
          <w:szCs w:val="22"/>
        </w:rPr>
        <w:t>5</w:t>
      </w:r>
      <w:r>
        <w:rPr>
          <w:rFonts w:asciiTheme="minorHAnsi" w:hAnsiTheme="minorHAnsi"/>
          <w:color w:val="auto"/>
          <w:sz w:val="22"/>
          <w:szCs w:val="22"/>
        </w:rPr>
        <w:t xml:space="preserve"> years, CRC screening recommendations have been in place in some form since </w:t>
      </w:r>
      <w:r w:rsidR="006A2EDE">
        <w:rPr>
          <w:rFonts w:asciiTheme="minorHAnsi" w:hAnsiTheme="minorHAnsi"/>
          <w:color w:val="auto"/>
          <w:sz w:val="22"/>
          <w:szCs w:val="22"/>
        </w:rPr>
        <w:t>the mid-1990s</w:t>
      </w:r>
      <w:r>
        <w:rPr>
          <w:rFonts w:asciiTheme="minorHAnsi" w:hAnsiTheme="minorHAnsi"/>
          <w:color w:val="auto"/>
          <w:sz w:val="22"/>
          <w:szCs w:val="22"/>
        </w:rPr>
        <w:t xml:space="preserve">, but </w:t>
      </w:r>
      <w:r w:rsidR="008C7461" w:rsidRPr="002129E6">
        <w:rPr>
          <w:rFonts w:asciiTheme="minorHAnsi" w:hAnsiTheme="minorHAnsi"/>
          <w:color w:val="auto"/>
          <w:sz w:val="22"/>
          <w:szCs w:val="22"/>
        </w:rPr>
        <w:t xml:space="preserve">uptake has been lower </w:t>
      </w:r>
      <w:r w:rsidR="006C189F" w:rsidRPr="002129E6">
        <w:rPr>
          <w:rFonts w:asciiTheme="minorHAnsi" w:hAnsiTheme="minorHAnsi"/>
          <w:color w:val="auto"/>
          <w:sz w:val="22"/>
          <w:szCs w:val="22"/>
        </w:rPr>
        <w:t>than expected</w:t>
      </w:r>
      <w:r w:rsidR="00802CDC">
        <w:rPr>
          <w:rFonts w:asciiTheme="minorHAnsi" w:hAnsiTheme="minorHAnsi"/>
          <w:color w:val="auto"/>
          <w:sz w:val="22"/>
          <w:szCs w:val="22"/>
          <w:vertAlign w:val="superscript"/>
        </w:rPr>
        <w:t>2</w:t>
      </w:r>
      <w:r w:rsidR="00DC64AE">
        <w:rPr>
          <w:rFonts w:asciiTheme="minorHAnsi" w:hAnsiTheme="minorHAnsi"/>
          <w:color w:val="auto"/>
          <w:sz w:val="22"/>
          <w:szCs w:val="22"/>
          <w:vertAlign w:val="superscript"/>
        </w:rPr>
        <w:t>3</w:t>
      </w:r>
      <w:proofErr w:type="gramStart"/>
      <w:r w:rsidR="00802CDC">
        <w:rPr>
          <w:rFonts w:asciiTheme="minorHAnsi" w:hAnsiTheme="minorHAnsi"/>
          <w:color w:val="auto"/>
          <w:sz w:val="22"/>
          <w:szCs w:val="22"/>
          <w:vertAlign w:val="superscript"/>
        </w:rPr>
        <w:t>,3</w:t>
      </w:r>
      <w:r w:rsidR="00DC64AE">
        <w:rPr>
          <w:rFonts w:asciiTheme="minorHAnsi" w:hAnsiTheme="minorHAnsi"/>
          <w:color w:val="auto"/>
          <w:sz w:val="22"/>
          <w:szCs w:val="22"/>
          <w:vertAlign w:val="superscript"/>
        </w:rPr>
        <w:t>8</w:t>
      </w:r>
      <w:proofErr w:type="gramEnd"/>
      <w:r w:rsidR="00B32CC9" w:rsidRPr="002129E6">
        <w:rPr>
          <w:rFonts w:asciiTheme="minorHAnsi" w:hAnsiTheme="minorHAnsi"/>
          <w:color w:val="auto"/>
          <w:sz w:val="22"/>
          <w:szCs w:val="22"/>
        </w:rPr>
        <w:t xml:space="preserve"> and varies </w:t>
      </w:r>
      <w:r w:rsidR="007E1793">
        <w:rPr>
          <w:rFonts w:asciiTheme="minorHAnsi" w:hAnsiTheme="minorHAnsi"/>
          <w:color w:val="auto"/>
          <w:sz w:val="22"/>
          <w:szCs w:val="22"/>
        </w:rPr>
        <w:t xml:space="preserve">considerably </w:t>
      </w:r>
      <w:r w:rsidR="00B32CC9" w:rsidRPr="002129E6">
        <w:rPr>
          <w:rFonts w:asciiTheme="minorHAnsi" w:hAnsiTheme="minorHAnsi"/>
          <w:color w:val="auto"/>
          <w:sz w:val="22"/>
          <w:szCs w:val="22"/>
        </w:rPr>
        <w:t>by race/ethnicity</w:t>
      </w:r>
      <w:r w:rsidR="00CF0289" w:rsidRPr="002129E6">
        <w:rPr>
          <w:rFonts w:asciiTheme="minorHAnsi" w:hAnsiTheme="minorHAnsi"/>
          <w:color w:val="auto"/>
          <w:sz w:val="22"/>
          <w:szCs w:val="22"/>
        </w:rPr>
        <w:t>.</w:t>
      </w:r>
      <w:r w:rsidR="006B575A" w:rsidRPr="006B575A">
        <w:rPr>
          <w:rFonts w:asciiTheme="minorHAnsi" w:hAnsiTheme="minorHAnsi"/>
          <w:color w:val="auto"/>
          <w:sz w:val="22"/>
          <w:szCs w:val="22"/>
          <w:vertAlign w:val="superscript"/>
        </w:rPr>
        <w:t xml:space="preserve"> </w:t>
      </w:r>
      <w:r w:rsidR="00B963F9">
        <w:rPr>
          <w:rFonts w:asciiTheme="minorHAnsi" w:hAnsiTheme="minorHAnsi"/>
          <w:color w:val="auto"/>
          <w:sz w:val="22"/>
          <w:szCs w:val="22"/>
          <w:vertAlign w:val="superscript"/>
        </w:rPr>
        <w:t>2</w:t>
      </w:r>
      <w:r w:rsidR="00DC64AE">
        <w:rPr>
          <w:rFonts w:asciiTheme="minorHAnsi" w:hAnsiTheme="minorHAnsi"/>
          <w:color w:val="auto"/>
          <w:sz w:val="22"/>
          <w:szCs w:val="22"/>
          <w:vertAlign w:val="superscript"/>
        </w:rPr>
        <w:t>3</w:t>
      </w:r>
      <w:proofErr w:type="gramStart"/>
      <w:r w:rsidR="00B963F9">
        <w:rPr>
          <w:rFonts w:asciiTheme="minorHAnsi" w:hAnsiTheme="minorHAnsi"/>
          <w:color w:val="auto"/>
          <w:sz w:val="22"/>
          <w:szCs w:val="22"/>
          <w:vertAlign w:val="superscript"/>
        </w:rPr>
        <w:t>,3</w:t>
      </w:r>
      <w:r w:rsidR="00DC64AE">
        <w:rPr>
          <w:rFonts w:asciiTheme="minorHAnsi" w:hAnsiTheme="minorHAnsi"/>
          <w:color w:val="auto"/>
          <w:sz w:val="22"/>
          <w:szCs w:val="22"/>
          <w:vertAlign w:val="superscript"/>
        </w:rPr>
        <w:t>8</w:t>
      </w:r>
      <w:proofErr w:type="gramEnd"/>
      <w:r w:rsidR="00DC64AE">
        <w:rPr>
          <w:rFonts w:asciiTheme="minorHAnsi" w:hAnsiTheme="minorHAnsi"/>
          <w:color w:val="auto"/>
          <w:sz w:val="22"/>
          <w:szCs w:val="22"/>
          <w:vertAlign w:val="superscript"/>
        </w:rPr>
        <w:t>-39</w:t>
      </w:r>
      <w:r w:rsidR="007E1793">
        <w:rPr>
          <w:rFonts w:asciiTheme="minorHAnsi" w:hAnsiTheme="minorHAnsi"/>
          <w:color w:val="auto"/>
          <w:sz w:val="22"/>
          <w:szCs w:val="22"/>
        </w:rPr>
        <w:t xml:space="preserve"> </w:t>
      </w:r>
      <w:r>
        <w:rPr>
          <w:rFonts w:asciiTheme="minorHAnsi" w:hAnsiTheme="minorHAnsi"/>
          <w:color w:val="auto"/>
          <w:sz w:val="22"/>
          <w:szCs w:val="22"/>
        </w:rPr>
        <w:t>I</w:t>
      </w:r>
      <w:r w:rsidR="0027232A" w:rsidRPr="002129E6">
        <w:rPr>
          <w:rFonts w:asciiTheme="minorHAnsi" w:hAnsiTheme="minorHAnsi"/>
          <w:sz w:val="22"/>
          <w:szCs w:val="22"/>
        </w:rPr>
        <w:t xml:space="preserve">n </w:t>
      </w:r>
      <w:r w:rsidR="006A2EDE">
        <w:rPr>
          <w:rFonts w:asciiTheme="minorHAnsi" w:hAnsiTheme="minorHAnsi"/>
          <w:sz w:val="22"/>
          <w:szCs w:val="22"/>
        </w:rPr>
        <w:t>2008</w:t>
      </w:r>
      <w:r w:rsidR="0027232A" w:rsidRPr="002129E6">
        <w:rPr>
          <w:rFonts w:asciiTheme="minorHAnsi" w:hAnsiTheme="minorHAnsi"/>
          <w:sz w:val="22"/>
          <w:szCs w:val="22"/>
        </w:rPr>
        <w:t xml:space="preserve">, </w:t>
      </w:r>
      <w:r w:rsidR="00152EAA" w:rsidRPr="002129E6">
        <w:rPr>
          <w:rFonts w:asciiTheme="minorHAnsi" w:hAnsiTheme="minorHAnsi"/>
          <w:sz w:val="22"/>
          <w:szCs w:val="22"/>
        </w:rPr>
        <w:t>only</w:t>
      </w:r>
      <w:r w:rsidR="0000086F" w:rsidRPr="002129E6">
        <w:rPr>
          <w:rFonts w:asciiTheme="minorHAnsi" w:hAnsiTheme="minorHAnsi"/>
          <w:sz w:val="22"/>
          <w:szCs w:val="22"/>
        </w:rPr>
        <w:t xml:space="preserve"> 55% of the </w:t>
      </w:r>
      <w:r w:rsidR="0027232A" w:rsidRPr="002129E6">
        <w:rPr>
          <w:rFonts w:asciiTheme="minorHAnsi" w:hAnsiTheme="minorHAnsi"/>
          <w:sz w:val="22"/>
          <w:szCs w:val="22"/>
        </w:rPr>
        <w:t xml:space="preserve">US </w:t>
      </w:r>
      <w:r w:rsidR="0000086F" w:rsidRPr="002129E6">
        <w:rPr>
          <w:rFonts w:asciiTheme="minorHAnsi" w:hAnsiTheme="minorHAnsi"/>
          <w:sz w:val="22"/>
          <w:szCs w:val="22"/>
        </w:rPr>
        <w:t>population was</w:t>
      </w:r>
      <w:r w:rsidR="00BE2C32" w:rsidRPr="002129E6">
        <w:rPr>
          <w:rFonts w:asciiTheme="minorHAnsi" w:hAnsiTheme="minorHAnsi"/>
          <w:sz w:val="22"/>
          <w:szCs w:val="22"/>
        </w:rPr>
        <w:t xml:space="preserve"> up-to-date with CRC screening.</w:t>
      </w:r>
      <w:r w:rsidR="00E65C1F">
        <w:rPr>
          <w:rFonts w:asciiTheme="minorHAnsi" w:hAnsiTheme="minorHAnsi"/>
          <w:sz w:val="22"/>
          <w:szCs w:val="22"/>
          <w:vertAlign w:val="superscript"/>
        </w:rPr>
        <w:t>4</w:t>
      </w:r>
      <w:r w:rsidR="00DC64AE">
        <w:rPr>
          <w:rFonts w:asciiTheme="minorHAnsi" w:hAnsiTheme="minorHAnsi"/>
          <w:sz w:val="22"/>
          <w:szCs w:val="22"/>
          <w:vertAlign w:val="superscript"/>
        </w:rPr>
        <w:t>0</w:t>
      </w:r>
      <w:r w:rsidR="004F5C6D">
        <w:rPr>
          <w:rFonts w:asciiTheme="minorHAnsi" w:hAnsiTheme="minorHAnsi"/>
          <w:sz w:val="22"/>
          <w:szCs w:val="22"/>
          <w:vertAlign w:val="superscript"/>
        </w:rPr>
        <w:t xml:space="preserve"> </w:t>
      </w:r>
      <w:r w:rsidR="0027232A" w:rsidRPr="002129E6">
        <w:rPr>
          <w:rFonts w:asciiTheme="minorHAnsi" w:hAnsiTheme="minorHAnsi"/>
          <w:sz w:val="22"/>
          <w:szCs w:val="22"/>
        </w:rPr>
        <w:t>Whilst there has been some</w:t>
      </w:r>
      <w:r w:rsidR="00BE2C32" w:rsidRPr="002129E6">
        <w:rPr>
          <w:rFonts w:asciiTheme="minorHAnsi" w:hAnsiTheme="minorHAnsi"/>
          <w:sz w:val="22"/>
          <w:szCs w:val="22"/>
        </w:rPr>
        <w:t xml:space="preserve"> improvement over time, a </w:t>
      </w:r>
      <w:r w:rsidR="006C189F" w:rsidRPr="002129E6">
        <w:rPr>
          <w:rFonts w:asciiTheme="minorHAnsi" w:hAnsiTheme="minorHAnsi"/>
          <w:color w:val="auto"/>
          <w:sz w:val="22"/>
          <w:szCs w:val="22"/>
        </w:rPr>
        <w:t xml:space="preserve">report by the </w:t>
      </w:r>
      <w:r w:rsidR="008C7461" w:rsidRPr="002129E6">
        <w:rPr>
          <w:rFonts w:asciiTheme="minorHAnsi" w:hAnsiTheme="minorHAnsi"/>
          <w:color w:val="auto"/>
          <w:sz w:val="22"/>
          <w:szCs w:val="22"/>
        </w:rPr>
        <w:t xml:space="preserve">US Centers for Diseases Control and Prevention (CDC) </w:t>
      </w:r>
      <w:r w:rsidR="006E2E4D" w:rsidRPr="002129E6">
        <w:rPr>
          <w:rFonts w:asciiTheme="minorHAnsi" w:hAnsiTheme="minorHAnsi"/>
          <w:sz w:val="22"/>
          <w:szCs w:val="22"/>
        </w:rPr>
        <w:t>found</w:t>
      </w:r>
      <w:r w:rsidR="00334321" w:rsidRPr="002129E6">
        <w:rPr>
          <w:rFonts w:asciiTheme="minorHAnsi" w:hAnsiTheme="minorHAnsi"/>
          <w:sz w:val="22"/>
          <w:szCs w:val="22"/>
        </w:rPr>
        <w:t xml:space="preserve"> that </w:t>
      </w:r>
      <w:r w:rsidR="005F3C5F" w:rsidRPr="002129E6">
        <w:rPr>
          <w:rFonts w:asciiTheme="minorHAnsi" w:hAnsiTheme="minorHAnsi"/>
          <w:sz w:val="22"/>
          <w:szCs w:val="22"/>
        </w:rPr>
        <w:t>by 201</w:t>
      </w:r>
      <w:r w:rsidR="005B162C">
        <w:rPr>
          <w:rFonts w:asciiTheme="minorHAnsi" w:hAnsiTheme="minorHAnsi"/>
          <w:sz w:val="22"/>
          <w:szCs w:val="22"/>
        </w:rPr>
        <w:t>5</w:t>
      </w:r>
      <w:r w:rsidR="005F3C5F" w:rsidRPr="002129E6">
        <w:rPr>
          <w:rFonts w:asciiTheme="minorHAnsi" w:hAnsiTheme="minorHAnsi"/>
          <w:sz w:val="22"/>
          <w:szCs w:val="22"/>
        </w:rPr>
        <w:t xml:space="preserve"> </w:t>
      </w:r>
      <w:r w:rsidR="006C189F" w:rsidRPr="002129E6">
        <w:rPr>
          <w:rFonts w:asciiTheme="minorHAnsi" w:hAnsiTheme="minorHAnsi"/>
          <w:sz w:val="22"/>
          <w:szCs w:val="22"/>
        </w:rPr>
        <w:t xml:space="preserve">only </w:t>
      </w:r>
      <w:r w:rsidR="005F3C5F" w:rsidRPr="002129E6">
        <w:rPr>
          <w:rFonts w:asciiTheme="minorHAnsi" w:hAnsiTheme="minorHAnsi"/>
          <w:sz w:val="22"/>
          <w:szCs w:val="22"/>
        </w:rPr>
        <w:t>6</w:t>
      </w:r>
      <w:r w:rsidR="005B162C">
        <w:rPr>
          <w:rFonts w:asciiTheme="minorHAnsi" w:hAnsiTheme="minorHAnsi"/>
          <w:sz w:val="22"/>
          <w:szCs w:val="22"/>
        </w:rPr>
        <w:t>2</w:t>
      </w:r>
      <w:r w:rsidR="005F3C5F" w:rsidRPr="002129E6">
        <w:rPr>
          <w:rFonts w:asciiTheme="minorHAnsi" w:hAnsiTheme="minorHAnsi"/>
          <w:sz w:val="22"/>
          <w:szCs w:val="22"/>
        </w:rPr>
        <w:t xml:space="preserve">% of </w:t>
      </w:r>
      <w:r w:rsidR="006C189F" w:rsidRPr="002129E6">
        <w:rPr>
          <w:rFonts w:asciiTheme="minorHAnsi" w:hAnsiTheme="minorHAnsi"/>
          <w:sz w:val="22"/>
          <w:szCs w:val="22"/>
        </w:rPr>
        <w:t xml:space="preserve">screening eligible </w:t>
      </w:r>
      <w:r w:rsidR="005F3C5F" w:rsidRPr="002129E6">
        <w:rPr>
          <w:rFonts w:asciiTheme="minorHAnsi" w:hAnsiTheme="minorHAnsi"/>
          <w:sz w:val="22"/>
          <w:szCs w:val="22"/>
        </w:rPr>
        <w:t xml:space="preserve">adults </w:t>
      </w:r>
      <w:r w:rsidR="00BE2C32" w:rsidRPr="002129E6">
        <w:rPr>
          <w:rFonts w:asciiTheme="minorHAnsi" w:hAnsiTheme="minorHAnsi"/>
          <w:sz w:val="22"/>
          <w:szCs w:val="22"/>
        </w:rPr>
        <w:t xml:space="preserve">were up-to-date with </w:t>
      </w:r>
      <w:r w:rsidR="005F3C5F" w:rsidRPr="002129E6">
        <w:rPr>
          <w:rFonts w:asciiTheme="minorHAnsi" w:hAnsiTheme="minorHAnsi"/>
          <w:sz w:val="22"/>
          <w:szCs w:val="22"/>
        </w:rPr>
        <w:t>CRC screening</w:t>
      </w:r>
      <w:r w:rsidR="0027232A" w:rsidRPr="002129E6">
        <w:rPr>
          <w:rFonts w:asciiTheme="minorHAnsi" w:hAnsiTheme="minorHAnsi"/>
          <w:sz w:val="22"/>
          <w:szCs w:val="22"/>
        </w:rPr>
        <w:t xml:space="preserve">, </w:t>
      </w:r>
      <w:r w:rsidR="005B162C">
        <w:rPr>
          <w:rFonts w:asciiTheme="minorHAnsi" w:hAnsiTheme="minorHAnsi"/>
          <w:sz w:val="22"/>
          <w:szCs w:val="22"/>
        </w:rPr>
        <w:t>still</w:t>
      </w:r>
      <w:r w:rsidR="0027232A" w:rsidRPr="002129E6">
        <w:rPr>
          <w:rFonts w:asciiTheme="minorHAnsi" w:hAnsiTheme="minorHAnsi"/>
          <w:sz w:val="22"/>
          <w:szCs w:val="22"/>
        </w:rPr>
        <w:t xml:space="preserve"> short of the </w:t>
      </w:r>
      <w:r w:rsidR="00DA66C7">
        <w:rPr>
          <w:rFonts w:asciiTheme="minorHAnsi" w:hAnsiTheme="minorHAnsi"/>
          <w:sz w:val="22"/>
          <w:szCs w:val="22"/>
        </w:rPr>
        <w:t xml:space="preserve">Healthy People 2020 </w:t>
      </w:r>
      <w:r w:rsidR="0027232A" w:rsidRPr="002129E6">
        <w:rPr>
          <w:rFonts w:asciiTheme="minorHAnsi" w:hAnsiTheme="minorHAnsi"/>
          <w:sz w:val="22"/>
          <w:szCs w:val="22"/>
        </w:rPr>
        <w:t>target</w:t>
      </w:r>
      <w:r w:rsidR="006E2E4D" w:rsidRPr="002129E6">
        <w:rPr>
          <w:rFonts w:asciiTheme="minorHAnsi" w:hAnsiTheme="minorHAnsi"/>
          <w:sz w:val="22"/>
          <w:szCs w:val="22"/>
        </w:rPr>
        <w:t xml:space="preserve"> </w:t>
      </w:r>
      <w:r w:rsidR="005B162C">
        <w:rPr>
          <w:rFonts w:asciiTheme="minorHAnsi" w:hAnsiTheme="minorHAnsi"/>
          <w:sz w:val="22"/>
          <w:szCs w:val="22"/>
        </w:rPr>
        <w:t>of 70.5%</w:t>
      </w:r>
      <w:r w:rsidR="007100AD" w:rsidRPr="002129E6">
        <w:rPr>
          <w:rFonts w:asciiTheme="minorHAnsi" w:hAnsiTheme="minorHAnsi"/>
          <w:sz w:val="22"/>
          <w:szCs w:val="22"/>
        </w:rPr>
        <w:t>.</w:t>
      </w:r>
      <w:r w:rsidR="00E65C1F">
        <w:rPr>
          <w:rFonts w:asciiTheme="minorHAnsi" w:hAnsiTheme="minorHAnsi"/>
          <w:sz w:val="22"/>
          <w:szCs w:val="22"/>
          <w:vertAlign w:val="superscript"/>
        </w:rPr>
        <w:t>4</w:t>
      </w:r>
      <w:r w:rsidR="00DC64AE">
        <w:rPr>
          <w:rFonts w:asciiTheme="minorHAnsi" w:hAnsiTheme="minorHAnsi"/>
          <w:sz w:val="22"/>
          <w:szCs w:val="22"/>
          <w:vertAlign w:val="superscript"/>
        </w:rPr>
        <w:t>1</w:t>
      </w:r>
    </w:p>
    <w:p w14:paraId="0C565E93" w14:textId="6ABDE53C" w:rsidR="002F3464" w:rsidRDefault="00185C34" w:rsidP="00F55565">
      <w:pPr>
        <w:pStyle w:val="Default"/>
        <w:spacing w:after="160" w:line="480" w:lineRule="auto"/>
        <w:jc w:val="both"/>
        <w:rPr>
          <w:rFonts w:asciiTheme="minorHAnsi" w:hAnsiTheme="minorHAnsi"/>
          <w:sz w:val="22"/>
          <w:szCs w:val="22"/>
        </w:rPr>
      </w:pPr>
      <w:r>
        <w:rPr>
          <w:rFonts w:asciiTheme="minorHAnsi" w:hAnsiTheme="minorHAnsi"/>
          <w:color w:val="auto"/>
          <w:sz w:val="22"/>
          <w:szCs w:val="22"/>
        </w:rPr>
        <w:t>Yet</w:t>
      </w:r>
      <w:r w:rsidR="00540A0C">
        <w:rPr>
          <w:rFonts w:asciiTheme="minorHAnsi" w:hAnsiTheme="minorHAnsi"/>
          <w:color w:val="auto"/>
          <w:sz w:val="22"/>
          <w:szCs w:val="22"/>
        </w:rPr>
        <w:t>, w</w:t>
      </w:r>
      <w:r w:rsidR="0082486A">
        <w:rPr>
          <w:rFonts w:asciiTheme="minorHAnsi" w:hAnsiTheme="minorHAnsi"/>
          <w:color w:val="auto"/>
          <w:sz w:val="22"/>
          <w:szCs w:val="22"/>
        </w:rPr>
        <w:t>e found</w:t>
      </w:r>
      <w:r w:rsidR="006E2E4D" w:rsidRPr="002129E6">
        <w:rPr>
          <w:rFonts w:asciiTheme="minorHAnsi" w:hAnsiTheme="minorHAnsi"/>
          <w:color w:val="auto"/>
          <w:sz w:val="22"/>
          <w:szCs w:val="22"/>
        </w:rPr>
        <w:t xml:space="preserve"> widespread declines in the incidence of CRC among </w:t>
      </w:r>
      <w:r w:rsidR="007E1793">
        <w:rPr>
          <w:rFonts w:asciiTheme="minorHAnsi" w:hAnsiTheme="minorHAnsi"/>
          <w:color w:val="auto"/>
          <w:sz w:val="22"/>
          <w:szCs w:val="22"/>
        </w:rPr>
        <w:t>screening</w:t>
      </w:r>
      <w:r>
        <w:rPr>
          <w:rFonts w:asciiTheme="minorHAnsi" w:hAnsiTheme="minorHAnsi"/>
          <w:color w:val="auto"/>
          <w:sz w:val="22"/>
          <w:szCs w:val="22"/>
        </w:rPr>
        <w:t xml:space="preserve"> </w:t>
      </w:r>
      <w:r w:rsidR="007E1793">
        <w:rPr>
          <w:rFonts w:asciiTheme="minorHAnsi" w:hAnsiTheme="minorHAnsi"/>
          <w:color w:val="auto"/>
          <w:sz w:val="22"/>
          <w:szCs w:val="22"/>
        </w:rPr>
        <w:t xml:space="preserve">age </w:t>
      </w:r>
      <w:r w:rsidR="006E2E4D" w:rsidRPr="002129E6">
        <w:rPr>
          <w:rFonts w:asciiTheme="minorHAnsi" w:hAnsiTheme="minorHAnsi"/>
          <w:color w:val="auto"/>
          <w:sz w:val="22"/>
          <w:szCs w:val="22"/>
        </w:rPr>
        <w:t>adults in most racial/ethnic groups</w:t>
      </w:r>
      <w:r w:rsidR="00951E96">
        <w:rPr>
          <w:rFonts w:asciiTheme="minorHAnsi" w:hAnsiTheme="minorHAnsi"/>
          <w:color w:val="auto"/>
          <w:sz w:val="22"/>
          <w:szCs w:val="22"/>
        </w:rPr>
        <w:t xml:space="preserve"> in California</w:t>
      </w:r>
      <w:r w:rsidR="0082486A">
        <w:rPr>
          <w:rFonts w:asciiTheme="minorHAnsi" w:hAnsiTheme="minorHAnsi"/>
          <w:color w:val="auto"/>
          <w:sz w:val="22"/>
          <w:szCs w:val="22"/>
        </w:rPr>
        <w:t xml:space="preserve">, </w:t>
      </w:r>
      <w:r w:rsidR="0082486A">
        <w:rPr>
          <w:rFonts w:asciiTheme="minorHAnsi" w:hAnsiTheme="minorHAnsi"/>
          <w:sz w:val="22"/>
          <w:szCs w:val="22"/>
        </w:rPr>
        <w:t>commensurate with improved screening uptake over time</w:t>
      </w:r>
      <w:r w:rsidR="006E2E4D" w:rsidRPr="002129E6">
        <w:rPr>
          <w:rFonts w:asciiTheme="minorHAnsi" w:hAnsiTheme="minorHAnsi"/>
          <w:color w:val="auto"/>
          <w:sz w:val="22"/>
          <w:szCs w:val="22"/>
        </w:rPr>
        <w:t xml:space="preserve">. </w:t>
      </w:r>
      <w:r w:rsidR="00E441F1">
        <w:rPr>
          <w:rFonts w:asciiTheme="minorHAnsi" w:hAnsiTheme="minorHAnsi"/>
          <w:color w:val="auto"/>
          <w:sz w:val="22"/>
          <w:szCs w:val="22"/>
        </w:rPr>
        <w:t xml:space="preserve">Two </w:t>
      </w:r>
      <w:r w:rsidR="006E2E4D" w:rsidRPr="002129E6">
        <w:rPr>
          <w:rFonts w:asciiTheme="minorHAnsi" w:hAnsiTheme="minorHAnsi"/>
          <w:color w:val="auto"/>
          <w:sz w:val="22"/>
          <w:szCs w:val="22"/>
        </w:rPr>
        <w:t>notable exception</w:t>
      </w:r>
      <w:r w:rsidR="00E441F1">
        <w:rPr>
          <w:rFonts w:asciiTheme="minorHAnsi" w:hAnsiTheme="minorHAnsi"/>
          <w:color w:val="auto"/>
          <w:sz w:val="22"/>
          <w:szCs w:val="22"/>
        </w:rPr>
        <w:t>s</w:t>
      </w:r>
      <w:r w:rsidR="006E2E4D" w:rsidRPr="002129E6">
        <w:rPr>
          <w:rFonts w:asciiTheme="minorHAnsi" w:hAnsiTheme="minorHAnsi"/>
          <w:color w:val="auto"/>
          <w:sz w:val="22"/>
          <w:szCs w:val="22"/>
        </w:rPr>
        <w:t xml:space="preserve"> </w:t>
      </w:r>
      <w:r w:rsidR="004B5D4B">
        <w:rPr>
          <w:rFonts w:asciiTheme="minorHAnsi" w:hAnsiTheme="minorHAnsi"/>
          <w:color w:val="auto"/>
          <w:sz w:val="22"/>
          <w:szCs w:val="22"/>
        </w:rPr>
        <w:t>we</w:t>
      </w:r>
      <w:r w:rsidR="00E441F1">
        <w:rPr>
          <w:rFonts w:asciiTheme="minorHAnsi" w:hAnsiTheme="minorHAnsi"/>
          <w:color w:val="auto"/>
          <w:sz w:val="22"/>
          <w:szCs w:val="22"/>
        </w:rPr>
        <w:t>re</w:t>
      </w:r>
      <w:r w:rsidR="006E2E4D" w:rsidRPr="002129E6">
        <w:rPr>
          <w:rFonts w:asciiTheme="minorHAnsi" w:hAnsiTheme="minorHAnsi"/>
          <w:color w:val="auto"/>
          <w:sz w:val="22"/>
          <w:szCs w:val="22"/>
        </w:rPr>
        <w:t xml:space="preserve"> </w:t>
      </w:r>
      <w:r w:rsidR="00BE0B7C">
        <w:rPr>
          <w:rFonts w:asciiTheme="minorHAnsi" w:hAnsiTheme="minorHAnsi"/>
          <w:color w:val="auto"/>
          <w:sz w:val="22"/>
          <w:szCs w:val="22"/>
        </w:rPr>
        <w:t>in</w:t>
      </w:r>
      <w:r w:rsidR="0088699C" w:rsidRPr="002129E6">
        <w:rPr>
          <w:rFonts w:asciiTheme="minorHAnsi" w:hAnsiTheme="minorHAnsi"/>
          <w:color w:val="auto"/>
          <w:sz w:val="22"/>
          <w:szCs w:val="22"/>
        </w:rPr>
        <w:t xml:space="preserve"> </w:t>
      </w:r>
      <w:r w:rsidR="0046060B" w:rsidRPr="002129E6">
        <w:rPr>
          <w:rFonts w:asciiTheme="minorHAnsi" w:hAnsiTheme="minorHAnsi"/>
          <w:color w:val="auto"/>
          <w:sz w:val="22"/>
          <w:szCs w:val="22"/>
        </w:rPr>
        <w:t xml:space="preserve">screening-aged </w:t>
      </w:r>
      <w:r w:rsidR="00BE0B7C">
        <w:rPr>
          <w:rFonts w:asciiTheme="minorHAnsi" w:hAnsiTheme="minorHAnsi"/>
          <w:color w:val="auto"/>
          <w:sz w:val="22"/>
          <w:szCs w:val="22"/>
        </w:rPr>
        <w:t>Vietnamese</w:t>
      </w:r>
      <w:r w:rsidR="0046060B" w:rsidRPr="002129E6">
        <w:rPr>
          <w:rFonts w:asciiTheme="minorHAnsi" w:hAnsiTheme="minorHAnsi"/>
          <w:color w:val="auto"/>
          <w:sz w:val="22"/>
          <w:szCs w:val="22"/>
        </w:rPr>
        <w:t xml:space="preserve"> </w:t>
      </w:r>
      <w:r w:rsidR="00956018">
        <w:rPr>
          <w:rFonts w:asciiTheme="minorHAnsi" w:hAnsiTheme="minorHAnsi"/>
          <w:color w:val="auto"/>
          <w:sz w:val="22"/>
          <w:szCs w:val="22"/>
        </w:rPr>
        <w:t xml:space="preserve">and other Southeast Asian </w:t>
      </w:r>
      <w:r w:rsidR="0046060B" w:rsidRPr="002129E6">
        <w:rPr>
          <w:rFonts w:asciiTheme="minorHAnsi" w:hAnsiTheme="minorHAnsi"/>
          <w:color w:val="auto"/>
          <w:sz w:val="22"/>
          <w:szCs w:val="22"/>
        </w:rPr>
        <w:t>men and women</w:t>
      </w:r>
      <w:r w:rsidR="0088699C" w:rsidRPr="002129E6">
        <w:rPr>
          <w:rFonts w:asciiTheme="minorHAnsi" w:hAnsiTheme="minorHAnsi"/>
          <w:color w:val="auto"/>
          <w:sz w:val="22"/>
          <w:szCs w:val="22"/>
        </w:rPr>
        <w:t xml:space="preserve">, for whom </w:t>
      </w:r>
      <w:r w:rsidR="0046060B" w:rsidRPr="002129E6">
        <w:rPr>
          <w:rFonts w:asciiTheme="minorHAnsi" w:hAnsiTheme="minorHAnsi"/>
          <w:color w:val="auto"/>
          <w:sz w:val="22"/>
          <w:szCs w:val="22"/>
        </w:rPr>
        <w:t>there has been a</w:t>
      </w:r>
      <w:r w:rsidR="00BE0B7C">
        <w:rPr>
          <w:rFonts w:asciiTheme="minorHAnsi" w:hAnsiTheme="minorHAnsi"/>
          <w:color w:val="auto"/>
          <w:sz w:val="22"/>
          <w:szCs w:val="22"/>
        </w:rPr>
        <w:t>n</w:t>
      </w:r>
      <w:r w:rsidR="0046060B" w:rsidRPr="002129E6">
        <w:rPr>
          <w:rFonts w:asciiTheme="minorHAnsi" w:hAnsiTheme="minorHAnsi"/>
          <w:color w:val="auto"/>
          <w:sz w:val="22"/>
          <w:szCs w:val="22"/>
        </w:rPr>
        <w:t xml:space="preserve"> increase in CRC incidence</w:t>
      </w:r>
      <w:r w:rsidR="0088699C" w:rsidRPr="002129E6">
        <w:rPr>
          <w:rFonts w:asciiTheme="minorHAnsi" w:hAnsiTheme="minorHAnsi"/>
          <w:color w:val="auto"/>
          <w:sz w:val="22"/>
          <w:szCs w:val="22"/>
        </w:rPr>
        <w:t>.</w:t>
      </w:r>
      <w:r w:rsidR="00BE0B7C">
        <w:rPr>
          <w:rFonts w:asciiTheme="minorHAnsi" w:hAnsiTheme="minorHAnsi"/>
          <w:color w:val="auto"/>
          <w:sz w:val="22"/>
          <w:szCs w:val="22"/>
        </w:rPr>
        <w:t xml:space="preserve"> In </w:t>
      </w:r>
      <w:r w:rsidR="00960CC6">
        <w:rPr>
          <w:rFonts w:asciiTheme="minorHAnsi" w:hAnsiTheme="minorHAnsi"/>
          <w:color w:val="auto"/>
          <w:sz w:val="22"/>
          <w:szCs w:val="22"/>
        </w:rPr>
        <w:t>non-Vietnamese</w:t>
      </w:r>
      <w:r w:rsidR="00956018">
        <w:rPr>
          <w:rFonts w:asciiTheme="minorHAnsi" w:hAnsiTheme="minorHAnsi"/>
          <w:color w:val="auto"/>
          <w:sz w:val="22"/>
          <w:szCs w:val="22"/>
        </w:rPr>
        <w:t xml:space="preserve"> </w:t>
      </w:r>
      <w:r w:rsidR="00BE0B7C" w:rsidRPr="0015310A">
        <w:rPr>
          <w:rFonts w:asciiTheme="minorHAnsi" w:hAnsiTheme="minorHAnsi"/>
          <w:color w:val="auto"/>
          <w:sz w:val="22"/>
          <w:szCs w:val="22"/>
        </w:rPr>
        <w:t>South</w:t>
      </w:r>
      <w:r w:rsidR="0015310A">
        <w:rPr>
          <w:rFonts w:asciiTheme="minorHAnsi" w:hAnsiTheme="minorHAnsi"/>
          <w:color w:val="auto"/>
          <w:sz w:val="22"/>
          <w:szCs w:val="22"/>
        </w:rPr>
        <w:t>east</w:t>
      </w:r>
      <w:r w:rsidR="00BE0B7C">
        <w:rPr>
          <w:rFonts w:asciiTheme="minorHAnsi" w:hAnsiTheme="minorHAnsi"/>
          <w:color w:val="auto"/>
          <w:sz w:val="22"/>
          <w:szCs w:val="22"/>
        </w:rPr>
        <w:t xml:space="preserve"> Asians, the increase </w:t>
      </w:r>
      <w:r w:rsidR="00956018">
        <w:rPr>
          <w:rFonts w:asciiTheme="minorHAnsi" w:hAnsiTheme="minorHAnsi"/>
          <w:color w:val="auto"/>
          <w:sz w:val="22"/>
          <w:szCs w:val="22"/>
        </w:rPr>
        <w:t xml:space="preserve">of </w:t>
      </w:r>
      <w:r w:rsidR="004E6E31">
        <w:rPr>
          <w:rFonts w:asciiTheme="minorHAnsi" w:hAnsiTheme="minorHAnsi"/>
          <w:color w:val="auto"/>
          <w:sz w:val="22"/>
          <w:szCs w:val="22"/>
        </w:rPr>
        <w:t>3-4</w:t>
      </w:r>
      <w:r w:rsidR="00956018" w:rsidRPr="004E6E31">
        <w:rPr>
          <w:rFonts w:asciiTheme="minorHAnsi" w:hAnsiTheme="minorHAnsi"/>
          <w:color w:val="auto"/>
          <w:sz w:val="22"/>
          <w:szCs w:val="22"/>
        </w:rPr>
        <w:t>%</w:t>
      </w:r>
      <w:r w:rsidR="00956018">
        <w:rPr>
          <w:rFonts w:asciiTheme="minorHAnsi" w:hAnsiTheme="minorHAnsi"/>
          <w:color w:val="auto"/>
          <w:sz w:val="22"/>
          <w:szCs w:val="22"/>
        </w:rPr>
        <w:t xml:space="preserve"> </w:t>
      </w:r>
      <w:r w:rsidR="00F054E7">
        <w:rPr>
          <w:rFonts w:asciiTheme="minorHAnsi" w:hAnsiTheme="minorHAnsi"/>
          <w:color w:val="auto"/>
          <w:sz w:val="22"/>
          <w:szCs w:val="22"/>
        </w:rPr>
        <w:t>every 3</w:t>
      </w:r>
      <w:r w:rsidR="00956018">
        <w:rPr>
          <w:rFonts w:asciiTheme="minorHAnsi" w:hAnsiTheme="minorHAnsi"/>
          <w:color w:val="auto"/>
          <w:sz w:val="22"/>
          <w:szCs w:val="22"/>
        </w:rPr>
        <w:t xml:space="preserve"> year</w:t>
      </w:r>
      <w:r w:rsidR="00F054E7">
        <w:rPr>
          <w:rFonts w:asciiTheme="minorHAnsi" w:hAnsiTheme="minorHAnsi"/>
          <w:color w:val="auto"/>
          <w:sz w:val="22"/>
          <w:szCs w:val="22"/>
        </w:rPr>
        <w:t>s</w:t>
      </w:r>
      <w:r w:rsidR="00956018">
        <w:rPr>
          <w:rFonts w:asciiTheme="minorHAnsi" w:hAnsiTheme="minorHAnsi"/>
          <w:color w:val="auto"/>
          <w:sz w:val="22"/>
          <w:szCs w:val="22"/>
        </w:rPr>
        <w:t xml:space="preserve"> </w:t>
      </w:r>
      <w:r w:rsidR="00BE0B7C">
        <w:rPr>
          <w:rFonts w:asciiTheme="minorHAnsi" w:hAnsiTheme="minorHAnsi"/>
          <w:color w:val="auto"/>
          <w:sz w:val="22"/>
          <w:szCs w:val="22"/>
        </w:rPr>
        <w:t>is striking</w:t>
      </w:r>
      <w:r w:rsidR="00960CC6">
        <w:rPr>
          <w:rFonts w:asciiTheme="minorHAnsi" w:hAnsiTheme="minorHAnsi"/>
          <w:color w:val="auto"/>
          <w:sz w:val="22"/>
          <w:szCs w:val="22"/>
        </w:rPr>
        <w:t>; b</w:t>
      </w:r>
      <w:r w:rsidR="00F70905" w:rsidRPr="002129E6">
        <w:rPr>
          <w:rFonts w:asciiTheme="minorHAnsi" w:hAnsiTheme="minorHAnsi"/>
          <w:color w:val="auto"/>
          <w:sz w:val="22"/>
          <w:szCs w:val="22"/>
        </w:rPr>
        <w:t xml:space="preserve">y 2000-2014, the </w:t>
      </w:r>
      <w:r w:rsidR="004E6E31">
        <w:rPr>
          <w:rFonts w:asciiTheme="minorHAnsi" w:hAnsiTheme="minorHAnsi"/>
          <w:color w:val="auto"/>
          <w:sz w:val="22"/>
          <w:szCs w:val="22"/>
        </w:rPr>
        <w:t>incidence of late stage CRC in</w:t>
      </w:r>
      <w:r w:rsidR="00F70905" w:rsidRPr="002129E6">
        <w:rPr>
          <w:rFonts w:asciiTheme="minorHAnsi" w:hAnsiTheme="minorHAnsi"/>
          <w:color w:val="auto"/>
          <w:sz w:val="22"/>
          <w:szCs w:val="22"/>
        </w:rPr>
        <w:t xml:space="preserve"> men was higher than in NH Black men. The </w:t>
      </w:r>
      <w:r w:rsidR="0088699C" w:rsidRPr="002129E6">
        <w:rPr>
          <w:rFonts w:asciiTheme="minorHAnsi" w:hAnsiTheme="minorHAnsi"/>
          <w:color w:val="auto"/>
          <w:sz w:val="22"/>
          <w:szCs w:val="22"/>
        </w:rPr>
        <w:t>reasons behind this increase are un</w:t>
      </w:r>
      <w:r w:rsidR="003255EB">
        <w:rPr>
          <w:rFonts w:asciiTheme="minorHAnsi" w:hAnsiTheme="minorHAnsi"/>
          <w:color w:val="auto"/>
          <w:sz w:val="22"/>
          <w:szCs w:val="22"/>
        </w:rPr>
        <w:t>clear</w:t>
      </w:r>
      <w:r w:rsidR="0088699C" w:rsidRPr="002129E6">
        <w:rPr>
          <w:rFonts w:asciiTheme="minorHAnsi" w:hAnsiTheme="minorHAnsi"/>
          <w:color w:val="auto"/>
          <w:sz w:val="22"/>
          <w:szCs w:val="22"/>
        </w:rPr>
        <w:t xml:space="preserve">, </w:t>
      </w:r>
      <w:r w:rsidR="003255EB">
        <w:rPr>
          <w:rFonts w:asciiTheme="minorHAnsi" w:hAnsiTheme="minorHAnsi"/>
          <w:color w:val="auto"/>
          <w:sz w:val="22"/>
          <w:szCs w:val="22"/>
        </w:rPr>
        <w:t>and</w:t>
      </w:r>
      <w:r w:rsidR="0088699C" w:rsidRPr="002129E6">
        <w:rPr>
          <w:rFonts w:asciiTheme="minorHAnsi" w:hAnsiTheme="minorHAnsi"/>
          <w:color w:val="auto"/>
          <w:sz w:val="22"/>
          <w:szCs w:val="22"/>
        </w:rPr>
        <w:t xml:space="preserve"> </w:t>
      </w:r>
      <w:r w:rsidR="003255EB">
        <w:rPr>
          <w:rFonts w:asciiTheme="minorHAnsi" w:hAnsiTheme="minorHAnsi"/>
          <w:color w:val="auto"/>
          <w:sz w:val="22"/>
          <w:szCs w:val="22"/>
        </w:rPr>
        <w:t>could</w:t>
      </w:r>
      <w:r w:rsidR="006D76A6" w:rsidRPr="002129E6">
        <w:rPr>
          <w:rFonts w:asciiTheme="minorHAnsi" w:hAnsiTheme="minorHAnsi"/>
          <w:color w:val="auto"/>
          <w:sz w:val="22"/>
          <w:szCs w:val="22"/>
        </w:rPr>
        <w:t xml:space="preserve"> be partially explained by </w:t>
      </w:r>
      <w:r w:rsidR="00021439">
        <w:rPr>
          <w:rFonts w:asciiTheme="minorHAnsi" w:hAnsiTheme="minorHAnsi"/>
          <w:color w:val="auto"/>
          <w:sz w:val="22"/>
          <w:szCs w:val="22"/>
        </w:rPr>
        <w:t>a low</w:t>
      </w:r>
      <w:r w:rsidR="006D76A6" w:rsidRPr="002129E6">
        <w:rPr>
          <w:rFonts w:asciiTheme="minorHAnsi" w:hAnsiTheme="minorHAnsi"/>
          <w:color w:val="auto"/>
          <w:sz w:val="22"/>
          <w:szCs w:val="22"/>
        </w:rPr>
        <w:t xml:space="preserve"> </w:t>
      </w:r>
      <w:r w:rsidR="0088699C" w:rsidRPr="002129E6">
        <w:rPr>
          <w:rFonts w:asciiTheme="minorHAnsi" w:hAnsiTheme="minorHAnsi"/>
          <w:color w:val="auto"/>
          <w:sz w:val="22"/>
          <w:szCs w:val="22"/>
        </w:rPr>
        <w:t xml:space="preserve">uptake of </w:t>
      </w:r>
      <w:r w:rsidR="006D76A6" w:rsidRPr="002129E6">
        <w:rPr>
          <w:rFonts w:asciiTheme="minorHAnsi" w:hAnsiTheme="minorHAnsi"/>
          <w:color w:val="auto"/>
          <w:sz w:val="22"/>
          <w:szCs w:val="22"/>
        </w:rPr>
        <w:t>screenin</w:t>
      </w:r>
      <w:r w:rsidR="00B32CC9" w:rsidRPr="002129E6">
        <w:rPr>
          <w:rFonts w:asciiTheme="minorHAnsi" w:hAnsiTheme="minorHAnsi"/>
          <w:color w:val="auto"/>
          <w:sz w:val="22"/>
          <w:szCs w:val="22"/>
        </w:rPr>
        <w:t>g</w:t>
      </w:r>
      <w:proofErr w:type="gramStart"/>
      <w:r w:rsidR="003255EB">
        <w:rPr>
          <w:rFonts w:asciiTheme="minorHAnsi" w:hAnsiTheme="minorHAnsi"/>
          <w:sz w:val="22"/>
          <w:szCs w:val="22"/>
        </w:rPr>
        <w:t>,</w:t>
      </w:r>
      <w:r w:rsidR="00E65C1F">
        <w:rPr>
          <w:rFonts w:asciiTheme="minorHAnsi" w:hAnsiTheme="minorHAnsi"/>
          <w:sz w:val="22"/>
          <w:szCs w:val="22"/>
          <w:vertAlign w:val="superscript"/>
        </w:rPr>
        <w:t>4</w:t>
      </w:r>
      <w:r w:rsidR="00DC64AE">
        <w:rPr>
          <w:rFonts w:asciiTheme="minorHAnsi" w:hAnsiTheme="minorHAnsi"/>
          <w:sz w:val="22"/>
          <w:szCs w:val="22"/>
          <w:vertAlign w:val="superscript"/>
        </w:rPr>
        <w:t>0</w:t>
      </w:r>
      <w:proofErr w:type="gramEnd"/>
      <w:r w:rsidR="00B32CC9" w:rsidRPr="002129E6">
        <w:rPr>
          <w:rFonts w:asciiTheme="minorHAnsi" w:hAnsiTheme="minorHAnsi"/>
          <w:sz w:val="22"/>
          <w:szCs w:val="22"/>
        </w:rPr>
        <w:t xml:space="preserve"> </w:t>
      </w:r>
      <w:r w:rsidR="004333BA">
        <w:rPr>
          <w:rFonts w:asciiTheme="minorHAnsi" w:hAnsiTheme="minorHAnsi"/>
          <w:sz w:val="22"/>
          <w:szCs w:val="22"/>
        </w:rPr>
        <w:t xml:space="preserve">in addition to increases in CRC risk factors including obesity. </w:t>
      </w:r>
      <w:proofErr w:type="spellStart"/>
      <w:r w:rsidR="002F3464" w:rsidRPr="002F3464">
        <w:rPr>
          <w:rFonts w:asciiTheme="minorHAnsi" w:hAnsiTheme="minorHAnsi"/>
          <w:sz w:val="22"/>
          <w:szCs w:val="22"/>
        </w:rPr>
        <w:t>Klabunde</w:t>
      </w:r>
      <w:proofErr w:type="spellEnd"/>
      <w:r w:rsidR="002F3464" w:rsidRPr="002F3464">
        <w:rPr>
          <w:rFonts w:asciiTheme="minorHAnsi" w:hAnsiTheme="minorHAnsi"/>
          <w:sz w:val="22"/>
          <w:szCs w:val="22"/>
        </w:rPr>
        <w:t xml:space="preserve"> et </w:t>
      </w:r>
      <w:r w:rsidR="002F3464">
        <w:rPr>
          <w:rFonts w:asciiTheme="minorHAnsi" w:hAnsiTheme="minorHAnsi"/>
          <w:sz w:val="22"/>
          <w:szCs w:val="22"/>
        </w:rPr>
        <w:t>al</w:t>
      </w:r>
      <w:r w:rsidR="00D47A78">
        <w:rPr>
          <w:rFonts w:asciiTheme="minorHAnsi" w:hAnsiTheme="minorHAnsi"/>
          <w:sz w:val="22"/>
          <w:szCs w:val="22"/>
        </w:rPr>
        <w:t>.</w:t>
      </w:r>
      <w:r w:rsidR="002F3464">
        <w:rPr>
          <w:rFonts w:asciiTheme="minorHAnsi" w:hAnsiTheme="minorHAnsi"/>
          <w:sz w:val="22"/>
          <w:szCs w:val="22"/>
        </w:rPr>
        <w:t xml:space="preserve"> identified a number of population groups</w:t>
      </w:r>
      <w:r w:rsidR="002F3464" w:rsidRPr="002F3464">
        <w:rPr>
          <w:rFonts w:asciiTheme="minorHAnsi" w:hAnsiTheme="minorHAnsi"/>
          <w:sz w:val="22"/>
          <w:szCs w:val="22"/>
        </w:rPr>
        <w:t xml:space="preserve"> with consistently low uptake of CRC screening, such as recent immigrants (those who have been in the US for less than 10 years), and those with poor education, low inco</w:t>
      </w:r>
      <w:r w:rsidR="002F3464">
        <w:rPr>
          <w:rFonts w:asciiTheme="minorHAnsi" w:hAnsiTheme="minorHAnsi"/>
          <w:sz w:val="22"/>
          <w:szCs w:val="22"/>
        </w:rPr>
        <w:t>me and lack of health insurance</w:t>
      </w:r>
      <w:proofErr w:type="gramStart"/>
      <w:r w:rsidR="002F3464">
        <w:rPr>
          <w:rFonts w:asciiTheme="minorHAnsi" w:hAnsiTheme="minorHAnsi"/>
          <w:sz w:val="22"/>
          <w:szCs w:val="22"/>
        </w:rPr>
        <w:t>,</w:t>
      </w:r>
      <w:r w:rsidR="00802CDC">
        <w:rPr>
          <w:rFonts w:asciiTheme="minorHAnsi" w:hAnsiTheme="minorHAnsi"/>
          <w:sz w:val="22"/>
          <w:szCs w:val="22"/>
          <w:vertAlign w:val="superscript"/>
        </w:rPr>
        <w:t>2</w:t>
      </w:r>
      <w:r w:rsidR="00DC64AE">
        <w:rPr>
          <w:rFonts w:asciiTheme="minorHAnsi" w:hAnsiTheme="minorHAnsi"/>
          <w:sz w:val="22"/>
          <w:szCs w:val="22"/>
          <w:vertAlign w:val="superscript"/>
        </w:rPr>
        <w:t>3</w:t>
      </w:r>
      <w:proofErr w:type="gramEnd"/>
      <w:r w:rsidR="002F3464">
        <w:rPr>
          <w:rFonts w:asciiTheme="minorHAnsi" w:hAnsiTheme="minorHAnsi"/>
          <w:sz w:val="22"/>
          <w:szCs w:val="22"/>
        </w:rPr>
        <w:t xml:space="preserve"> but the relevance of these factors to Southeast Asian populations is difficult to assess, due to the lack of information specific to this </w:t>
      </w:r>
      <w:r w:rsidR="00836497">
        <w:rPr>
          <w:rFonts w:asciiTheme="minorHAnsi" w:hAnsiTheme="minorHAnsi"/>
          <w:sz w:val="22"/>
          <w:szCs w:val="22"/>
        </w:rPr>
        <w:t xml:space="preserve">Asian American </w:t>
      </w:r>
      <w:r w:rsidR="00D47A78">
        <w:rPr>
          <w:rFonts w:asciiTheme="minorHAnsi" w:hAnsiTheme="minorHAnsi"/>
          <w:sz w:val="22"/>
          <w:szCs w:val="22"/>
        </w:rPr>
        <w:t>ethnic group</w:t>
      </w:r>
      <w:r w:rsidR="002F3464">
        <w:rPr>
          <w:rFonts w:asciiTheme="minorHAnsi" w:hAnsiTheme="minorHAnsi"/>
          <w:sz w:val="22"/>
          <w:szCs w:val="22"/>
        </w:rPr>
        <w:t>.</w:t>
      </w:r>
      <w:r w:rsidR="00F04D62">
        <w:rPr>
          <w:rFonts w:asciiTheme="minorHAnsi" w:hAnsiTheme="minorHAnsi"/>
          <w:sz w:val="22"/>
          <w:szCs w:val="22"/>
        </w:rPr>
        <w:t xml:space="preserve"> </w:t>
      </w:r>
    </w:p>
    <w:p w14:paraId="06BF0622" w14:textId="31755E75" w:rsidR="006D76A6" w:rsidRPr="002129E6" w:rsidRDefault="006D76A6" w:rsidP="00F55565">
      <w:pPr>
        <w:pStyle w:val="Default"/>
        <w:spacing w:after="160" w:line="480" w:lineRule="auto"/>
        <w:jc w:val="both"/>
        <w:rPr>
          <w:rFonts w:asciiTheme="minorHAnsi" w:hAnsiTheme="minorHAnsi"/>
          <w:sz w:val="22"/>
          <w:szCs w:val="22"/>
        </w:rPr>
      </w:pPr>
      <w:r w:rsidRPr="002129E6">
        <w:rPr>
          <w:rFonts w:asciiTheme="minorHAnsi" w:hAnsiTheme="minorHAnsi"/>
          <w:sz w:val="22"/>
          <w:szCs w:val="22"/>
        </w:rPr>
        <w:lastRenderedPageBreak/>
        <w:t xml:space="preserve"> </w:t>
      </w:r>
    </w:p>
    <w:p w14:paraId="70C7D03F" w14:textId="52AFD463" w:rsidR="00045C18" w:rsidRDefault="00E408A0" w:rsidP="00F55565">
      <w:pPr>
        <w:spacing w:line="480" w:lineRule="auto"/>
        <w:jc w:val="both"/>
        <w:rPr>
          <w:rFonts w:cs="Arial"/>
        </w:rPr>
      </w:pPr>
      <w:r>
        <w:rPr>
          <w:rFonts w:cs="Arial"/>
        </w:rPr>
        <w:t>The incidence of</w:t>
      </w:r>
      <w:r w:rsidR="0046060B" w:rsidRPr="002129E6">
        <w:rPr>
          <w:rFonts w:cs="Arial"/>
        </w:rPr>
        <w:t xml:space="preserve"> CRC </w:t>
      </w:r>
      <w:r w:rsidR="00314205">
        <w:rPr>
          <w:rFonts w:cs="Arial"/>
        </w:rPr>
        <w:t>in</w:t>
      </w:r>
      <w:r w:rsidRPr="002129E6">
        <w:rPr>
          <w:rFonts w:cs="Arial"/>
        </w:rPr>
        <w:t xml:space="preserve"> NH </w:t>
      </w:r>
      <w:r>
        <w:rPr>
          <w:rFonts w:cs="Arial"/>
        </w:rPr>
        <w:t>B</w:t>
      </w:r>
      <w:r w:rsidR="00570479">
        <w:rPr>
          <w:rFonts w:cs="Arial"/>
        </w:rPr>
        <w:t>lacks age</w:t>
      </w:r>
      <w:r w:rsidR="001047A3">
        <w:rPr>
          <w:rFonts w:cs="Arial"/>
        </w:rPr>
        <w:t>d</w:t>
      </w:r>
      <w:r w:rsidR="00570479">
        <w:rPr>
          <w:rFonts w:cs="Arial"/>
        </w:rPr>
        <w:t xml:space="preserve"> 50</w:t>
      </w:r>
      <w:r w:rsidRPr="002129E6">
        <w:rPr>
          <w:rFonts w:cs="Arial"/>
        </w:rPr>
        <w:t xml:space="preserve"> </w:t>
      </w:r>
      <w:r w:rsidR="00570479">
        <w:rPr>
          <w:rFonts w:cs="Arial"/>
        </w:rPr>
        <w:t xml:space="preserve">and over </w:t>
      </w:r>
      <w:r w:rsidR="0046060B" w:rsidRPr="002129E6">
        <w:rPr>
          <w:rFonts w:cs="Arial"/>
        </w:rPr>
        <w:t>was consistently high</w:t>
      </w:r>
      <w:r w:rsidR="00314205">
        <w:rPr>
          <w:rFonts w:cs="Arial"/>
        </w:rPr>
        <w:t xml:space="preserve"> through</w:t>
      </w:r>
      <w:r>
        <w:rPr>
          <w:rFonts w:cs="Arial"/>
        </w:rPr>
        <w:t xml:space="preserve">out the study period. </w:t>
      </w:r>
      <w:r w:rsidR="000415E1">
        <w:rPr>
          <w:rFonts w:cs="Arial"/>
        </w:rPr>
        <w:t>In addition to a high prevalence of lifestyle-related risk factors, i</w:t>
      </w:r>
      <w:r w:rsidR="00314205">
        <w:rPr>
          <w:rFonts w:cs="Arial"/>
        </w:rPr>
        <w:t xml:space="preserve">t </w:t>
      </w:r>
      <w:r w:rsidR="003E2915">
        <w:rPr>
          <w:rFonts w:cs="Arial"/>
        </w:rPr>
        <w:t>has been</w:t>
      </w:r>
      <w:r w:rsidR="00314205">
        <w:rPr>
          <w:rFonts w:cs="Arial"/>
        </w:rPr>
        <w:t xml:space="preserve"> postulated that a</w:t>
      </w:r>
      <w:r w:rsidR="0046060B" w:rsidRPr="002129E6">
        <w:rPr>
          <w:rFonts w:cs="Arial"/>
        </w:rPr>
        <w:t xml:space="preserve"> low uptake of screening in this population</w:t>
      </w:r>
      <w:r w:rsidR="00314205">
        <w:rPr>
          <w:rFonts w:cs="Arial"/>
        </w:rPr>
        <w:t xml:space="preserve"> </w:t>
      </w:r>
      <w:r w:rsidR="004E2805">
        <w:rPr>
          <w:rFonts w:cs="Arial"/>
        </w:rPr>
        <w:t>could be</w:t>
      </w:r>
      <w:r w:rsidR="00314205">
        <w:rPr>
          <w:rFonts w:cs="Arial"/>
        </w:rPr>
        <w:t xml:space="preserve"> the underlying cause of this trend</w:t>
      </w:r>
      <w:r w:rsidR="004E2805">
        <w:rPr>
          <w:rFonts w:cs="Arial"/>
        </w:rPr>
        <w:t>,</w:t>
      </w:r>
      <w:r w:rsidR="00161F76" w:rsidRPr="002129E6">
        <w:rPr>
          <w:rFonts w:cs="Arial"/>
        </w:rPr>
        <w:fldChar w:fldCharType="begin"/>
      </w:r>
      <w:r w:rsidR="00161F76" w:rsidRPr="002129E6">
        <w:rPr>
          <w:rFonts w:cs="Arial"/>
        </w:rPr>
        <w:instrText xml:space="preserve"> ADDIN EN.CITE &lt;EndNote&gt;&lt;Cite&gt;&lt;Author&gt;Grubbs&lt;/Author&gt;&lt;Year&gt;2014&lt;/Year&gt;&lt;RecNum&gt;164&lt;/RecNum&gt;&lt;DisplayText&gt;&lt;style face="superscript"&gt;37,38&lt;/style&gt;&lt;/DisplayText&gt;&lt;record&gt;&lt;rec-number&gt;164&lt;/rec-number&gt;&lt;foreign-keys&gt;&lt;key app="EN" db-id="rvr005peip9eztewa0epxvfks5290srfze9r" timestamp="1492656798"&gt;164&lt;/key&gt;&lt;/foreign-keys&gt;&lt;ref-type name="Journal Article"&gt;17&lt;/ref-type&gt;&lt;contributors&gt;&lt;authors&gt;&lt;author&gt;Grubbs, S. S.&lt;/author&gt;&lt;author&gt;Polite, B. N.&lt;/author&gt;&lt;author&gt;Carney, J., Jr.&lt;/author&gt;&lt;author&gt;Bowser, W.&lt;/author&gt;&lt;author&gt;Rogers, J.&lt;/author&gt;&lt;author&gt;Katurakes, N.&lt;/author&gt;&lt;author&gt;Hess, P.&lt;/author&gt;&lt;author&gt;Paskett, E. D.&lt;/author&gt;&lt;/authors&gt;&lt;/contributors&gt;&lt;titles&gt;&lt;title&gt;Eliminating racial disparities in colorectal cancer in the real world: it took a village&lt;/title&gt;&lt;secondary-title&gt;Del Med J&lt;/secondary-title&gt;&lt;alt-title&gt;Delaware medical journal&lt;/alt-title&gt;&lt;/titles&gt;&lt;periodical&gt;&lt;full-title&gt;Del Med J&lt;/full-title&gt;&lt;abbr-1&gt;Delaware medical journal&lt;/abbr-1&gt;&lt;/periodical&gt;&lt;alt-periodical&gt;&lt;full-title&gt;Del Med J&lt;/full-title&gt;&lt;abbr-1&gt;Delaware medical journal&lt;/abbr-1&gt;&lt;/alt-periodical&gt;&lt;pages&gt;301-5&lt;/pages&gt;&lt;volume&gt;86&lt;/volume&gt;&lt;number&gt;10&lt;/number&gt;&lt;edition&gt;2015/02/05&lt;/edition&gt;&lt;dates&gt;&lt;year&gt;2014&lt;/year&gt;&lt;pub-dates&gt;&lt;date&gt;Oct&lt;/date&gt;&lt;/pub-dates&gt;&lt;/dates&gt;&lt;isbn&gt;0011-7781 (Print)&amp;#xD;0011-7781&lt;/isbn&gt;&lt;accession-num&gt;25647858&lt;/accession-num&gt;&lt;urls&gt;&lt;/urls&gt;&lt;remote-database-provider&gt;NLM&lt;/remote-database-provider&gt;&lt;language&gt;eng&lt;/language&gt;&lt;/record&gt;&lt;/Cite&gt;&lt;Cite&gt;&lt;Author&gt;American Cancer Society&lt;/Author&gt;&lt;RecNum&gt;134&lt;/RecNum&gt;&lt;record&gt;&lt;rec-number&gt;134&lt;/rec-number&gt;&lt;foreign-keys&gt;&lt;key app="EN" db-id="rvr005peip9eztewa0epxvfks5290srfze9r" timestamp="0"&gt;134&lt;/key&gt;&lt;/foreign-keys&gt;&lt;ref-type name="Generic"&gt;13&lt;/ref-type&gt;&lt;contributors&gt;&lt;authors&gt;&lt;author&gt;American Cancer Society,&lt;/author&gt;&lt;/authors&gt;&lt;/contributors&gt;&lt;titles&gt;&lt;title&gt;Cancer Facts &amp;amp; Figures for African Americans 2013-2014&lt;/title&gt;&lt;/titles&gt;&lt;dates&gt;&lt;/dates&gt;&lt;pub-location&gt;Atlanta: 2013&lt;/pub-location&gt;&lt;publisher&gt;American Cancer Society&lt;/publisher&gt;&lt;urls&gt;&lt;/urls&gt;&lt;/record&gt;&lt;/Cite&gt;&lt;/EndNote&gt;</w:instrText>
      </w:r>
      <w:r w:rsidR="00161F76" w:rsidRPr="002129E6">
        <w:rPr>
          <w:rFonts w:cs="Arial"/>
        </w:rPr>
        <w:fldChar w:fldCharType="end"/>
      </w:r>
      <w:r w:rsidR="00161F76" w:rsidRPr="002129E6">
        <w:rPr>
          <w:rFonts w:cs="Arial"/>
        </w:rPr>
        <w:t xml:space="preserve"> although </w:t>
      </w:r>
      <w:r w:rsidR="00567BB4">
        <w:rPr>
          <w:rFonts w:cs="Arial"/>
        </w:rPr>
        <w:t>data from the</w:t>
      </w:r>
      <w:r w:rsidR="00314205">
        <w:rPr>
          <w:rFonts w:cs="Arial"/>
        </w:rPr>
        <w:t xml:space="preserve"> </w:t>
      </w:r>
      <w:r w:rsidR="000C7A8E">
        <w:rPr>
          <w:rFonts w:cs="Arial"/>
        </w:rPr>
        <w:t>California</w:t>
      </w:r>
      <w:r w:rsidR="00567BB4">
        <w:rPr>
          <w:rFonts w:cs="Arial"/>
        </w:rPr>
        <w:t xml:space="preserve"> Health Interview Survey </w:t>
      </w:r>
      <w:r w:rsidR="00045C18">
        <w:rPr>
          <w:rFonts w:cs="Arial"/>
        </w:rPr>
        <w:t>(CHIS)</w:t>
      </w:r>
      <w:r w:rsidR="000F0DD1">
        <w:rPr>
          <w:rFonts w:cs="Arial"/>
          <w:vertAlign w:val="superscript"/>
        </w:rPr>
        <w:t>42</w:t>
      </w:r>
      <w:r w:rsidR="00045C18">
        <w:rPr>
          <w:rFonts w:cs="Arial"/>
        </w:rPr>
        <w:t xml:space="preserve"> </w:t>
      </w:r>
      <w:r w:rsidR="00567BB4">
        <w:rPr>
          <w:rFonts w:cs="Arial"/>
        </w:rPr>
        <w:t xml:space="preserve">and CDCs </w:t>
      </w:r>
      <w:r w:rsidR="00045C18">
        <w:rPr>
          <w:rFonts w:cs="Arial"/>
        </w:rPr>
        <w:t>Behavioral Risk Factor Surveillance System (BRFSS)</w:t>
      </w:r>
      <w:r w:rsidR="00713BE9" w:rsidRPr="00713BE9">
        <w:rPr>
          <w:rFonts w:cs="Arial"/>
          <w:vertAlign w:val="superscript"/>
        </w:rPr>
        <w:t>4</w:t>
      </w:r>
      <w:r w:rsidR="000F0DD1">
        <w:rPr>
          <w:rFonts w:cs="Arial"/>
          <w:vertAlign w:val="superscript"/>
        </w:rPr>
        <w:t>3</w:t>
      </w:r>
      <w:r w:rsidR="00045C18">
        <w:rPr>
          <w:rFonts w:cs="Arial"/>
        </w:rPr>
        <w:t xml:space="preserve"> report equivalent screening rates for </w:t>
      </w:r>
      <w:r w:rsidR="000C7A8E">
        <w:rPr>
          <w:rFonts w:cs="Arial"/>
        </w:rPr>
        <w:t>NH Black and NH White populations</w:t>
      </w:r>
      <w:r w:rsidR="004F5C6D">
        <w:rPr>
          <w:rFonts w:cs="Arial"/>
        </w:rPr>
        <w:t xml:space="preserve"> (78% and 72%, respectively, in 2014)</w:t>
      </w:r>
      <w:r w:rsidR="0046060B" w:rsidRPr="002129E6">
        <w:rPr>
          <w:rFonts w:cs="Arial"/>
        </w:rPr>
        <w:t>.</w:t>
      </w:r>
      <w:r w:rsidR="00802CDC">
        <w:rPr>
          <w:rFonts w:cs="Arial"/>
          <w:vertAlign w:val="superscript"/>
        </w:rPr>
        <w:t>4</w:t>
      </w:r>
      <w:r w:rsidR="000F0DD1">
        <w:rPr>
          <w:rFonts w:cs="Arial"/>
          <w:vertAlign w:val="superscript"/>
        </w:rPr>
        <w:t>3</w:t>
      </w:r>
      <w:r w:rsidR="00567BB4">
        <w:rPr>
          <w:rFonts w:cs="Arial"/>
        </w:rPr>
        <w:t xml:space="preserve"> </w:t>
      </w:r>
      <w:r w:rsidR="00190248">
        <w:rPr>
          <w:rFonts w:cs="Arial"/>
        </w:rPr>
        <w:t>Whilst o</w:t>
      </w:r>
      <w:r w:rsidR="00570479">
        <w:rPr>
          <w:rFonts w:cs="Arial"/>
        </w:rPr>
        <w:t xml:space="preserve">ur </w:t>
      </w:r>
      <w:r w:rsidR="003E2915">
        <w:rPr>
          <w:rFonts w:cs="Arial"/>
        </w:rPr>
        <w:t>finding of</w:t>
      </w:r>
      <w:r w:rsidR="00570479">
        <w:rPr>
          <w:rFonts w:cs="Arial"/>
        </w:rPr>
        <w:t xml:space="preserve"> declining</w:t>
      </w:r>
      <w:r w:rsidR="003E2915">
        <w:rPr>
          <w:rFonts w:cs="Arial"/>
        </w:rPr>
        <w:t xml:space="preserve"> incidence in NH Blacks of screening age is a positive one, </w:t>
      </w:r>
      <w:r w:rsidR="00F932AC">
        <w:rPr>
          <w:rFonts w:cs="Arial"/>
        </w:rPr>
        <w:t>the</w:t>
      </w:r>
      <w:r w:rsidR="003E2915">
        <w:rPr>
          <w:rFonts w:cs="Arial"/>
        </w:rPr>
        <w:t xml:space="preserve"> faster rate of decline in NH Whites means </w:t>
      </w:r>
      <w:r w:rsidR="00F932AC">
        <w:rPr>
          <w:rFonts w:cs="Arial"/>
        </w:rPr>
        <w:t xml:space="preserve">Black/White </w:t>
      </w:r>
      <w:r w:rsidR="003E2915">
        <w:rPr>
          <w:rFonts w:cs="Arial"/>
        </w:rPr>
        <w:t>disparities</w:t>
      </w:r>
      <w:r w:rsidR="00F932AC">
        <w:rPr>
          <w:rFonts w:cs="Arial"/>
        </w:rPr>
        <w:t xml:space="preserve"> </w:t>
      </w:r>
      <w:r w:rsidR="003E2915">
        <w:rPr>
          <w:rFonts w:cs="Arial"/>
        </w:rPr>
        <w:t>persist</w:t>
      </w:r>
      <w:r w:rsidR="00570479">
        <w:rPr>
          <w:rFonts w:cs="Arial"/>
        </w:rPr>
        <w:t xml:space="preserve">. </w:t>
      </w:r>
      <w:r w:rsidR="00043541">
        <w:rPr>
          <w:rFonts w:cs="Arial"/>
        </w:rPr>
        <w:t>In 2017</w:t>
      </w:r>
      <w:r w:rsidR="00C9076A">
        <w:rPr>
          <w:rFonts w:cs="Arial"/>
        </w:rPr>
        <w:t xml:space="preserve">, </w:t>
      </w:r>
      <w:r w:rsidR="00043541">
        <w:rPr>
          <w:rFonts w:cs="Arial"/>
        </w:rPr>
        <w:t>in response to the high</w:t>
      </w:r>
      <w:r w:rsidR="007F6368">
        <w:rPr>
          <w:rFonts w:cs="Arial"/>
        </w:rPr>
        <w:t>er incidence and younger mean age of CRC onset</w:t>
      </w:r>
      <w:r w:rsidR="006479FD">
        <w:rPr>
          <w:rFonts w:cs="Arial"/>
        </w:rPr>
        <w:t xml:space="preserve"> in African Americans</w:t>
      </w:r>
      <w:r w:rsidR="00043541">
        <w:rPr>
          <w:rFonts w:cs="Arial"/>
        </w:rPr>
        <w:t xml:space="preserve">, </w:t>
      </w:r>
      <w:r w:rsidR="00C9076A">
        <w:rPr>
          <w:rFonts w:cs="Arial"/>
        </w:rPr>
        <w:t>the US Multi-Society Task Force on Colorectal Cancer</w:t>
      </w:r>
      <w:r w:rsidR="00043541">
        <w:rPr>
          <w:rFonts w:cs="Arial"/>
        </w:rPr>
        <w:t xml:space="preserve"> recommended beginning screening at age 45 in </w:t>
      </w:r>
      <w:r w:rsidR="006479FD">
        <w:rPr>
          <w:rFonts w:cs="Arial"/>
        </w:rPr>
        <w:t>this</w:t>
      </w:r>
      <w:r w:rsidR="00043541">
        <w:rPr>
          <w:rFonts w:cs="Arial"/>
        </w:rPr>
        <w:t xml:space="preserve"> population</w:t>
      </w:r>
      <w:r w:rsidR="007F6368">
        <w:rPr>
          <w:rFonts w:cs="Arial"/>
        </w:rPr>
        <w:t>.</w:t>
      </w:r>
      <w:r w:rsidR="00802CDC">
        <w:rPr>
          <w:rFonts w:cs="Arial"/>
          <w:vertAlign w:val="superscript"/>
        </w:rPr>
        <w:t>4</w:t>
      </w:r>
      <w:r w:rsidR="000F0DD1">
        <w:rPr>
          <w:rFonts w:cs="Arial"/>
          <w:vertAlign w:val="superscript"/>
        </w:rPr>
        <w:t>4</w:t>
      </w:r>
      <w:r w:rsidR="007F6368">
        <w:rPr>
          <w:rFonts w:cs="Arial"/>
        </w:rPr>
        <w:t xml:space="preserve"> It is worth noting that in our study, the incidence of early-onset CRC </w:t>
      </w:r>
      <w:r w:rsidR="006479FD">
        <w:rPr>
          <w:rFonts w:cs="Arial"/>
        </w:rPr>
        <w:t xml:space="preserve">in 2010-2014 </w:t>
      </w:r>
      <w:r w:rsidR="007F6368">
        <w:rPr>
          <w:rFonts w:cs="Arial"/>
        </w:rPr>
        <w:t xml:space="preserve">was similar for NH Black and </w:t>
      </w:r>
      <w:r w:rsidR="006479FD">
        <w:rPr>
          <w:rFonts w:cs="Arial"/>
        </w:rPr>
        <w:t>NH W</w:t>
      </w:r>
      <w:r w:rsidR="007F6368">
        <w:rPr>
          <w:rFonts w:cs="Arial"/>
        </w:rPr>
        <w:t>hite populations, and even higher for some Asian American ethic groups.</w:t>
      </w:r>
    </w:p>
    <w:p w14:paraId="59929384" w14:textId="6D899C41" w:rsidR="001C3444" w:rsidRPr="004530BD" w:rsidRDefault="007F299C" w:rsidP="00F55565">
      <w:pPr>
        <w:autoSpaceDE w:val="0"/>
        <w:autoSpaceDN w:val="0"/>
        <w:adjustRightInd w:val="0"/>
        <w:spacing w:line="480" w:lineRule="auto"/>
        <w:jc w:val="both"/>
        <w:rPr>
          <w:rFonts w:cs="Arial"/>
        </w:rPr>
      </w:pPr>
      <w:r w:rsidRPr="002F3464">
        <w:t>Our study has several limitations</w:t>
      </w:r>
      <w:r w:rsidR="0046060B" w:rsidRPr="002F3464">
        <w:t xml:space="preserve"> </w:t>
      </w:r>
      <w:r w:rsidR="00161F76" w:rsidRPr="002F3464">
        <w:t xml:space="preserve">that are </w:t>
      </w:r>
      <w:r w:rsidR="0046060B" w:rsidRPr="002F3464">
        <w:t>inherent to cancer registry data</w:t>
      </w:r>
      <w:r w:rsidRPr="002F3464">
        <w:t xml:space="preserve">. We </w:t>
      </w:r>
      <w:r w:rsidR="00161F76" w:rsidRPr="002F3464">
        <w:t>d</w:t>
      </w:r>
      <w:r w:rsidR="001047A3">
        <w:t>id</w:t>
      </w:r>
      <w:r w:rsidR="00161F76" w:rsidRPr="002F3464">
        <w:t xml:space="preserve"> not have access to important</w:t>
      </w:r>
      <w:r w:rsidRPr="002F3464">
        <w:t xml:space="preserve"> information on family history of CRC</w:t>
      </w:r>
      <w:r w:rsidR="00F03616">
        <w:t xml:space="preserve"> or </w:t>
      </w:r>
      <w:r w:rsidR="002F3464">
        <w:t xml:space="preserve">other </w:t>
      </w:r>
      <w:r w:rsidRPr="002F3464">
        <w:t>lifestyle</w:t>
      </w:r>
      <w:r w:rsidR="004E2805" w:rsidRPr="002F3464">
        <w:t>-related risk factors</w:t>
      </w:r>
      <w:r w:rsidR="002F3464">
        <w:t xml:space="preserve"> (</w:t>
      </w:r>
      <w:r w:rsidR="0057379D">
        <w:t xml:space="preserve">obesity, </w:t>
      </w:r>
      <w:r w:rsidR="004E2805" w:rsidRPr="002F3464">
        <w:t xml:space="preserve">smoking, diet, </w:t>
      </w:r>
      <w:proofErr w:type="gramStart"/>
      <w:r w:rsidRPr="002F3464">
        <w:t>physical</w:t>
      </w:r>
      <w:proofErr w:type="gramEnd"/>
      <w:r w:rsidRPr="002F3464">
        <w:t xml:space="preserve"> activity)</w:t>
      </w:r>
      <w:r w:rsidR="002F3464">
        <w:t>,</w:t>
      </w:r>
      <w:r w:rsidRPr="002F3464">
        <w:t xml:space="preserve"> </w:t>
      </w:r>
      <w:r w:rsidR="00B71DF6">
        <w:t xml:space="preserve">clinical data such as microsatellite instability, </w:t>
      </w:r>
      <w:r w:rsidRPr="002F3464">
        <w:t>or g</w:t>
      </w:r>
      <w:r w:rsidR="003D7F1C" w:rsidRPr="002F3464">
        <w:t>enetic data</w:t>
      </w:r>
      <w:r w:rsidR="00161F76" w:rsidRPr="002F3464">
        <w:t xml:space="preserve"> </w:t>
      </w:r>
      <w:r w:rsidR="0057379D">
        <w:t>(</w:t>
      </w:r>
      <w:r w:rsidR="004E2805" w:rsidRPr="002F3464">
        <w:t>KRAS mutation</w:t>
      </w:r>
      <w:r w:rsidR="0057379D">
        <w:t>)</w:t>
      </w:r>
      <w:r w:rsidRPr="002F3464">
        <w:t>.</w:t>
      </w:r>
      <w:r w:rsidR="0062355A" w:rsidRPr="002F3464">
        <w:t xml:space="preserve"> </w:t>
      </w:r>
      <w:r w:rsidR="005C5C7A">
        <w:t xml:space="preserve">We also lacked data on </w:t>
      </w:r>
      <w:r w:rsidR="002A3E43">
        <w:t xml:space="preserve">Hispanic </w:t>
      </w:r>
      <w:r w:rsidR="009E4954">
        <w:t>country of origin</w:t>
      </w:r>
      <w:r w:rsidR="002A3E43">
        <w:t xml:space="preserve">, </w:t>
      </w:r>
      <w:r w:rsidR="005C5C7A">
        <w:t>nativity and immigration history. It has been suggested that the acculturation of recent immigrants may result in a higher prevalence of risk factors for CRC, including obesity, lack of physical activity, smoking and alcohol consumption.</w:t>
      </w:r>
      <w:r w:rsidR="000F0DD1">
        <w:rPr>
          <w:vertAlign w:val="superscript"/>
        </w:rPr>
        <w:t>45</w:t>
      </w:r>
      <w:proofErr w:type="gramStart"/>
      <w:r w:rsidR="00EB4DE4">
        <w:rPr>
          <w:vertAlign w:val="superscript"/>
        </w:rPr>
        <w:t>,4</w:t>
      </w:r>
      <w:r w:rsidR="000F0DD1">
        <w:rPr>
          <w:vertAlign w:val="superscript"/>
        </w:rPr>
        <w:t>6</w:t>
      </w:r>
      <w:proofErr w:type="gramEnd"/>
      <w:r w:rsidR="004530BD">
        <w:rPr>
          <w:vertAlign w:val="superscript"/>
        </w:rPr>
        <w:t xml:space="preserve"> </w:t>
      </w:r>
      <w:r w:rsidR="004530BD">
        <w:t>We found inc</w:t>
      </w:r>
      <w:r w:rsidR="001047A3">
        <w:t xml:space="preserve">reases in </w:t>
      </w:r>
      <w:r w:rsidR="00D63215">
        <w:t xml:space="preserve">the </w:t>
      </w:r>
      <w:r w:rsidR="001047A3">
        <w:t>incidence</w:t>
      </w:r>
      <w:r w:rsidR="00D63215">
        <w:t xml:space="preserve"> of early-onset CRC</w:t>
      </w:r>
      <w:r w:rsidR="004530BD">
        <w:t xml:space="preserve"> in most racial/ethnic groups</w:t>
      </w:r>
      <w:r w:rsidR="0008196A">
        <w:t xml:space="preserve"> in California</w:t>
      </w:r>
      <w:r w:rsidR="004530BD">
        <w:t>, but due to the small number of cases in some strata</w:t>
      </w:r>
      <w:r w:rsidR="001047A3">
        <w:t>,</w:t>
      </w:r>
      <w:r w:rsidR="006D69E4">
        <w:t xml:space="preserve"> especially for the AAPI groups</w:t>
      </w:r>
      <w:r w:rsidR="004530BD">
        <w:t xml:space="preserve">, increases were only </w:t>
      </w:r>
      <w:r w:rsidR="006D69E4">
        <w:t xml:space="preserve">statistically </w:t>
      </w:r>
      <w:r w:rsidR="004530BD">
        <w:t xml:space="preserve">significant for NH White and Hispanic groups. </w:t>
      </w:r>
      <w:r w:rsidR="004530BD" w:rsidRPr="0008196A">
        <w:t xml:space="preserve">To assess whether </w:t>
      </w:r>
      <w:r w:rsidR="00F253D3">
        <w:t xml:space="preserve">the </w:t>
      </w:r>
      <w:r w:rsidR="0008196A">
        <w:t>incidence of CRC</w:t>
      </w:r>
      <w:r w:rsidR="00F253D3">
        <w:t xml:space="preserve"> is increasing</w:t>
      </w:r>
      <w:r w:rsidR="006D69E4" w:rsidRPr="0008196A">
        <w:t xml:space="preserve"> </w:t>
      </w:r>
      <w:r w:rsidR="0008196A">
        <w:t>in AAPI groups at the</w:t>
      </w:r>
      <w:r w:rsidR="006D69E4" w:rsidRPr="0008196A">
        <w:t xml:space="preserve"> national level, we examined SEER </w:t>
      </w:r>
      <w:r w:rsidR="00B060B0">
        <w:t xml:space="preserve">incidence </w:t>
      </w:r>
      <w:r w:rsidR="006D69E4" w:rsidRPr="0008196A">
        <w:t>data</w:t>
      </w:r>
      <w:r w:rsidR="0008196A">
        <w:t xml:space="preserve"> </w:t>
      </w:r>
      <w:r w:rsidR="00B060B0">
        <w:t>for AAPI groups</w:t>
      </w:r>
      <w:r w:rsidR="00711CE8">
        <w:t xml:space="preserve"> over the period 1990-2014</w:t>
      </w:r>
      <w:proofErr w:type="gramStart"/>
      <w:r w:rsidR="006D69E4" w:rsidRPr="0008196A">
        <w:t>,</w:t>
      </w:r>
      <w:r w:rsidR="000F0DD1">
        <w:rPr>
          <w:vertAlign w:val="superscript"/>
        </w:rPr>
        <w:t>19</w:t>
      </w:r>
      <w:proofErr w:type="gramEnd"/>
      <w:r w:rsidR="006D69E4" w:rsidRPr="0008196A">
        <w:t xml:space="preserve"> and found </w:t>
      </w:r>
      <w:r w:rsidR="00F253D3">
        <w:t xml:space="preserve">statistically </w:t>
      </w:r>
      <w:r w:rsidR="006D69E4" w:rsidRPr="0008196A">
        <w:t>signific</w:t>
      </w:r>
      <w:r w:rsidR="00B060B0">
        <w:t xml:space="preserve">ant increases in </w:t>
      </w:r>
      <w:r w:rsidR="00711CE8">
        <w:t xml:space="preserve">CRC </w:t>
      </w:r>
      <w:r w:rsidR="00B060B0">
        <w:t>incidence for South Asian</w:t>
      </w:r>
      <w:r w:rsidR="00F253D3">
        <w:t xml:space="preserve"> men and women</w:t>
      </w:r>
      <w:r w:rsidR="00B060B0">
        <w:t xml:space="preserve">, </w:t>
      </w:r>
      <w:r w:rsidR="00F253D3">
        <w:t xml:space="preserve">and Filipino, </w:t>
      </w:r>
      <w:r w:rsidR="00B060B0">
        <w:lastRenderedPageBreak/>
        <w:t>Vietnamese and other</w:t>
      </w:r>
      <w:r w:rsidR="00B060B0" w:rsidRPr="00B060B0">
        <w:t xml:space="preserve"> </w:t>
      </w:r>
      <w:r w:rsidR="00B060B0">
        <w:t>Southeast Asian men</w:t>
      </w:r>
      <w:r w:rsidR="00F253D3">
        <w:t xml:space="preserve"> </w:t>
      </w:r>
      <w:r w:rsidR="00FC32C8">
        <w:t>aged under 50, and non-significant increases for Japanese, Chinese and Koreans.</w:t>
      </w:r>
    </w:p>
    <w:p w14:paraId="764C99E9" w14:textId="2F2133AD" w:rsidR="000F3F41" w:rsidRDefault="00C8046A" w:rsidP="00F55565">
      <w:pPr>
        <w:spacing w:line="480" w:lineRule="auto"/>
        <w:jc w:val="both"/>
        <w:rPr>
          <w:rFonts w:cs="Arial"/>
        </w:rPr>
      </w:pPr>
      <w:r w:rsidRPr="002129E6">
        <w:rPr>
          <w:rFonts w:cs="Arial"/>
        </w:rPr>
        <w:t xml:space="preserve">In summary, </w:t>
      </w:r>
      <w:r w:rsidR="007001D4" w:rsidRPr="002129E6">
        <w:rPr>
          <w:rFonts w:cs="Arial"/>
        </w:rPr>
        <w:t>our results emphasize</w:t>
      </w:r>
      <w:r w:rsidR="000F3F41" w:rsidRPr="002129E6">
        <w:rPr>
          <w:rFonts w:cs="Arial"/>
        </w:rPr>
        <w:t xml:space="preserve"> the need to investigate the causes of the rising inciden</w:t>
      </w:r>
      <w:r w:rsidR="00167A71">
        <w:rPr>
          <w:rFonts w:cs="Arial"/>
        </w:rPr>
        <w:t>ce</w:t>
      </w:r>
      <w:r w:rsidR="000F3F41" w:rsidRPr="002129E6">
        <w:rPr>
          <w:rFonts w:cs="Arial"/>
        </w:rPr>
        <w:t xml:space="preserve"> rates of CRC among young adults</w:t>
      </w:r>
      <w:r w:rsidR="00831625" w:rsidRPr="002129E6">
        <w:rPr>
          <w:rFonts w:cs="Arial"/>
        </w:rPr>
        <w:t xml:space="preserve"> and among Southeast Asians of screening age</w:t>
      </w:r>
      <w:r w:rsidR="000F3F41" w:rsidRPr="002129E6">
        <w:rPr>
          <w:rFonts w:cs="Arial"/>
        </w:rPr>
        <w:t>, as well as the persistent</w:t>
      </w:r>
      <w:r w:rsidR="00167A71">
        <w:rPr>
          <w:rFonts w:cs="Arial"/>
        </w:rPr>
        <w:t>ly</w:t>
      </w:r>
      <w:r w:rsidR="000F3F41" w:rsidRPr="002129E6">
        <w:rPr>
          <w:rFonts w:cs="Arial"/>
        </w:rPr>
        <w:t xml:space="preserve"> high incidence among </w:t>
      </w:r>
      <w:r w:rsidR="00C93904">
        <w:rPr>
          <w:rFonts w:cs="Arial"/>
        </w:rPr>
        <w:t>screening age</w:t>
      </w:r>
      <w:r w:rsidR="00F33062">
        <w:rPr>
          <w:rFonts w:cs="Arial"/>
        </w:rPr>
        <w:t xml:space="preserve"> and older</w:t>
      </w:r>
      <w:r w:rsidR="00C93904">
        <w:rPr>
          <w:rFonts w:cs="Arial"/>
        </w:rPr>
        <w:t xml:space="preserve"> </w:t>
      </w:r>
      <w:r w:rsidR="000F3F41" w:rsidRPr="002129E6">
        <w:rPr>
          <w:rFonts w:cs="Arial"/>
        </w:rPr>
        <w:t xml:space="preserve">NH blacks. </w:t>
      </w:r>
      <w:r w:rsidR="00A52FE7">
        <w:rPr>
          <w:rFonts w:cs="Arial"/>
        </w:rPr>
        <w:t xml:space="preserve">The heterogeneity of incidence rates across </w:t>
      </w:r>
      <w:r w:rsidR="00836497">
        <w:rPr>
          <w:rFonts w:cs="Arial"/>
        </w:rPr>
        <w:t xml:space="preserve">Asian American </w:t>
      </w:r>
      <w:r w:rsidR="00D47A78">
        <w:rPr>
          <w:rFonts w:cs="Arial"/>
        </w:rPr>
        <w:t xml:space="preserve">ethnic groups </w:t>
      </w:r>
      <w:r w:rsidR="00A52FE7">
        <w:rPr>
          <w:rFonts w:cs="Arial"/>
        </w:rPr>
        <w:t xml:space="preserve">reinforces the need to disaggregate cancer statistics </w:t>
      </w:r>
      <w:r w:rsidR="00EB62D2">
        <w:rPr>
          <w:rFonts w:cs="Arial"/>
        </w:rPr>
        <w:t>for</w:t>
      </w:r>
      <w:r w:rsidR="00A52FE7">
        <w:rPr>
          <w:rFonts w:cs="Arial"/>
        </w:rPr>
        <w:t xml:space="preserve"> this population. </w:t>
      </w:r>
      <w:r w:rsidR="00F33062">
        <w:rPr>
          <w:rFonts w:cs="Arial"/>
        </w:rPr>
        <w:t>I</w:t>
      </w:r>
      <w:r w:rsidR="000F3F41" w:rsidRPr="002129E6">
        <w:rPr>
          <w:rFonts w:cs="Arial"/>
        </w:rPr>
        <w:t>mprovement</w:t>
      </w:r>
      <w:r w:rsidR="00F33062">
        <w:rPr>
          <w:rFonts w:cs="Arial"/>
        </w:rPr>
        <w:t>s</w:t>
      </w:r>
      <w:r w:rsidR="000F3F41" w:rsidRPr="002129E6">
        <w:rPr>
          <w:rFonts w:cs="Arial"/>
        </w:rPr>
        <w:t xml:space="preserve"> </w:t>
      </w:r>
      <w:r w:rsidR="00F33062">
        <w:rPr>
          <w:rFonts w:cs="Arial"/>
        </w:rPr>
        <w:t>in</w:t>
      </w:r>
      <w:r w:rsidR="00F33062" w:rsidRPr="002129E6">
        <w:rPr>
          <w:rFonts w:cs="Arial"/>
        </w:rPr>
        <w:t xml:space="preserve"> </w:t>
      </w:r>
      <w:r w:rsidR="000F3F41" w:rsidRPr="002129E6">
        <w:rPr>
          <w:rFonts w:cs="Arial"/>
        </w:rPr>
        <w:t>CRC awareness among pat</w:t>
      </w:r>
      <w:r w:rsidR="007001D4" w:rsidRPr="002129E6">
        <w:rPr>
          <w:rFonts w:cs="Arial"/>
        </w:rPr>
        <w:t>ients</w:t>
      </w:r>
      <w:r w:rsidR="000F3F41" w:rsidRPr="002129E6">
        <w:rPr>
          <w:rFonts w:cs="Arial"/>
        </w:rPr>
        <w:t xml:space="preserve"> and physicians, the promotion and availability of </w:t>
      </w:r>
      <w:r w:rsidR="00F33062">
        <w:rPr>
          <w:rFonts w:cs="Arial"/>
        </w:rPr>
        <w:t xml:space="preserve">recommended </w:t>
      </w:r>
      <w:r w:rsidR="000F3F41" w:rsidRPr="002129E6">
        <w:rPr>
          <w:rFonts w:cs="Arial"/>
        </w:rPr>
        <w:t xml:space="preserve">screening </w:t>
      </w:r>
      <w:r w:rsidR="00E453A9">
        <w:rPr>
          <w:rFonts w:cs="Arial"/>
        </w:rPr>
        <w:t>test</w:t>
      </w:r>
      <w:r w:rsidR="00F33062">
        <w:rPr>
          <w:rFonts w:cs="Arial"/>
        </w:rPr>
        <w:t xml:space="preserve">, and the early initiation of screening for </w:t>
      </w:r>
      <w:r w:rsidR="006D69E4">
        <w:rPr>
          <w:rFonts w:cs="Arial"/>
        </w:rPr>
        <w:t>high-</w:t>
      </w:r>
      <w:r w:rsidR="00270F6B" w:rsidRPr="002129E6">
        <w:rPr>
          <w:rFonts w:cs="Arial"/>
        </w:rPr>
        <w:t xml:space="preserve">risk </w:t>
      </w:r>
      <w:r w:rsidR="00F33062">
        <w:rPr>
          <w:rFonts w:cs="Arial"/>
        </w:rPr>
        <w:t>populations</w:t>
      </w:r>
      <w:r w:rsidR="000F3F41" w:rsidRPr="002129E6">
        <w:rPr>
          <w:rFonts w:cs="Arial"/>
        </w:rPr>
        <w:t xml:space="preserve"> are crucial to decrease the burden of CRC.</w:t>
      </w:r>
    </w:p>
    <w:p w14:paraId="1F776181" w14:textId="77777777" w:rsidR="00601C63" w:rsidRDefault="00601C63">
      <w:pPr>
        <w:rPr>
          <w:rFonts w:cs="Arial"/>
        </w:rPr>
      </w:pPr>
      <w:r>
        <w:rPr>
          <w:rFonts w:cs="Arial"/>
        </w:rPr>
        <w:br w:type="page"/>
      </w:r>
    </w:p>
    <w:p w14:paraId="41E458F8" w14:textId="0A963647" w:rsidR="00601C63" w:rsidRPr="00601C63" w:rsidRDefault="00601C63" w:rsidP="00601C63">
      <w:pPr>
        <w:spacing w:line="480" w:lineRule="auto"/>
        <w:rPr>
          <w:rFonts w:cs="Arial"/>
        </w:rPr>
      </w:pPr>
      <w:r w:rsidRPr="00601C63">
        <w:rPr>
          <w:rFonts w:cs="Arial"/>
        </w:rPr>
        <w:lastRenderedPageBreak/>
        <w:t>Acknowledgements</w:t>
      </w:r>
    </w:p>
    <w:p w14:paraId="35E67CD9" w14:textId="77777777" w:rsidR="00601C63" w:rsidRPr="00601C63" w:rsidRDefault="00601C63" w:rsidP="00601C63">
      <w:pPr>
        <w:spacing w:line="480" w:lineRule="auto"/>
        <w:rPr>
          <w:rFonts w:cs="Arial"/>
          <w:color w:val="000000"/>
        </w:rPr>
      </w:pPr>
      <w:r w:rsidRPr="00601C63">
        <w:rPr>
          <w:rFonts w:cs="Arial"/>
          <w:color w:val="000000"/>
        </w:rPr>
        <w:t>The collection of cancer incidence data used in this study was supported by the California Department of Public Health pursuant to California Health and Safety Code Section 103885; Centers for Disease Control and Prevention’s (CDC) National Program of Cancer Registries, under cooperative agreement 5NU58DP003862-04/DP003862; the National Cancer Institute’s Surveillance, Epidemiology and End Results Program under contract HHSN261201000140C awarded to the Cancer Prevention Institute of California, contract HHSN261201000035C awarded to the University of Southern California, and contract HHSN261201000034C awarded to the Public Health Institute.  The ideas and opinions expressed herein are those of the author(s) and do not necessarily reflect the opinions of the State of California, Department of Public Health, the National Cancer Institute, and the Centers for Disease Control and Prevention or their Contractors and Subcontractors.</w:t>
      </w:r>
    </w:p>
    <w:p w14:paraId="35F2D4A6" w14:textId="3FACEDED" w:rsidR="00D63215" w:rsidRDefault="00D63215" w:rsidP="00601C63">
      <w:pPr>
        <w:spacing w:line="480" w:lineRule="auto"/>
        <w:rPr>
          <w:rFonts w:cs="Arial"/>
        </w:rPr>
      </w:pPr>
    </w:p>
    <w:p w14:paraId="4C13F619" w14:textId="77777777" w:rsidR="00601C63" w:rsidRDefault="00601C63">
      <w:pPr>
        <w:rPr>
          <w:rFonts w:cs="Arial"/>
          <w:b/>
        </w:rPr>
      </w:pPr>
      <w:r>
        <w:rPr>
          <w:rFonts w:cs="Arial"/>
          <w:b/>
        </w:rPr>
        <w:br w:type="page"/>
      </w:r>
    </w:p>
    <w:p w14:paraId="6137F3B1" w14:textId="038623B1" w:rsidR="000056B2" w:rsidRPr="002129E6" w:rsidRDefault="00052804" w:rsidP="00F55565">
      <w:pPr>
        <w:spacing w:line="480" w:lineRule="auto"/>
        <w:rPr>
          <w:rFonts w:cs="Arial"/>
          <w:b/>
        </w:rPr>
      </w:pPr>
      <w:r w:rsidRPr="002129E6">
        <w:rPr>
          <w:rFonts w:cs="Arial"/>
          <w:b/>
        </w:rPr>
        <w:lastRenderedPageBreak/>
        <w:t>References</w:t>
      </w:r>
    </w:p>
    <w:p w14:paraId="23634D4F" w14:textId="7EE6A694" w:rsidR="00EB2269" w:rsidRPr="002129E6" w:rsidRDefault="000056B2" w:rsidP="00F55565">
      <w:pPr>
        <w:pStyle w:val="EndNoteBibliography"/>
        <w:spacing w:line="480" w:lineRule="auto"/>
        <w:rPr>
          <w:rFonts w:asciiTheme="minorHAnsi" w:hAnsiTheme="minorHAnsi"/>
        </w:rPr>
      </w:pPr>
      <w:r w:rsidRPr="002129E6">
        <w:rPr>
          <w:rFonts w:asciiTheme="minorHAnsi" w:hAnsiTheme="minorHAnsi"/>
        </w:rPr>
        <w:fldChar w:fldCharType="begin"/>
      </w:r>
      <w:r w:rsidRPr="002129E6">
        <w:rPr>
          <w:rFonts w:asciiTheme="minorHAnsi" w:hAnsiTheme="minorHAnsi"/>
        </w:rPr>
        <w:instrText xml:space="preserve"> ADDIN EN.REFLIST </w:instrText>
      </w:r>
      <w:r w:rsidRPr="002129E6">
        <w:rPr>
          <w:rFonts w:asciiTheme="minorHAnsi" w:hAnsiTheme="minorHAnsi"/>
        </w:rPr>
        <w:fldChar w:fldCharType="separate"/>
      </w:r>
      <w:bookmarkStart w:id="0" w:name="_ENREF_1"/>
      <w:r w:rsidR="00EB2269" w:rsidRPr="002129E6">
        <w:rPr>
          <w:rFonts w:asciiTheme="minorHAnsi" w:hAnsiTheme="minorHAnsi"/>
        </w:rPr>
        <w:t>1.</w:t>
      </w:r>
      <w:r w:rsidR="00EB2269" w:rsidRPr="002129E6">
        <w:rPr>
          <w:rFonts w:asciiTheme="minorHAnsi" w:hAnsiTheme="minorHAnsi"/>
        </w:rPr>
        <w:tab/>
        <w:t xml:space="preserve">Siegel RL, Miller KD, Jemal A. Cancer Statistics, 2017. </w:t>
      </w:r>
      <w:r w:rsidR="00EB2269" w:rsidRPr="002129E6">
        <w:rPr>
          <w:rFonts w:asciiTheme="minorHAnsi" w:hAnsiTheme="minorHAnsi"/>
          <w:i/>
        </w:rPr>
        <w:t>CA: a cancer journal for clinicians</w:t>
      </w:r>
      <w:r w:rsidR="00EB2269" w:rsidRPr="002129E6">
        <w:rPr>
          <w:rFonts w:asciiTheme="minorHAnsi" w:hAnsiTheme="minorHAnsi"/>
        </w:rPr>
        <w:t xml:space="preserve"> 2017; </w:t>
      </w:r>
      <w:r w:rsidR="00EB2269" w:rsidRPr="009F7AB8">
        <w:rPr>
          <w:rFonts w:asciiTheme="minorHAnsi" w:hAnsiTheme="minorHAnsi"/>
        </w:rPr>
        <w:t>67</w:t>
      </w:r>
      <w:r w:rsidR="00EB2269" w:rsidRPr="002129E6">
        <w:rPr>
          <w:rFonts w:asciiTheme="minorHAnsi" w:hAnsiTheme="minorHAnsi"/>
        </w:rPr>
        <w:t>(1): 7-30.</w:t>
      </w:r>
      <w:bookmarkEnd w:id="0"/>
    </w:p>
    <w:p w14:paraId="780BFE4F" w14:textId="77777777" w:rsidR="00EB2269" w:rsidRDefault="00EB2269" w:rsidP="00F55565">
      <w:pPr>
        <w:pStyle w:val="EndNoteBibliography"/>
        <w:spacing w:line="480" w:lineRule="auto"/>
        <w:rPr>
          <w:rFonts w:asciiTheme="minorHAnsi" w:hAnsiTheme="minorHAnsi"/>
        </w:rPr>
      </w:pPr>
      <w:bookmarkStart w:id="1" w:name="_ENREF_2"/>
      <w:r w:rsidRPr="002129E6">
        <w:rPr>
          <w:rFonts w:asciiTheme="minorHAnsi" w:hAnsiTheme="minorHAnsi"/>
        </w:rPr>
        <w:t>2.</w:t>
      </w:r>
      <w:r w:rsidRPr="002129E6">
        <w:rPr>
          <w:rFonts w:asciiTheme="minorHAnsi" w:hAnsiTheme="minorHAnsi"/>
        </w:rPr>
        <w:tab/>
        <w:t xml:space="preserve">Edwards BK, Ward E, Kohler BA, et al. Annual report to the nation on the status of cancer, 1975-2006, featuring colorectal cancer trends and impact of interventions (risk factors, screening, and treatment) to reduce future rates. </w:t>
      </w:r>
      <w:r w:rsidRPr="002129E6">
        <w:rPr>
          <w:rFonts w:asciiTheme="minorHAnsi" w:hAnsiTheme="minorHAnsi"/>
          <w:i/>
        </w:rPr>
        <w:t>Cancer</w:t>
      </w:r>
      <w:r w:rsidRPr="002129E6">
        <w:rPr>
          <w:rFonts w:asciiTheme="minorHAnsi" w:hAnsiTheme="minorHAnsi"/>
        </w:rPr>
        <w:t xml:space="preserve"> 2010; </w:t>
      </w:r>
      <w:r w:rsidRPr="009F7AB8">
        <w:rPr>
          <w:rFonts w:asciiTheme="minorHAnsi" w:hAnsiTheme="minorHAnsi"/>
        </w:rPr>
        <w:t>116</w:t>
      </w:r>
      <w:r w:rsidRPr="002129E6">
        <w:rPr>
          <w:rFonts w:asciiTheme="minorHAnsi" w:hAnsiTheme="minorHAnsi"/>
        </w:rPr>
        <w:t>(3): 544-73.</w:t>
      </w:r>
      <w:bookmarkEnd w:id="1"/>
    </w:p>
    <w:p w14:paraId="28076620" w14:textId="1EACA7E0" w:rsidR="001D1A6F" w:rsidRDefault="001D1A6F" w:rsidP="00F55565">
      <w:pPr>
        <w:pStyle w:val="EndNoteBibliography"/>
        <w:spacing w:line="480" w:lineRule="auto"/>
        <w:rPr>
          <w:rFonts w:asciiTheme="minorHAnsi" w:hAnsiTheme="minorHAnsi"/>
        </w:rPr>
      </w:pPr>
      <w:r>
        <w:rPr>
          <w:rFonts w:asciiTheme="minorHAnsi" w:hAnsiTheme="minorHAnsi"/>
        </w:rPr>
        <w:t>3.</w:t>
      </w:r>
      <w:r>
        <w:rPr>
          <w:rFonts w:asciiTheme="minorHAnsi" w:hAnsiTheme="minorHAnsi"/>
        </w:rPr>
        <w:tab/>
        <w:t xml:space="preserve">Siegel RL, Fedewa SA, Anderson WF, et al. Colorecal Cancer Incidence Patterns in the United States, 1974-2013. </w:t>
      </w:r>
      <w:r w:rsidRPr="007715C6">
        <w:rPr>
          <w:rFonts w:asciiTheme="minorHAnsi" w:hAnsiTheme="minorHAnsi"/>
          <w:i/>
        </w:rPr>
        <w:t>J Natl Cancer Inst</w:t>
      </w:r>
      <w:r>
        <w:rPr>
          <w:rFonts w:asciiTheme="minorHAnsi" w:hAnsiTheme="minorHAnsi"/>
        </w:rPr>
        <w:t xml:space="preserve"> 2017; 109(8): djw322</w:t>
      </w:r>
    </w:p>
    <w:p w14:paraId="4464F064" w14:textId="24A46D44" w:rsidR="001D1A6F" w:rsidRDefault="001D1A6F" w:rsidP="00F55565">
      <w:pPr>
        <w:pStyle w:val="EndNoteBibliography"/>
        <w:spacing w:line="480" w:lineRule="auto"/>
        <w:rPr>
          <w:rFonts w:asciiTheme="minorHAnsi" w:hAnsiTheme="minorHAnsi"/>
        </w:rPr>
      </w:pPr>
      <w:r>
        <w:rPr>
          <w:rFonts w:asciiTheme="minorHAnsi" w:hAnsiTheme="minorHAnsi"/>
        </w:rPr>
        <w:t>4.</w:t>
      </w:r>
      <w:r>
        <w:rPr>
          <w:rFonts w:asciiTheme="minorHAnsi" w:hAnsiTheme="minorHAnsi"/>
        </w:rPr>
        <w:tab/>
        <w:t>Austin H, Henley SJ, King J, Richardson LC, Eheman C. Changes in colorectal cancer incidence rates in young and older adults in the United States: what does it tell us about screening</w:t>
      </w:r>
      <w:r w:rsidR="007715C6">
        <w:rPr>
          <w:rFonts w:asciiTheme="minorHAnsi" w:hAnsiTheme="minorHAnsi"/>
        </w:rPr>
        <w:t xml:space="preserve">. </w:t>
      </w:r>
      <w:r w:rsidR="007715C6" w:rsidRPr="007715C6">
        <w:rPr>
          <w:rFonts w:asciiTheme="minorHAnsi" w:hAnsiTheme="minorHAnsi"/>
          <w:i/>
        </w:rPr>
        <w:t>Cancer Causes and Control</w:t>
      </w:r>
      <w:r w:rsidR="007715C6">
        <w:rPr>
          <w:rFonts w:asciiTheme="minorHAnsi" w:hAnsiTheme="minorHAnsi"/>
        </w:rPr>
        <w:t xml:space="preserve"> 2014; 25(2): 191-201</w:t>
      </w:r>
    </w:p>
    <w:p w14:paraId="2652394A" w14:textId="102C586B" w:rsidR="007715C6" w:rsidRPr="002129E6" w:rsidRDefault="007715C6" w:rsidP="00F55565">
      <w:pPr>
        <w:pStyle w:val="EndNoteBibliography"/>
        <w:spacing w:line="480" w:lineRule="auto"/>
        <w:rPr>
          <w:rFonts w:asciiTheme="minorHAnsi" w:hAnsiTheme="minorHAnsi"/>
        </w:rPr>
      </w:pPr>
      <w:r>
        <w:rPr>
          <w:rFonts w:asciiTheme="minorHAnsi" w:hAnsiTheme="minorHAnsi"/>
        </w:rPr>
        <w:t>5.</w:t>
      </w:r>
      <w:r>
        <w:rPr>
          <w:rFonts w:asciiTheme="minorHAnsi" w:hAnsiTheme="minorHAnsi"/>
        </w:rPr>
        <w:tab/>
        <w:t xml:space="preserve">Siegel RL, Jemal A, Ward EM. Increase in incidence of colorectal cancer among young men and women in the United States. </w:t>
      </w:r>
      <w:r w:rsidRPr="007715C6">
        <w:rPr>
          <w:rFonts w:asciiTheme="minorHAnsi" w:hAnsiTheme="minorHAnsi"/>
          <w:i/>
        </w:rPr>
        <w:t>Cancer Epidemiol Biomarkers Prev</w:t>
      </w:r>
      <w:r>
        <w:rPr>
          <w:rFonts w:asciiTheme="minorHAnsi" w:hAnsiTheme="minorHAnsi"/>
        </w:rPr>
        <w:t xml:space="preserve"> 2009; 18(6): 1695-8</w:t>
      </w:r>
    </w:p>
    <w:p w14:paraId="08CBCA91" w14:textId="77777777" w:rsidR="00D22A73" w:rsidRDefault="00F7363D" w:rsidP="00596FC8">
      <w:pPr>
        <w:pStyle w:val="EndNoteBibliography"/>
        <w:spacing w:line="480" w:lineRule="auto"/>
        <w:rPr>
          <w:rFonts w:asciiTheme="minorHAnsi" w:hAnsiTheme="minorHAnsi"/>
        </w:rPr>
      </w:pPr>
      <w:bookmarkStart w:id="2" w:name="_ENREF_3"/>
      <w:r>
        <w:rPr>
          <w:rFonts w:asciiTheme="minorHAnsi" w:hAnsiTheme="minorHAnsi"/>
        </w:rPr>
        <w:t>6</w:t>
      </w:r>
      <w:r w:rsidR="00EB2269" w:rsidRPr="002129E6">
        <w:rPr>
          <w:rFonts w:asciiTheme="minorHAnsi" w:hAnsiTheme="minorHAnsi"/>
        </w:rPr>
        <w:t>.</w:t>
      </w:r>
      <w:r w:rsidR="00EB2269" w:rsidRPr="002129E6">
        <w:rPr>
          <w:rFonts w:asciiTheme="minorHAnsi" w:hAnsiTheme="minorHAnsi"/>
        </w:rPr>
        <w:tab/>
      </w:r>
      <w:r w:rsidR="00596FC8" w:rsidRPr="002129E6">
        <w:rPr>
          <w:rFonts w:asciiTheme="minorHAnsi" w:hAnsiTheme="minorHAnsi"/>
        </w:rPr>
        <w:t xml:space="preserve">Singh KE, Taylor TH, Pan CG, Stamos MJ, Zell JA. Colorectal Cancer Incidence Among Young Adults in California. </w:t>
      </w:r>
      <w:r w:rsidR="00596FC8" w:rsidRPr="002129E6">
        <w:rPr>
          <w:rFonts w:asciiTheme="minorHAnsi" w:hAnsiTheme="minorHAnsi"/>
          <w:i/>
        </w:rPr>
        <w:t>J Adolesc Young Adult Oncol</w:t>
      </w:r>
      <w:r w:rsidR="00596FC8" w:rsidRPr="002129E6">
        <w:rPr>
          <w:rFonts w:asciiTheme="minorHAnsi" w:hAnsiTheme="minorHAnsi"/>
        </w:rPr>
        <w:t xml:space="preserve"> 2014; </w:t>
      </w:r>
      <w:r w:rsidR="00596FC8" w:rsidRPr="009F7AB8">
        <w:rPr>
          <w:rFonts w:asciiTheme="minorHAnsi" w:hAnsiTheme="minorHAnsi"/>
        </w:rPr>
        <w:t>3</w:t>
      </w:r>
      <w:r w:rsidR="00596FC8" w:rsidRPr="002129E6">
        <w:rPr>
          <w:rFonts w:asciiTheme="minorHAnsi" w:hAnsiTheme="minorHAnsi"/>
        </w:rPr>
        <w:t>(4): 176-84.</w:t>
      </w:r>
      <w:bookmarkStart w:id="3" w:name="_ENREF_6"/>
    </w:p>
    <w:p w14:paraId="5BC6C6DB" w14:textId="0D26D46D" w:rsidR="00596FC8" w:rsidRPr="002129E6" w:rsidRDefault="00F7363D" w:rsidP="00596FC8">
      <w:pPr>
        <w:pStyle w:val="EndNoteBibliography"/>
        <w:spacing w:line="480" w:lineRule="auto"/>
        <w:rPr>
          <w:rFonts w:asciiTheme="minorHAnsi" w:hAnsiTheme="minorHAnsi"/>
        </w:rPr>
      </w:pPr>
      <w:r>
        <w:rPr>
          <w:rFonts w:asciiTheme="minorHAnsi" w:hAnsiTheme="minorHAnsi"/>
        </w:rPr>
        <w:t>7</w:t>
      </w:r>
      <w:r w:rsidR="00596FC8" w:rsidRPr="002129E6">
        <w:rPr>
          <w:rFonts w:asciiTheme="minorHAnsi" w:hAnsiTheme="minorHAnsi"/>
        </w:rPr>
        <w:t>.</w:t>
      </w:r>
      <w:r w:rsidR="00596FC8" w:rsidRPr="002129E6">
        <w:rPr>
          <w:rFonts w:asciiTheme="minorHAnsi" w:hAnsiTheme="minorHAnsi"/>
        </w:rPr>
        <w:tab/>
        <w:t xml:space="preserve">Murphy CC, Sandler RS, Sanoff HK, Yang YC, Lund JL, Baron JA. Decrease in Incidence of Colorectal Cancer Among Individuals 50 Years or Older After Recommendations for Population-based Screening. </w:t>
      </w:r>
      <w:r w:rsidR="00596FC8" w:rsidRPr="002129E6">
        <w:rPr>
          <w:rFonts w:asciiTheme="minorHAnsi" w:hAnsiTheme="minorHAnsi"/>
          <w:i/>
        </w:rPr>
        <w:t>Clin Gastroenterol Hepatol</w:t>
      </w:r>
      <w:r w:rsidR="00596FC8" w:rsidRPr="002129E6">
        <w:rPr>
          <w:rFonts w:asciiTheme="minorHAnsi" w:hAnsiTheme="minorHAnsi"/>
        </w:rPr>
        <w:t xml:space="preserve"> 201</w:t>
      </w:r>
      <w:bookmarkEnd w:id="3"/>
      <w:r w:rsidR="00596FC8">
        <w:rPr>
          <w:rFonts w:asciiTheme="minorHAnsi" w:hAnsiTheme="minorHAnsi"/>
        </w:rPr>
        <w:t>7; 15(6): 903-909</w:t>
      </w:r>
    </w:p>
    <w:p w14:paraId="73C7B0D9" w14:textId="25B01278" w:rsidR="00596FC8" w:rsidRPr="002129E6" w:rsidRDefault="00F7363D" w:rsidP="00596FC8">
      <w:pPr>
        <w:pStyle w:val="EndNoteBibliography"/>
        <w:spacing w:line="480" w:lineRule="auto"/>
        <w:rPr>
          <w:rFonts w:asciiTheme="minorHAnsi" w:hAnsiTheme="minorHAnsi"/>
        </w:rPr>
      </w:pPr>
      <w:bookmarkStart w:id="4" w:name="_ENREF_7"/>
      <w:r>
        <w:rPr>
          <w:rFonts w:asciiTheme="minorHAnsi" w:hAnsiTheme="minorHAnsi"/>
        </w:rPr>
        <w:t>8</w:t>
      </w:r>
      <w:r w:rsidR="00596FC8" w:rsidRPr="002129E6">
        <w:rPr>
          <w:rFonts w:asciiTheme="minorHAnsi" w:hAnsiTheme="minorHAnsi"/>
        </w:rPr>
        <w:t>.</w:t>
      </w:r>
      <w:r w:rsidR="00596FC8" w:rsidRPr="002129E6">
        <w:rPr>
          <w:rFonts w:asciiTheme="minorHAnsi" w:hAnsiTheme="minorHAnsi"/>
        </w:rPr>
        <w:tab/>
        <w:t xml:space="preserve">Ahnen DJ, Wade SW, Jones WF, et al. The increasing incidence of young-onset colorectal cancer: a call to action. </w:t>
      </w:r>
      <w:r w:rsidR="00596FC8" w:rsidRPr="002129E6">
        <w:rPr>
          <w:rFonts w:asciiTheme="minorHAnsi" w:hAnsiTheme="minorHAnsi"/>
          <w:i/>
        </w:rPr>
        <w:t>Mayo Clin Proc</w:t>
      </w:r>
      <w:r w:rsidR="00596FC8" w:rsidRPr="002129E6">
        <w:rPr>
          <w:rFonts w:asciiTheme="minorHAnsi" w:hAnsiTheme="minorHAnsi"/>
        </w:rPr>
        <w:t xml:space="preserve"> 2014; </w:t>
      </w:r>
      <w:r w:rsidR="00596FC8" w:rsidRPr="009F7AB8">
        <w:rPr>
          <w:rFonts w:asciiTheme="minorHAnsi" w:hAnsiTheme="minorHAnsi"/>
        </w:rPr>
        <w:t>89</w:t>
      </w:r>
      <w:r w:rsidR="00596FC8" w:rsidRPr="002129E6">
        <w:rPr>
          <w:rFonts w:asciiTheme="minorHAnsi" w:hAnsiTheme="minorHAnsi"/>
        </w:rPr>
        <w:t>(2): 216-24.</w:t>
      </w:r>
      <w:bookmarkEnd w:id="4"/>
    </w:p>
    <w:p w14:paraId="4ED8673F" w14:textId="6EC15A43" w:rsidR="00596FC8" w:rsidRPr="002129E6" w:rsidRDefault="00F7363D" w:rsidP="00596FC8">
      <w:pPr>
        <w:pStyle w:val="EndNoteBibliography"/>
        <w:spacing w:line="480" w:lineRule="auto"/>
        <w:rPr>
          <w:rFonts w:asciiTheme="minorHAnsi" w:hAnsiTheme="minorHAnsi"/>
        </w:rPr>
      </w:pPr>
      <w:bookmarkStart w:id="5" w:name="_ENREF_9"/>
      <w:r>
        <w:rPr>
          <w:rFonts w:asciiTheme="minorHAnsi" w:hAnsiTheme="minorHAnsi"/>
        </w:rPr>
        <w:lastRenderedPageBreak/>
        <w:t>9</w:t>
      </w:r>
      <w:r w:rsidR="00596FC8" w:rsidRPr="002129E6">
        <w:rPr>
          <w:rFonts w:asciiTheme="minorHAnsi" w:hAnsiTheme="minorHAnsi"/>
        </w:rPr>
        <w:t>.</w:t>
      </w:r>
      <w:r w:rsidR="00596FC8" w:rsidRPr="002129E6">
        <w:rPr>
          <w:rFonts w:asciiTheme="minorHAnsi" w:hAnsiTheme="minorHAnsi"/>
        </w:rPr>
        <w:tab/>
        <w:t xml:space="preserve">Bailey CE, Hu CY, You YN, et al. Increasing disparities in the age-related incidences of colon and rectal cancers in the United States, 1975-2010. </w:t>
      </w:r>
      <w:r w:rsidR="00596FC8" w:rsidRPr="002129E6">
        <w:rPr>
          <w:rFonts w:asciiTheme="minorHAnsi" w:hAnsiTheme="minorHAnsi"/>
          <w:i/>
        </w:rPr>
        <w:t>JAMA Surg</w:t>
      </w:r>
      <w:r w:rsidR="00596FC8" w:rsidRPr="002129E6">
        <w:rPr>
          <w:rFonts w:asciiTheme="minorHAnsi" w:hAnsiTheme="minorHAnsi"/>
        </w:rPr>
        <w:t xml:space="preserve"> 2015; </w:t>
      </w:r>
      <w:r w:rsidR="00596FC8" w:rsidRPr="00967653">
        <w:rPr>
          <w:rFonts w:asciiTheme="minorHAnsi" w:hAnsiTheme="minorHAnsi"/>
        </w:rPr>
        <w:t>150</w:t>
      </w:r>
      <w:r w:rsidR="00596FC8" w:rsidRPr="002129E6">
        <w:rPr>
          <w:rFonts w:asciiTheme="minorHAnsi" w:hAnsiTheme="minorHAnsi"/>
        </w:rPr>
        <w:t>(1): 17-22.</w:t>
      </w:r>
      <w:bookmarkEnd w:id="5"/>
    </w:p>
    <w:p w14:paraId="5EFDC3D0" w14:textId="0AB09FEC" w:rsidR="00596FC8" w:rsidRPr="002129E6" w:rsidRDefault="00F7363D" w:rsidP="00596FC8">
      <w:pPr>
        <w:pStyle w:val="EndNoteBibliography"/>
        <w:spacing w:line="480" w:lineRule="auto"/>
        <w:rPr>
          <w:rFonts w:asciiTheme="minorHAnsi" w:hAnsiTheme="minorHAnsi"/>
        </w:rPr>
      </w:pPr>
      <w:bookmarkStart w:id="6" w:name="_ENREF_11"/>
      <w:r>
        <w:rPr>
          <w:rFonts w:asciiTheme="minorHAnsi" w:hAnsiTheme="minorHAnsi"/>
        </w:rPr>
        <w:t>10</w:t>
      </w:r>
      <w:r w:rsidR="00596FC8" w:rsidRPr="002129E6">
        <w:rPr>
          <w:rFonts w:asciiTheme="minorHAnsi" w:hAnsiTheme="minorHAnsi"/>
        </w:rPr>
        <w:t>.</w:t>
      </w:r>
      <w:r w:rsidR="00596FC8" w:rsidRPr="002129E6">
        <w:rPr>
          <w:rFonts w:asciiTheme="minorHAnsi" w:hAnsiTheme="minorHAnsi"/>
        </w:rPr>
        <w:tab/>
        <w:t xml:space="preserve">Abdelsattar ZM, Wong SL, Regenbogen SE, Jomaa DM, Hardiman KM, Hendren S. Colorectal cancer outcomes and treatment patterns in patients too young for average-risk screening. </w:t>
      </w:r>
      <w:r w:rsidR="00596FC8" w:rsidRPr="002129E6">
        <w:rPr>
          <w:rFonts w:asciiTheme="minorHAnsi" w:hAnsiTheme="minorHAnsi"/>
          <w:i/>
        </w:rPr>
        <w:t>Cancer</w:t>
      </w:r>
      <w:r w:rsidR="00596FC8" w:rsidRPr="002129E6">
        <w:rPr>
          <w:rFonts w:asciiTheme="minorHAnsi" w:hAnsiTheme="minorHAnsi"/>
        </w:rPr>
        <w:t xml:space="preserve"> 2016; </w:t>
      </w:r>
      <w:r w:rsidR="00596FC8" w:rsidRPr="00967653">
        <w:rPr>
          <w:rFonts w:asciiTheme="minorHAnsi" w:hAnsiTheme="minorHAnsi"/>
        </w:rPr>
        <w:t>122</w:t>
      </w:r>
      <w:r w:rsidR="00596FC8" w:rsidRPr="002129E6">
        <w:rPr>
          <w:rFonts w:asciiTheme="minorHAnsi" w:hAnsiTheme="minorHAnsi"/>
        </w:rPr>
        <w:t>(6): 929-34.</w:t>
      </w:r>
      <w:bookmarkEnd w:id="6"/>
    </w:p>
    <w:p w14:paraId="02935A6B" w14:textId="34F3E3A5" w:rsidR="00EB2269" w:rsidRDefault="00F7363D" w:rsidP="00F55565">
      <w:pPr>
        <w:pStyle w:val="EndNoteBibliography"/>
        <w:spacing w:line="480" w:lineRule="auto"/>
        <w:rPr>
          <w:rFonts w:asciiTheme="minorHAnsi" w:hAnsiTheme="minorHAnsi"/>
        </w:rPr>
      </w:pPr>
      <w:bookmarkStart w:id="7" w:name="_ENREF_5"/>
      <w:bookmarkEnd w:id="2"/>
      <w:r>
        <w:rPr>
          <w:rFonts w:asciiTheme="minorHAnsi" w:hAnsiTheme="minorHAnsi"/>
        </w:rPr>
        <w:t>11</w:t>
      </w:r>
      <w:r w:rsidR="00EB2269" w:rsidRPr="002129E6">
        <w:rPr>
          <w:rFonts w:asciiTheme="minorHAnsi" w:hAnsiTheme="minorHAnsi"/>
        </w:rPr>
        <w:t>.</w:t>
      </w:r>
      <w:r w:rsidR="00EB2269" w:rsidRPr="002129E6">
        <w:rPr>
          <w:rFonts w:asciiTheme="minorHAnsi" w:hAnsiTheme="minorHAnsi"/>
        </w:rPr>
        <w:tab/>
        <w:t xml:space="preserve">Siegel RL, Miller KD, Fedewa SA, et al. Colorectal cancer statistics, 2017. </w:t>
      </w:r>
      <w:r w:rsidR="00EB2269" w:rsidRPr="002129E6">
        <w:rPr>
          <w:rFonts w:asciiTheme="minorHAnsi" w:hAnsiTheme="minorHAnsi"/>
          <w:i/>
        </w:rPr>
        <w:t>CA</w:t>
      </w:r>
      <w:r w:rsidR="009F7AB8">
        <w:rPr>
          <w:rFonts w:asciiTheme="minorHAnsi" w:hAnsiTheme="minorHAnsi"/>
          <w:i/>
        </w:rPr>
        <w:t xml:space="preserve"> C</w:t>
      </w:r>
      <w:r w:rsidR="00EB2269" w:rsidRPr="002129E6">
        <w:rPr>
          <w:rFonts w:asciiTheme="minorHAnsi" w:hAnsiTheme="minorHAnsi"/>
          <w:i/>
        </w:rPr>
        <w:t xml:space="preserve">ancer </w:t>
      </w:r>
      <w:r w:rsidR="009F7AB8">
        <w:rPr>
          <w:rFonts w:asciiTheme="minorHAnsi" w:hAnsiTheme="minorHAnsi"/>
          <w:i/>
        </w:rPr>
        <w:t>J</w:t>
      </w:r>
      <w:r w:rsidR="00EB2269" w:rsidRPr="002129E6">
        <w:rPr>
          <w:rFonts w:asciiTheme="minorHAnsi" w:hAnsiTheme="minorHAnsi"/>
          <w:i/>
        </w:rPr>
        <w:t xml:space="preserve"> </w:t>
      </w:r>
      <w:r w:rsidR="009F7AB8">
        <w:rPr>
          <w:rFonts w:asciiTheme="minorHAnsi" w:hAnsiTheme="minorHAnsi"/>
          <w:i/>
        </w:rPr>
        <w:t>C</w:t>
      </w:r>
      <w:r w:rsidR="00EB2269" w:rsidRPr="002129E6">
        <w:rPr>
          <w:rFonts w:asciiTheme="minorHAnsi" w:hAnsiTheme="minorHAnsi"/>
          <w:i/>
        </w:rPr>
        <w:t>lin</w:t>
      </w:r>
      <w:r w:rsidR="00EB2269" w:rsidRPr="002129E6">
        <w:rPr>
          <w:rFonts w:asciiTheme="minorHAnsi" w:hAnsiTheme="minorHAnsi"/>
        </w:rPr>
        <w:t xml:space="preserve"> 2017</w:t>
      </w:r>
      <w:bookmarkEnd w:id="7"/>
      <w:r w:rsidR="009F7AB8">
        <w:rPr>
          <w:rFonts w:asciiTheme="minorHAnsi" w:hAnsiTheme="minorHAnsi"/>
        </w:rPr>
        <w:t>; 67(3): 177-193.</w:t>
      </w:r>
    </w:p>
    <w:p w14:paraId="36F15CC9" w14:textId="0B7112A7" w:rsidR="00596FC8" w:rsidRPr="002129E6" w:rsidRDefault="00F7363D" w:rsidP="00596FC8">
      <w:pPr>
        <w:pStyle w:val="EndNoteBibliography"/>
        <w:spacing w:line="480" w:lineRule="auto"/>
        <w:rPr>
          <w:rFonts w:asciiTheme="minorHAnsi" w:hAnsiTheme="minorHAnsi"/>
        </w:rPr>
      </w:pPr>
      <w:r>
        <w:rPr>
          <w:rFonts w:asciiTheme="minorHAnsi" w:hAnsiTheme="minorHAnsi"/>
        </w:rPr>
        <w:t>12</w:t>
      </w:r>
      <w:r w:rsidR="00596FC8">
        <w:rPr>
          <w:rFonts w:asciiTheme="minorHAnsi" w:hAnsiTheme="minorHAnsi"/>
        </w:rPr>
        <w:t>.</w:t>
      </w:r>
      <w:r w:rsidR="00596FC8">
        <w:rPr>
          <w:rFonts w:asciiTheme="minorHAnsi" w:hAnsiTheme="minorHAnsi"/>
        </w:rPr>
        <w:tab/>
      </w:r>
      <w:r w:rsidR="00596FC8" w:rsidRPr="002129E6">
        <w:rPr>
          <w:rFonts w:asciiTheme="minorHAnsi" w:hAnsiTheme="minorHAnsi"/>
        </w:rPr>
        <w:t xml:space="preserve">Gomez SL, Noone AM, Lichtensztajn DY, et al. Cancer incidence trends among Asian American populations in the United States, 1990-2008. </w:t>
      </w:r>
      <w:r w:rsidR="00596FC8" w:rsidRPr="002129E6">
        <w:rPr>
          <w:rFonts w:asciiTheme="minorHAnsi" w:hAnsiTheme="minorHAnsi"/>
          <w:i/>
        </w:rPr>
        <w:t>Journal of the National Cancer Institute</w:t>
      </w:r>
      <w:r w:rsidR="00596FC8" w:rsidRPr="002129E6">
        <w:rPr>
          <w:rFonts w:asciiTheme="minorHAnsi" w:hAnsiTheme="minorHAnsi"/>
        </w:rPr>
        <w:t xml:space="preserve"> 2013; </w:t>
      </w:r>
      <w:r w:rsidR="00596FC8" w:rsidRPr="009F7AB8">
        <w:rPr>
          <w:rFonts w:asciiTheme="minorHAnsi" w:hAnsiTheme="minorHAnsi"/>
        </w:rPr>
        <w:t>105</w:t>
      </w:r>
      <w:r w:rsidR="00596FC8" w:rsidRPr="002129E6">
        <w:rPr>
          <w:rFonts w:asciiTheme="minorHAnsi" w:hAnsiTheme="minorHAnsi"/>
        </w:rPr>
        <w:t>(15): 1096-110.</w:t>
      </w:r>
    </w:p>
    <w:p w14:paraId="4645FA7D" w14:textId="74A51A6C" w:rsidR="00EB2269" w:rsidRPr="002129E6" w:rsidRDefault="00F7363D" w:rsidP="00F55565">
      <w:pPr>
        <w:pStyle w:val="EndNoteBibliography"/>
        <w:spacing w:line="480" w:lineRule="auto"/>
        <w:rPr>
          <w:rFonts w:asciiTheme="minorHAnsi" w:hAnsiTheme="minorHAnsi"/>
        </w:rPr>
      </w:pPr>
      <w:bookmarkStart w:id="8" w:name="_ENREF_13"/>
      <w:r>
        <w:rPr>
          <w:rFonts w:asciiTheme="minorHAnsi" w:hAnsiTheme="minorHAnsi"/>
        </w:rPr>
        <w:t>13</w:t>
      </w:r>
      <w:r w:rsidR="00EB2269" w:rsidRPr="002129E6">
        <w:rPr>
          <w:rFonts w:asciiTheme="minorHAnsi" w:hAnsiTheme="minorHAnsi"/>
        </w:rPr>
        <w:t>.</w:t>
      </w:r>
      <w:r w:rsidR="00EB2269" w:rsidRPr="002129E6">
        <w:rPr>
          <w:rFonts w:asciiTheme="minorHAnsi" w:hAnsiTheme="minorHAnsi"/>
        </w:rPr>
        <w:tab/>
        <w:t xml:space="preserve">Rahman R, Schmaltz C, Jackson CS, Simoes EJ, Jackson-Thompson J, Ibdah JA. Increased risk for colorectal cancer under age 50 in racial and ethnic minorities living in the United States. </w:t>
      </w:r>
      <w:r w:rsidR="00EB2269" w:rsidRPr="002129E6">
        <w:rPr>
          <w:rFonts w:asciiTheme="minorHAnsi" w:hAnsiTheme="minorHAnsi"/>
          <w:i/>
        </w:rPr>
        <w:t>Cancer Med</w:t>
      </w:r>
      <w:r w:rsidR="00EB2269" w:rsidRPr="002129E6">
        <w:rPr>
          <w:rFonts w:asciiTheme="minorHAnsi" w:hAnsiTheme="minorHAnsi"/>
        </w:rPr>
        <w:t xml:space="preserve"> 2015; </w:t>
      </w:r>
      <w:r w:rsidR="00EB2269" w:rsidRPr="00967653">
        <w:rPr>
          <w:rFonts w:asciiTheme="minorHAnsi" w:hAnsiTheme="minorHAnsi"/>
        </w:rPr>
        <w:t>4</w:t>
      </w:r>
      <w:r w:rsidR="00EB2269" w:rsidRPr="002129E6">
        <w:rPr>
          <w:rFonts w:asciiTheme="minorHAnsi" w:hAnsiTheme="minorHAnsi"/>
        </w:rPr>
        <w:t>(12): 1863-70.</w:t>
      </w:r>
      <w:bookmarkEnd w:id="8"/>
    </w:p>
    <w:p w14:paraId="7AA8E470" w14:textId="27ECE9CD" w:rsidR="00EB2269" w:rsidRPr="002129E6" w:rsidRDefault="00E67CD6" w:rsidP="00F55565">
      <w:pPr>
        <w:pStyle w:val="EndNoteBibliography"/>
        <w:spacing w:line="480" w:lineRule="auto"/>
        <w:rPr>
          <w:rFonts w:asciiTheme="minorHAnsi" w:hAnsiTheme="minorHAnsi"/>
        </w:rPr>
      </w:pPr>
      <w:bookmarkStart w:id="9" w:name="_ENREF_15"/>
      <w:r>
        <w:rPr>
          <w:rFonts w:asciiTheme="minorHAnsi" w:hAnsiTheme="minorHAnsi"/>
        </w:rPr>
        <w:t>14</w:t>
      </w:r>
      <w:r w:rsidR="00EB2269" w:rsidRPr="002129E6">
        <w:rPr>
          <w:rFonts w:asciiTheme="minorHAnsi" w:hAnsiTheme="minorHAnsi"/>
        </w:rPr>
        <w:t>.</w:t>
      </w:r>
      <w:r w:rsidR="00EB2269" w:rsidRPr="002129E6">
        <w:rPr>
          <w:rFonts w:asciiTheme="minorHAnsi" w:hAnsiTheme="minorHAnsi"/>
        </w:rPr>
        <w:tab/>
        <w:t xml:space="preserve">Giddings BH, Kwong SL, Parikh-Patel A, Bates JH, Snipes KP. Going against the tide: increasing incidence of colorectal cancer among Koreans, Filipinos, and South Asians in California, 1988-2007. </w:t>
      </w:r>
      <w:r w:rsidR="00EB2269" w:rsidRPr="002129E6">
        <w:rPr>
          <w:rFonts w:asciiTheme="minorHAnsi" w:hAnsiTheme="minorHAnsi"/>
          <w:i/>
        </w:rPr>
        <w:t>Cancer Causes Control</w:t>
      </w:r>
      <w:r w:rsidR="00EB2269" w:rsidRPr="002129E6">
        <w:rPr>
          <w:rFonts w:asciiTheme="minorHAnsi" w:hAnsiTheme="minorHAnsi"/>
        </w:rPr>
        <w:t xml:space="preserve"> 2012; </w:t>
      </w:r>
      <w:r w:rsidR="00EB2269" w:rsidRPr="00967653">
        <w:rPr>
          <w:rFonts w:asciiTheme="minorHAnsi" w:hAnsiTheme="minorHAnsi"/>
        </w:rPr>
        <w:t>23</w:t>
      </w:r>
      <w:r w:rsidR="00EB2269" w:rsidRPr="002129E6">
        <w:rPr>
          <w:rFonts w:asciiTheme="minorHAnsi" w:hAnsiTheme="minorHAnsi"/>
        </w:rPr>
        <w:t>(5): 691-702.</w:t>
      </w:r>
      <w:bookmarkEnd w:id="9"/>
    </w:p>
    <w:p w14:paraId="2C8DC780" w14:textId="0653AFC3" w:rsidR="00757CE9" w:rsidRDefault="00E67CD6" w:rsidP="00F55565">
      <w:pPr>
        <w:pStyle w:val="EndNoteBibliography"/>
        <w:spacing w:line="480" w:lineRule="auto"/>
        <w:rPr>
          <w:rFonts w:asciiTheme="minorHAnsi" w:hAnsiTheme="minorHAnsi"/>
        </w:rPr>
      </w:pPr>
      <w:bookmarkStart w:id="10" w:name="_ENREF_16"/>
      <w:r>
        <w:rPr>
          <w:rFonts w:asciiTheme="minorHAnsi" w:hAnsiTheme="minorHAnsi"/>
        </w:rPr>
        <w:t>15</w:t>
      </w:r>
      <w:r w:rsidR="00EB2269" w:rsidRPr="002129E6">
        <w:rPr>
          <w:rFonts w:asciiTheme="minorHAnsi" w:hAnsiTheme="minorHAnsi"/>
        </w:rPr>
        <w:t>.</w:t>
      </w:r>
      <w:r w:rsidR="00EB2269" w:rsidRPr="002129E6">
        <w:rPr>
          <w:rFonts w:asciiTheme="minorHAnsi" w:hAnsiTheme="minorHAnsi"/>
        </w:rPr>
        <w:tab/>
        <w:t xml:space="preserve">United States Census Bureau. QuickFacts California. 2015. </w:t>
      </w:r>
    </w:p>
    <w:p w14:paraId="78DF6855" w14:textId="562B555C" w:rsidR="00EB2269" w:rsidRDefault="00DC64AE" w:rsidP="00F55565">
      <w:pPr>
        <w:pStyle w:val="EndNoteBibliography"/>
        <w:spacing w:line="480" w:lineRule="auto"/>
        <w:rPr>
          <w:rFonts w:asciiTheme="minorHAnsi" w:hAnsiTheme="minorHAnsi"/>
        </w:rPr>
      </w:pPr>
      <w:hyperlink r:id="rId8" w:history="1">
        <w:r w:rsidR="00EB2269" w:rsidRPr="002129E6">
          <w:rPr>
            <w:rStyle w:val="Hyperlink"/>
            <w:rFonts w:asciiTheme="minorHAnsi" w:hAnsiTheme="minorHAnsi"/>
          </w:rPr>
          <w:t>https://www.census.gov/quickfacts/table/PST045216/06</w:t>
        </w:r>
      </w:hyperlink>
      <w:r w:rsidR="00EB2269" w:rsidRPr="002129E6">
        <w:rPr>
          <w:rFonts w:asciiTheme="minorHAnsi" w:hAnsiTheme="minorHAnsi"/>
        </w:rPr>
        <w:t xml:space="preserve"> (accessed 04/20/2017).</w:t>
      </w:r>
      <w:bookmarkEnd w:id="10"/>
    </w:p>
    <w:p w14:paraId="506218FF" w14:textId="4F584CCF" w:rsidR="00EB2269" w:rsidRPr="002129E6" w:rsidRDefault="000F0DD1" w:rsidP="00F55565">
      <w:pPr>
        <w:pStyle w:val="EndNoteBibliography"/>
        <w:spacing w:line="480" w:lineRule="auto"/>
        <w:rPr>
          <w:rFonts w:asciiTheme="minorHAnsi" w:hAnsiTheme="minorHAnsi"/>
        </w:rPr>
      </w:pPr>
      <w:bookmarkStart w:id="11" w:name="_ENREF_18"/>
      <w:r>
        <w:rPr>
          <w:rFonts w:asciiTheme="minorHAnsi" w:hAnsiTheme="minorHAnsi"/>
        </w:rPr>
        <w:t>16</w:t>
      </w:r>
      <w:r w:rsidR="00EB2269" w:rsidRPr="002129E6">
        <w:rPr>
          <w:rFonts w:asciiTheme="minorHAnsi" w:hAnsiTheme="minorHAnsi"/>
        </w:rPr>
        <w:t>.</w:t>
      </w:r>
      <w:r w:rsidR="00EB2269" w:rsidRPr="002129E6">
        <w:rPr>
          <w:rFonts w:asciiTheme="minorHAnsi" w:hAnsiTheme="minorHAnsi"/>
        </w:rPr>
        <w:tab/>
        <w:t>Young J, Roffers S, Ries L, Fritz A, Hurlbut A. SEER Summary Staging Manual - 2000 Codes and coding instructions. Bethesda, MD: National Cancer Institute, NIH; 2000.</w:t>
      </w:r>
      <w:bookmarkEnd w:id="11"/>
    </w:p>
    <w:p w14:paraId="2A126B3D" w14:textId="3105F816" w:rsidR="00830610" w:rsidRPr="0078643F" w:rsidRDefault="000F0DD1" w:rsidP="00F55565">
      <w:pPr>
        <w:spacing w:after="0" w:line="480" w:lineRule="auto"/>
        <w:jc w:val="both"/>
      </w:pPr>
      <w:r>
        <w:lastRenderedPageBreak/>
        <w:t>17</w:t>
      </w:r>
      <w:r w:rsidR="00FC324C">
        <w:t xml:space="preserve">. </w:t>
      </w:r>
      <w:r w:rsidR="00830610">
        <w:tab/>
      </w:r>
      <w:r w:rsidR="00830610" w:rsidRPr="00830610">
        <w:rPr>
          <w:rFonts w:eastAsia="Times New Roman" w:cs="Times New Roman"/>
          <w:color w:val="000000"/>
        </w:rPr>
        <w:t>NAACCR Race and Ethnicity Work Group: NAACCR guideline for enhancing Hispanic/Latino identification: revised NAACCR Hispanic/Latino Identification Algorithm [NHIA v2.2.1]. Springfield, IL: North American Association of Central Cancer Registries, 2011</w:t>
      </w:r>
    </w:p>
    <w:p w14:paraId="5F0689EE" w14:textId="40E5E1DB" w:rsidR="00830610" w:rsidRDefault="000F0DD1" w:rsidP="00F55565">
      <w:pPr>
        <w:spacing w:after="0" w:line="480" w:lineRule="auto"/>
        <w:jc w:val="both"/>
        <w:rPr>
          <w:rFonts w:eastAsia="Times New Roman" w:cs="Times New Roman"/>
          <w:color w:val="000000"/>
        </w:rPr>
      </w:pPr>
      <w:r>
        <w:t>18</w:t>
      </w:r>
      <w:r w:rsidR="00FC324C">
        <w:t xml:space="preserve">. </w:t>
      </w:r>
      <w:r w:rsidR="00830610">
        <w:tab/>
      </w:r>
      <w:r w:rsidR="00FC324C">
        <w:t>NAPIIA</w:t>
      </w:r>
      <w:r w:rsidR="00830610" w:rsidRPr="00830610">
        <w:t xml:space="preserve"> </w:t>
      </w:r>
      <w:r w:rsidR="00830610" w:rsidRPr="00B07B11">
        <w:t>NAACCR</w:t>
      </w:r>
      <w:r w:rsidR="00830610" w:rsidRPr="00830610">
        <w:rPr>
          <w:rFonts w:eastAsia="Times New Roman" w:cs="Times New Roman"/>
          <w:color w:val="000000"/>
        </w:rPr>
        <w:t xml:space="preserve"> Race and Ethnicity Work Group: NAACCR Asian Pacific Islander Identification Algorithm [NAPIIA v1.2.1]. Springfield, IL: North American Association of Central Cancer Registries, 2010</w:t>
      </w:r>
    </w:p>
    <w:p w14:paraId="08FBD859" w14:textId="4D2B7D2A" w:rsidR="00FE2C74" w:rsidRDefault="000F0DD1" w:rsidP="00F55565">
      <w:pPr>
        <w:spacing w:after="0" w:line="480" w:lineRule="auto"/>
        <w:jc w:val="both"/>
        <w:rPr>
          <w:rStyle w:val="mixed-citation"/>
          <w:color w:val="000000"/>
          <w:shd w:val="clear" w:color="auto" w:fill="FFFFFF"/>
        </w:rPr>
      </w:pPr>
      <w:r>
        <w:rPr>
          <w:rFonts w:eastAsia="Times New Roman" w:cs="Times New Roman"/>
          <w:color w:val="000000"/>
        </w:rPr>
        <w:t>19</w:t>
      </w:r>
      <w:r w:rsidR="00E6428C">
        <w:rPr>
          <w:rFonts w:eastAsia="Times New Roman" w:cs="Times New Roman"/>
          <w:color w:val="000000"/>
        </w:rPr>
        <w:t>.</w:t>
      </w:r>
      <w:r w:rsidR="00E6428C">
        <w:rPr>
          <w:rFonts w:eastAsia="Times New Roman" w:cs="Times New Roman"/>
          <w:color w:val="000000"/>
        </w:rPr>
        <w:tab/>
      </w:r>
      <w:r w:rsidR="00E6428C">
        <w:rPr>
          <w:rStyle w:val="mixed-citation"/>
          <w:color w:val="000000"/>
          <w:shd w:val="clear" w:color="auto" w:fill="FFFFFF"/>
        </w:rPr>
        <w:t>National Cancer Institute Surveillance, Epidemiology, and End Results Program (SEER). Incidence Data for Detailed Asian/Pacific Islander Groups (1990-2014).</w:t>
      </w:r>
    </w:p>
    <w:p w14:paraId="6E4D2265" w14:textId="0D7CB345" w:rsidR="00E6428C" w:rsidRPr="00B07B11" w:rsidRDefault="00E6428C" w:rsidP="00F55565">
      <w:pPr>
        <w:spacing w:after="0" w:line="480" w:lineRule="auto"/>
        <w:jc w:val="both"/>
      </w:pPr>
      <w:r>
        <w:rPr>
          <w:rStyle w:val="mixed-citation"/>
          <w:color w:val="000000"/>
          <w:shd w:val="clear" w:color="auto" w:fill="FFFFFF"/>
        </w:rPr>
        <w:t xml:space="preserve"> </w:t>
      </w:r>
      <w:r w:rsidRPr="00711CE8">
        <w:rPr>
          <w:rStyle w:val="mixed-citation"/>
          <w:color w:val="000000"/>
          <w:shd w:val="clear" w:color="auto" w:fill="FFFFFF"/>
        </w:rPr>
        <w:t>https://seer.cancer.gov/seerstat/databases/apitrends/</w:t>
      </w:r>
    </w:p>
    <w:p w14:paraId="7D78B1DC" w14:textId="40106E50" w:rsidR="00EB2269" w:rsidRPr="002129E6" w:rsidRDefault="000F0DD1" w:rsidP="00F55565">
      <w:pPr>
        <w:pStyle w:val="EndNoteBibliography"/>
        <w:spacing w:line="480" w:lineRule="auto"/>
        <w:rPr>
          <w:rFonts w:asciiTheme="minorHAnsi" w:hAnsiTheme="minorHAnsi"/>
        </w:rPr>
      </w:pPr>
      <w:bookmarkStart w:id="12" w:name="_ENREF_20"/>
      <w:r>
        <w:rPr>
          <w:rFonts w:asciiTheme="minorHAnsi" w:hAnsiTheme="minorHAnsi"/>
        </w:rPr>
        <w:t>20</w:t>
      </w:r>
      <w:r w:rsidR="00EB2269" w:rsidRPr="002129E6">
        <w:rPr>
          <w:rFonts w:asciiTheme="minorHAnsi" w:hAnsiTheme="minorHAnsi"/>
        </w:rPr>
        <w:t>.</w:t>
      </w:r>
      <w:r w:rsidR="00EB2269" w:rsidRPr="002129E6">
        <w:rPr>
          <w:rFonts w:asciiTheme="minorHAnsi" w:hAnsiTheme="minorHAnsi"/>
        </w:rPr>
        <w:tab/>
        <w:t>National Cancer Institute. In: Surveillance Research Program, SEER*Stat software (seer.cancer.gov/seerstat) version 8.3.4. 2017.</w:t>
      </w:r>
      <w:bookmarkEnd w:id="12"/>
    </w:p>
    <w:p w14:paraId="7C54FF2A" w14:textId="2146C06A" w:rsidR="00EB2269" w:rsidRDefault="000F0DD1" w:rsidP="00F55565">
      <w:pPr>
        <w:pStyle w:val="EndNoteBibliography"/>
        <w:spacing w:line="480" w:lineRule="auto"/>
        <w:rPr>
          <w:rFonts w:asciiTheme="minorHAnsi" w:hAnsiTheme="minorHAnsi"/>
        </w:rPr>
      </w:pPr>
      <w:bookmarkStart w:id="13" w:name="_ENREF_21"/>
      <w:r>
        <w:rPr>
          <w:rFonts w:asciiTheme="minorHAnsi" w:hAnsiTheme="minorHAnsi"/>
        </w:rPr>
        <w:t>21</w:t>
      </w:r>
      <w:r w:rsidR="00EB2269" w:rsidRPr="002129E6">
        <w:rPr>
          <w:rFonts w:asciiTheme="minorHAnsi" w:hAnsiTheme="minorHAnsi"/>
        </w:rPr>
        <w:t>.</w:t>
      </w:r>
      <w:r w:rsidR="00EB2269" w:rsidRPr="002129E6">
        <w:rPr>
          <w:rFonts w:asciiTheme="minorHAnsi" w:hAnsiTheme="minorHAnsi"/>
        </w:rPr>
        <w:tab/>
        <w:t>National Cancer Institute. Statistical Research and Applications Branch. Joinpoint Regression Program Version 4.4.0.0 (surveillance.cancer.gov/joinpoint/). 2017.</w:t>
      </w:r>
      <w:bookmarkEnd w:id="13"/>
    </w:p>
    <w:p w14:paraId="4DF1AC50" w14:textId="50A04377" w:rsidR="00726BF9" w:rsidRPr="00EB680F" w:rsidRDefault="000F0DD1" w:rsidP="00F55565">
      <w:pPr>
        <w:pStyle w:val="EndNoteBibliography"/>
        <w:spacing w:line="480" w:lineRule="auto"/>
        <w:rPr>
          <w:rFonts w:asciiTheme="minorHAnsi" w:hAnsiTheme="minorHAnsi"/>
        </w:rPr>
      </w:pPr>
      <w:r>
        <w:rPr>
          <w:rFonts w:asciiTheme="minorHAnsi" w:hAnsiTheme="minorHAnsi"/>
        </w:rPr>
        <w:t>22</w:t>
      </w:r>
      <w:r w:rsidR="00EB680F">
        <w:rPr>
          <w:rFonts w:asciiTheme="minorHAnsi" w:hAnsiTheme="minorHAnsi"/>
        </w:rPr>
        <w:t>.</w:t>
      </w:r>
      <w:r w:rsidR="00EB680F">
        <w:rPr>
          <w:rFonts w:asciiTheme="minorHAnsi" w:hAnsiTheme="minorHAnsi"/>
        </w:rPr>
        <w:tab/>
      </w:r>
      <w:r w:rsidR="00726BF9" w:rsidRPr="00EB680F">
        <w:rPr>
          <w:rFonts w:asciiTheme="minorHAnsi" w:hAnsiTheme="minorHAnsi"/>
        </w:rPr>
        <w:t xml:space="preserve">Kim HJ, Fay </w:t>
      </w:r>
      <w:r w:rsidR="00D22A73">
        <w:rPr>
          <w:rFonts w:asciiTheme="minorHAnsi" w:hAnsiTheme="minorHAnsi"/>
        </w:rPr>
        <w:t>MP, Feuer EJ, Midthune DN.</w:t>
      </w:r>
      <w:r w:rsidR="00726BF9" w:rsidRPr="00EB680F">
        <w:rPr>
          <w:rFonts w:asciiTheme="minorHAnsi" w:hAnsiTheme="minorHAnsi"/>
        </w:rPr>
        <w:t xml:space="preserve"> Permutation tests for joinpoint regression with applications to cancer rates. </w:t>
      </w:r>
      <w:r w:rsidR="00726BF9" w:rsidRPr="00D22A73">
        <w:rPr>
          <w:rFonts w:asciiTheme="minorHAnsi" w:hAnsiTheme="minorHAnsi"/>
          <w:i/>
        </w:rPr>
        <w:t>Stat Med</w:t>
      </w:r>
      <w:r w:rsidR="00726BF9" w:rsidRPr="00EB680F">
        <w:rPr>
          <w:rFonts w:asciiTheme="minorHAnsi" w:hAnsiTheme="minorHAnsi"/>
        </w:rPr>
        <w:t xml:space="preserve"> </w:t>
      </w:r>
      <w:r w:rsidR="00D22A73">
        <w:rPr>
          <w:rFonts w:asciiTheme="minorHAnsi" w:hAnsiTheme="minorHAnsi"/>
        </w:rPr>
        <w:t xml:space="preserve">2000; </w:t>
      </w:r>
      <w:r w:rsidR="00726BF9" w:rsidRPr="00EB680F">
        <w:rPr>
          <w:rFonts w:asciiTheme="minorHAnsi" w:hAnsiTheme="minorHAnsi"/>
        </w:rPr>
        <w:t>19(3):335–351)</w:t>
      </w:r>
    </w:p>
    <w:p w14:paraId="4A04DC02" w14:textId="21D936ED" w:rsidR="00B20D1F" w:rsidRDefault="00E67CD6" w:rsidP="00F55565">
      <w:pPr>
        <w:pStyle w:val="EndNoteBibliography"/>
        <w:spacing w:line="480" w:lineRule="auto"/>
        <w:rPr>
          <w:rFonts w:asciiTheme="minorHAnsi" w:hAnsiTheme="minorHAnsi"/>
        </w:rPr>
      </w:pPr>
      <w:bookmarkStart w:id="14" w:name="_ENREF_22"/>
      <w:r>
        <w:rPr>
          <w:rFonts w:asciiTheme="minorHAnsi" w:hAnsiTheme="minorHAnsi"/>
        </w:rPr>
        <w:t>2</w:t>
      </w:r>
      <w:r w:rsidR="000F0DD1">
        <w:rPr>
          <w:rFonts w:asciiTheme="minorHAnsi" w:hAnsiTheme="minorHAnsi"/>
        </w:rPr>
        <w:t>3</w:t>
      </w:r>
      <w:r w:rsidR="00EB2269" w:rsidRPr="002129E6">
        <w:rPr>
          <w:rFonts w:asciiTheme="minorHAnsi" w:hAnsiTheme="minorHAnsi"/>
        </w:rPr>
        <w:t>.</w:t>
      </w:r>
      <w:r w:rsidR="00EB2269" w:rsidRPr="002129E6">
        <w:rPr>
          <w:rFonts w:asciiTheme="minorHAnsi" w:hAnsiTheme="minorHAnsi"/>
        </w:rPr>
        <w:tab/>
        <w:t xml:space="preserve">Klabunde CN, Cronin KA, Breen N, Waldron WR, Ambs AH, Nadel MR. Trends in colorectal cancer test use among vulnerable populations in the United States. </w:t>
      </w:r>
      <w:r w:rsidR="00EB2269" w:rsidRPr="002129E6">
        <w:rPr>
          <w:rFonts w:asciiTheme="minorHAnsi" w:hAnsiTheme="minorHAnsi"/>
          <w:i/>
        </w:rPr>
        <w:t>Cancer Epidemiol Biomarkers Prev</w:t>
      </w:r>
      <w:r w:rsidR="00EB2269" w:rsidRPr="002129E6">
        <w:rPr>
          <w:rFonts w:asciiTheme="minorHAnsi" w:hAnsiTheme="minorHAnsi"/>
        </w:rPr>
        <w:t xml:space="preserve"> 2011; </w:t>
      </w:r>
      <w:r w:rsidR="00EB2269" w:rsidRPr="00967653">
        <w:rPr>
          <w:rFonts w:asciiTheme="minorHAnsi" w:hAnsiTheme="minorHAnsi"/>
        </w:rPr>
        <w:t>20</w:t>
      </w:r>
      <w:r w:rsidR="00EB2269" w:rsidRPr="002129E6">
        <w:rPr>
          <w:rFonts w:asciiTheme="minorHAnsi" w:hAnsiTheme="minorHAnsi"/>
        </w:rPr>
        <w:t>(8): 1611-21.</w:t>
      </w:r>
      <w:bookmarkStart w:id="15" w:name="_ENREF_32"/>
      <w:bookmarkEnd w:id="14"/>
      <w:r w:rsidR="00B20D1F" w:rsidRPr="00B20D1F">
        <w:rPr>
          <w:rFonts w:asciiTheme="minorHAnsi" w:hAnsiTheme="minorHAnsi"/>
        </w:rPr>
        <w:t xml:space="preserve"> </w:t>
      </w:r>
    </w:p>
    <w:p w14:paraId="2C978696" w14:textId="601484BC" w:rsidR="00B20D1F" w:rsidRPr="002129E6" w:rsidRDefault="00E67CD6" w:rsidP="00F55565">
      <w:pPr>
        <w:pStyle w:val="EndNoteBibliography"/>
        <w:spacing w:line="480" w:lineRule="auto"/>
        <w:rPr>
          <w:rFonts w:asciiTheme="minorHAnsi" w:hAnsiTheme="minorHAnsi"/>
        </w:rPr>
      </w:pPr>
      <w:r>
        <w:rPr>
          <w:rFonts w:asciiTheme="minorHAnsi" w:hAnsiTheme="minorHAnsi"/>
        </w:rPr>
        <w:t>2</w:t>
      </w:r>
      <w:r w:rsidR="000F0DD1">
        <w:rPr>
          <w:rFonts w:asciiTheme="minorHAnsi" w:hAnsiTheme="minorHAnsi"/>
        </w:rPr>
        <w:t>4</w:t>
      </w:r>
      <w:r w:rsidR="00B20D1F" w:rsidRPr="002129E6">
        <w:rPr>
          <w:rFonts w:asciiTheme="minorHAnsi" w:hAnsiTheme="minorHAnsi"/>
        </w:rPr>
        <w:t>.</w:t>
      </w:r>
      <w:r w:rsidR="00B20D1F" w:rsidRPr="002129E6">
        <w:rPr>
          <w:rFonts w:asciiTheme="minorHAnsi" w:hAnsiTheme="minorHAnsi"/>
        </w:rPr>
        <w:tab/>
        <w:t xml:space="preserve">Arnold M, Sierra MS, Laversanne M, Soerjomataram I, Jemal A, Bray F. Global patterns and trends in colorectal cancer incidence and mortality. </w:t>
      </w:r>
      <w:r w:rsidR="00B20D1F" w:rsidRPr="002129E6">
        <w:rPr>
          <w:rFonts w:asciiTheme="minorHAnsi" w:hAnsiTheme="minorHAnsi"/>
          <w:i/>
        </w:rPr>
        <w:t>Gut</w:t>
      </w:r>
      <w:r w:rsidR="00B20D1F" w:rsidRPr="002129E6">
        <w:rPr>
          <w:rFonts w:asciiTheme="minorHAnsi" w:hAnsiTheme="minorHAnsi"/>
        </w:rPr>
        <w:t xml:space="preserve"> 2017; </w:t>
      </w:r>
      <w:r w:rsidR="00B20D1F" w:rsidRPr="00967653">
        <w:rPr>
          <w:rFonts w:asciiTheme="minorHAnsi" w:hAnsiTheme="minorHAnsi"/>
        </w:rPr>
        <w:t>66</w:t>
      </w:r>
      <w:r w:rsidR="00B20D1F" w:rsidRPr="002129E6">
        <w:rPr>
          <w:rFonts w:asciiTheme="minorHAnsi" w:hAnsiTheme="minorHAnsi"/>
        </w:rPr>
        <w:t>(4): 683-91.</w:t>
      </w:r>
      <w:bookmarkEnd w:id="15"/>
    </w:p>
    <w:p w14:paraId="116E78E0" w14:textId="22F0F0EE" w:rsidR="00B20D1F" w:rsidRPr="002129E6" w:rsidRDefault="00E67CD6" w:rsidP="00F55565">
      <w:pPr>
        <w:pStyle w:val="EndNoteBibliography"/>
        <w:spacing w:line="480" w:lineRule="auto"/>
        <w:rPr>
          <w:rFonts w:asciiTheme="minorHAnsi" w:hAnsiTheme="minorHAnsi"/>
        </w:rPr>
      </w:pPr>
      <w:bookmarkStart w:id="16" w:name="_ENREF_33"/>
      <w:r>
        <w:rPr>
          <w:rFonts w:asciiTheme="minorHAnsi" w:hAnsiTheme="minorHAnsi"/>
        </w:rPr>
        <w:t>2</w:t>
      </w:r>
      <w:r w:rsidR="000F0DD1">
        <w:rPr>
          <w:rFonts w:asciiTheme="minorHAnsi" w:hAnsiTheme="minorHAnsi"/>
        </w:rPr>
        <w:t>5</w:t>
      </w:r>
      <w:r w:rsidR="00B20D1F" w:rsidRPr="002129E6">
        <w:rPr>
          <w:rFonts w:asciiTheme="minorHAnsi" w:hAnsiTheme="minorHAnsi"/>
        </w:rPr>
        <w:t>.</w:t>
      </w:r>
      <w:r w:rsidR="00B20D1F" w:rsidRPr="002129E6">
        <w:rPr>
          <w:rFonts w:asciiTheme="minorHAnsi" w:hAnsiTheme="minorHAnsi"/>
        </w:rPr>
        <w:tab/>
        <w:t xml:space="preserve">Patel P, De P. Trends in colorectal cancer incidence and related lifestyle risk factors in 15-49-year-olds in Canada, 1969-2010. </w:t>
      </w:r>
      <w:r w:rsidR="00B20D1F" w:rsidRPr="002129E6">
        <w:rPr>
          <w:rFonts w:asciiTheme="minorHAnsi" w:hAnsiTheme="minorHAnsi"/>
          <w:i/>
        </w:rPr>
        <w:t>Cancer Epidemiol</w:t>
      </w:r>
      <w:r w:rsidR="00B20D1F" w:rsidRPr="002129E6">
        <w:rPr>
          <w:rFonts w:asciiTheme="minorHAnsi" w:hAnsiTheme="minorHAnsi"/>
        </w:rPr>
        <w:t xml:space="preserve"> 2016; </w:t>
      </w:r>
      <w:r w:rsidR="00B20D1F" w:rsidRPr="00967653">
        <w:rPr>
          <w:rFonts w:asciiTheme="minorHAnsi" w:hAnsiTheme="minorHAnsi"/>
        </w:rPr>
        <w:t>42</w:t>
      </w:r>
      <w:r w:rsidR="00B20D1F" w:rsidRPr="002129E6">
        <w:rPr>
          <w:rFonts w:asciiTheme="minorHAnsi" w:hAnsiTheme="minorHAnsi"/>
        </w:rPr>
        <w:t>: 90-100.</w:t>
      </w:r>
      <w:bookmarkEnd w:id="16"/>
    </w:p>
    <w:p w14:paraId="16711CD9" w14:textId="0CB8C1A9" w:rsidR="00B20D1F" w:rsidRPr="002129E6" w:rsidRDefault="00E67CD6" w:rsidP="00F55565">
      <w:pPr>
        <w:pStyle w:val="EndNoteBibliography"/>
        <w:spacing w:line="480" w:lineRule="auto"/>
        <w:rPr>
          <w:rFonts w:asciiTheme="minorHAnsi" w:hAnsiTheme="minorHAnsi"/>
        </w:rPr>
      </w:pPr>
      <w:bookmarkStart w:id="17" w:name="_ENREF_34"/>
      <w:r>
        <w:rPr>
          <w:rFonts w:asciiTheme="minorHAnsi" w:hAnsiTheme="minorHAnsi"/>
        </w:rPr>
        <w:lastRenderedPageBreak/>
        <w:t>2</w:t>
      </w:r>
      <w:r w:rsidR="000F0DD1">
        <w:rPr>
          <w:rFonts w:asciiTheme="minorHAnsi" w:hAnsiTheme="minorHAnsi"/>
        </w:rPr>
        <w:t>6</w:t>
      </w:r>
      <w:r w:rsidR="00B20D1F" w:rsidRPr="002129E6">
        <w:rPr>
          <w:rFonts w:asciiTheme="minorHAnsi" w:hAnsiTheme="minorHAnsi"/>
        </w:rPr>
        <w:t>.</w:t>
      </w:r>
      <w:r w:rsidR="00B20D1F" w:rsidRPr="002129E6">
        <w:rPr>
          <w:rFonts w:asciiTheme="minorHAnsi" w:hAnsiTheme="minorHAnsi"/>
        </w:rPr>
        <w:tab/>
        <w:t xml:space="preserve">Haggar FA, Preen DB, Pereira G, Holman CD, Einarsdottir K. Cancer incidence and mortality trends in Australian adolescents and young adults, 1982-2007. </w:t>
      </w:r>
      <w:r w:rsidR="00B20D1F" w:rsidRPr="002129E6">
        <w:rPr>
          <w:rFonts w:asciiTheme="minorHAnsi" w:hAnsiTheme="minorHAnsi"/>
          <w:i/>
        </w:rPr>
        <w:t>BMC Cancer</w:t>
      </w:r>
      <w:r w:rsidR="00B20D1F" w:rsidRPr="002129E6">
        <w:rPr>
          <w:rFonts w:asciiTheme="minorHAnsi" w:hAnsiTheme="minorHAnsi"/>
        </w:rPr>
        <w:t xml:space="preserve"> 2012; </w:t>
      </w:r>
      <w:r w:rsidR="00B20D1F" w:rsidRPr="00967653">
        <w:rPr>
          <w:rFonts w:asciiTheme="minorHAnsi" w:hAnsiTheme="minorHAnsi"/>
        </w:rPr>
        <w:t>12</w:t>
      </w:r>
      <w:r w:rsidR="00B20D1F" w:rsidRPr="002129E6">
        <w:rPr>
          <w:rFonts w:asciiTheme="minorHAnsi" w:hAnsiTheme="minorHAnsi"/>
        </w:rPr>
        <w:t>: 151.</w:t>
      </w:r>
      <w:bookmarkEnd w:id="17"/>
    </w:p>
    <w:p w14:paraId="0C6C7CE3" w14:textId="00D083C8" w:rsidR="00B20D1F" w:rsidRPr="002129E6" w:rsidRDefault="00E67CD6" w:rsidP="00F55565">
      <w:pPr>
        <w:pStyle w:val="EndNoteBibliography"/>
        <w:spacing w:line="480" w:lineRule="auto"/>
        <w:rPr>
          <w:rFonts w:asciiTheme="minorHAnsi" w:hAnsiTheme="minorHAnsi"/>
        </w:rPr>
      </w:pPr>
      <w:bookmarkStart w:id="18" w:name="_ENREF_35"/>
      <w:r>
        <w:rPr>
          <w:rFonts w:asciiTheme="minorHAnsi" w:hAnsiTheme="minorHAnsi"/>
        </w:rPr>
        <w:t>2</w:t>
      </w:r>
      <w:r w:rsidR="000F0DD1">
        <w:rPr>
          <w:rFonts w:asciiTheme="minorHAnsi" w:hAnsiTheme="minorHAnsi"/>
        </w:rPr>
        <w:t>7</w:t>
      </w:r>
      <w:r w:rsidR="00B20D1F" w:rsidRPr="002129E6">
        <w:rPr>
          <w:rFonts w:asciiTheme="minorHAnsi" w:hAnsiTheme="minorHAnsi"/>
        </w:rPr>
        <w:t>.</w:t>
      </w:r>
      <w:r w:rsidR="00B20D1F" w:rsidRPr="002129E6">
        <w:rPr>
          <w:rFonts w:asciiTheme="minorHAnsi" w:hAnsiTheme="minorHAnsi"/>
        </w:rPr>
        <w:tab/>
        <w:t xml:space="preserve">Young JP, Win AK, Rosty C, et al. Rising incidence of early-onset colorectal cancer in Australia over two decades: report and review. </w:t>
      </w:r>
      <w:r w:rsidR="00B20D1F" w:rsidRPr="002129E6">
        <w:rPr>
          <w:rFonts w:asciiTheme="minorHAnsi" w:hAnsiTheme="minorHAnsi"/>
          <w:i/>
        </w:rPr>
        <w:t>J Gastroenterol Hepatol</w:t>
      </w:r>
      <w:r w:rsidR="00B20D1F" w:rsidRPr="002129E6">
        <w:rPr>
          <w:rFonts w:asciiTheme="minorHAnsi" w:hAnsiTheme="minorHAnsi"/>
        </w:rPr>
        <w:t xml:space="preserve"> 2015; </w:t>
      </w:r>
      <w:r w:rsidR="00B20D1F" w:rsidRPr="00967653">
        <w:rPr>
          <w:rFonts w:asciiTheme="minorHAnsi" w:hAnsiTheme="minorHAnsi"/>
        </w:rPr>
        <w:t>30</w:t>
      </w:r>
      <w:r w:rsidR="00B20D1F" w:rsidRPr="002129E6">
        <w:rPr>
          <w:rFonts w:asciiTheme="minorHAnsi" w:hAnsiTheme="minorHAnsi"/>
        </w:rPr>
        <w:t>(1): 6-13.</w:t>
      </w:r>
      <w:bookmarkEnd w:id="18"/>
    </w:p>
    <w:p w14:paraId="714965B6" w14:textId="1F3DAFE6" w:rsidR="00B20D1F" w:rsidRPr="002129E6" w:rsidRDefault="00E67CD6" w:rsidP="00F55565">
      <w:pPr>
        <w:pStyle w:val="EndNoteBibliography"/>
        <w:spacing w:line="480" w:lineRule="auto"/>
        <w:rPr>
          <w:rFonts w:asciiTheme="minorHAnsi" w:hAnsiTheme="minorHAnsi"/>
        </w:rPr>
      </w:pPr>
      <w:bookmarkStart w:id="19" w:name="_ENREF_31"/>
      <w:r>
        <w:rPr>
          <w:rFonts w:asciiTheme="minorHAnsi" w:hAnsiTheme="minorHAnsi"/>
        </w:rPr>
        <w:t>2</w:t>
      </w:r>
      <w:r w:rsidR="000F0DD1">
        <w:rPr>
          <w:rFonts w:asciiTheme="minorHAnsi" w:hAnsiTheme="minorHAnsi"/>
        </w:rPr>
        <w:t>8</w:t>
      </w:r>
      <w:r w:rsidR="00B20D1F" w:rsidRPr="002129E6">
        <w:rPr>
          <w:rFonts w:asciiTheme="minorHAnsi" w:hAnsiTheme="minorHAnsi"/>
        </w:rPr>
        <w:t>.</w:t>
      </w:r>
      <w:r w:rsidR="00B20D1F" w:rsidRPr="002129E6">
        <w:rPr>
          <w:rFonts w:asciiTheme="minorHAnsi" w:hAnsiTheme="minorHAnsi"/>
        </w:rPr>
        <w:tab/>
        <w:t xml:space="preserve">Sung JJ, Lau JY, Goh KL, Leung WK. Increasing incidence of colorectal cancer in Asia: implications for screening. </w:t>
      </w:r>
      <w:r w:rsidR="00B20D1F" w:rsidRPr="002129E6">
        <w:rPr>
          <w:rFonts w:asciiTheme="minorHAnsi" w:hAnsiTheme="minorHAnsi"/>
          <w:i/>
        </w:rPr>
        <w:t>Lancet Oncol</w:t>
      </w:r>
      <w:r w:rsidR="00B20D1F" w:rsidRPr="002129E6">
        <w:rPr>
          <w:rFonts w:asciiTheme="minorHAnsi" w:hAnsiTheme="minorHAnsi"/>
        </w:rPr>
        <w:t xml:space="preserve"> 2005; </w:t>
      </w:r>
      <w:r w:rsidR="00B20D1F" w:rsidRPr="00967653">
        <w:rPr>
          <w:rFonts w:asciiTheme="minorHAnsi" w:hAnsiTheme="minorHAnsi"/>
        </w:rPr>
        <w:t>6</w:t>
      </w:r>
      <w:r w:rsidR="00B20D1F" w:rsidRPr="002129E6">
        <w:rPr>
          <w:rFonts w:asciiTheme="minorHAnsi" w:hAnsiTheme="minorHAnsi"/>
        </w:rPr>
        <w:t>(11): 871-6.</w:t>
      </w:r>
      <w:bookmarkEnd w:id="19"/>
    </w:p>
    <w:p w14:paraId="39C259DE" w14:textId="21E2E029" w:rsidR="00B20D1F" w:rsidRDefault="000F0DD1" w:rsidP="00F55565">
      <w:pPr>
        <w:pStyle w:val="EndNoteBibliography"/>
        <w:spacing w:line="480" w:lineRule="auto"/>
        <w:rPr>
          <w:rFonts w:asciiTheme="minorHAnsi" w:hAnsiTheme="minorHAnsi"/>
        </w:rPr>
      </w:pPr>
      <w:bookmarkStart w:id="20" w:name="_ENREF_36"/>
      <w:r>
        <w:rPr>
          <w:rFonts w:asciiTheme="minorHAnsi" w:hAnsiTheme="minorHAnsi"/>
        </w:rPr>
        <w:t>29</w:t>
      </w:r>
      <w:r w:rsidR="00B20D1F" w:rsidRPr="002129E6">
        <w:rPr>
          <w:rFonts w:asciiTheme="minorHAnsi" w:hAnsiTheme="minorHAnsi"/>
        </w:rPr>
        <w:t>.</w:t>
      </w:r>
      <w:r w:rsidR="00B20D1F" w:rsidRPr="002129E6">
        <w:rPr>
          <w:rFonts w:asciiTheme="minorHAnsi" w:hAnsiTheme="minorHAnsi"/>
        </w:rPr>
        <w:tab/>
        <w:t xml:space="preserve">Chong VH, Telisinghe PU, Bickle I, Abdullah MS, Lim E, Chong CF. Increasing Incidence of Colorectal Cancer, Starting at a Younger Age for Rectal Compared to Colon Cancer in Brunei Darussalam. </w:t>
      </w:r>
      <w:r w:rsidR="00B20D1F" w:rsidRPr="002129E6">
        <w:rPr>
          <w:rFonts w:asciiTheme="minorHAnsi" w:hAnsiTheme="minorHAnsi"/>
          <w:i/>
        </w:rPr>
        <w:t>Asian Pac J Cancer Prev</w:t>
      </w:r>
      <w:r w:rsidR="00B20D1F" w:rsidRPr="002129E6">
        <w:rPr>
          <w:rFonts w:asciiTheme="minorHAnsi" w:hAnsiTheme="minorHAnsi"/>
        </w:rPr>
        <w:t xml:space="preserve"> 2015; </w:t>
      </w:r>
      <w:r w:rsidR="00B20D1F" w:rsidRPr="00967653">
        <w:rPr>
          <w:rFonts w:asciiTheme="minorHAnsi" w:hAnsiTheme="minorHAnsi"/>
        </w:rPr>
        <w:t>16</w:t>
      </w:r>
      <w:r w:rsidR="00B20D1F" w:rsidRPr="002129E6">
        <w:rPr>
          <w:rFonts w:asciiTheme="minorHAnsi" w:hAnsiTheme="minorHAnsi"/>
        </w:rPr>
        <w:t>(12): 5063-7.</w:t>
      </w:r>
      <w:bookmarkEnd w:id="20"/>
    </w:p>
    <w:p w14:paraId="7EE93BB6" w14:textId="7BDAF443" w:rsidR="00677764" w:rsidRPr="001706BB" w:rsidRDefault="00E67CD6" w:rsidP="00F55565">
      <w:pPr>
        <w:pStyle w:val="EndNoteBibliography"/>
        <w:spacing w:line="480" w:lineRule="auto"/>
        <w:rPr>
          <w:rFonts w:asciiTheme="minorHAnsi" w:hAnsiTheme="minorHAnsi"/>
        </w:rPr>
      </w:pPr>
      <w:r>
        <w:rPr>
          <w:rFonts w:asciiTheme="minorHAnsi" w:hAnsiTheme="minorHAnsi"/>
        </w:rPr>
        <w:t>3</w:t>
      </w:r>
      <w:r w:rsidR="000F0DD1">
        <w:rPr>
          <w:rFonts w:asciiTheme="minorHAnsi" w:hAnsiTheme="minorHAnsi"/>
        </w:rPr>
        <w:t>0</w:t>
      </w:r>
      <w:r w:rsidR="00677764">
        <w:rPr>
          <w:rFonts w:asciiTheme="minorHAnsi" w:hAnsiTheme="minorHAnsi"/>
        </w:rPr>
        <w:t>.</w:t>
      </w:r>
      <w:r w:rsidR="00677764">
        <w:rPr>
          <w:rFonts w:asciiTheme="minorHAnsi" w:hAnsiTheme="minorHAnsi"/>
        </w:rPr>
        <w:tab/>
      </w:r>
      <w:r w:rsidR="00677764" w:rsidRPr="001706BB">
        <w:rPr>
          <w:rFonts w:asciiTheme="minorHAnsi" w:hAnsiTheme="minorHAnsi"/>
        </w:rPr>
        <w:t>Huxley</w:t>
      </w:r>
      <w:r w:rsidR="00677764" w:rsidRPr="00677764">
        <w:rPr>
          <w:rFonts w:asciiTheme="minorHAnsi" w:hAnsiTheme="minorHAnsi"/>
        </w:rPr>
        <w:t xml:space="preserve"> </w:t>
      </w:r>
      <w:r w:rsidR="00677764" w:rsidRPr="001706BB">
        <w:rPr>
          <w:rFonts w:asciiTheme="minorHAnsi" w:hAnsiTheme="minorHAnsi"/>
        </w:rPr>
        <w:t>RR,</w:t>
      </w:r>
      <w:r w:rsidR="00677764" w:rsidRPr="00677764">
        <w:rPr>
          <w:rFonts w:asciiTheme="minorHAnsi" w:hAnsiTheme="minorHAnsi"/>
        </w:rPr>
        <w:t xml:space="preserve"> </w:t>
      </w:r>
      <w:r w:rsidR="00677764" w:rsidRPr="001706BB">
        <w:rPr>
          <w:rFonts w:asciiTheme="minorHAnsi" w:hAnsiTheme="minorHAnsi"/>
        </w:rPr>
        <w:t>Ansary-Moghaddam</w:t>
      </w:r>
      <w:r w:rsidR="00677764" w:rsidRPr="00677764">
        <w:rPr>
          <w:rFonts w:asciiTheme="minorHAnsi" w:hAnsiTheme="minorHAnsi"/>
        </w:rPr>
        <w:t xml:space="preserve"> </w:t>
      </w:r>
      <w:r w:rsidR="00677764" w:rsidRPr="001706BB">
        <w:rPr>
          <w:rFonts w:asciiTheme="minorHAnsi" w:hAnsiTheme="minorHAnsi"/>
        </w:rPr>
        <w:t>A,</w:t>
      </w:r>
      <w:r w:rsidR="00677764" w:rsidRPr="00677764">
        <w:rPr>
          <w:rFonts w:asciiTheme="minorHAnsi" w:hAnsiTheme="minorHAnsi"/>
        </w:rPr>
        <w:t xml:space="preserve"> </w:t>
      </w:r>
      <w:r w:rsidR="00677764" w:rsidRPr="001706BB">
        <w:rPr>
          <w:rFonts w:asciiTheme="minorHAnsi" w:hAnsiTheme="minorHAnsi"/>
        </w:rPr>
        <w:t>Clifton</w:t>
      </w:r>
      <w:r w:rsidR="00677764" w:rsidRPr="00677764">
        <w:rPr>
          <w:rFonts w:asciiTheme="minorHAnsi" w:hAnsiTheme="minorHAnsi"/>
        </w:rPr>
        <w:t xml:space="preserve"> </w:t>
      </w:r>
      <w:r w:rsidR="00677764" w:rsidRPr="001706BB">
        <w:rPr>
          <w:rFonts w:asciiTheme="minorHAnsi" w:hAnsiTheme="minorHAnsi"/>
        </w:rPr>
        <w:t>P,</w:t>
      </w:r>
      <w:r w:rsidR="00677764" w:rsidRPr="00677764">
        <w:rPr>
          <w:rFonts w:asciiTheme="minorHAnsi" w:hAnsiTheme="minorHAnsi"/>
        </w:rPr>
        <w:t xml:space="preserve"> </w:t>
      </w:r>
      <w:r w:rsidR="00677764" w:rsidRPr="001706BB">
        <w:rPr>
          <w:rFonts w:asciiTheme="minorHAnsi" w:hAnsiTheme="minorHAnsi"/>
        </w:rPr>
        <w:t>Czernichow</w:t>
      </w:r>
      <w:r w:rsidR="00677764" w:rsidRPr="00677764">
        <w:rPr>
          <w:rFonts w:asciiTheme="minorHAnsi" w:hAnsiTheme="minorHAnsi"/>
        </w:rPr>
        <w:t xml:space="preserve"> </w:t>
      </w:r>
      <w:r w:rsidR="00677764" w:rsidRPr="001706BB">
        <w:rPr>
          <w:rFonts w:asciiTheme="minorHAnsi" w:hAnsiTheme="minorHAnsi"/>
        </w:rPr>
        <w:t>S, Parr</w:t>
      </w:r>
      <w:r w:rsidR="00677764" w:rsidRPr="00677764">
        <w:rPr>
          <w:rFonts w:asciiTheme="minorHAnsi" w:hAnsiTheme="minorHAnsi"/>
        </w:rPr>
        <w:t xml:space="preserve"> </w:t>
      </w:r>
      <w:r w:rsidR="00677764" w:rsidRPr="001706BB">
        <w:rPr>
          <w:rFonts w:asciiTheme="minorHAnsi" w:hAnsiTheme="minorHAnsi"/>
        </w:rPr>
        <w:t>CL,</w:t>
      </w:r>
      <w:r w:rsidR="00677764" w:rsidRPr="00677764">
        <w:rPr>
          <w:rFonts w:asciiTheme="minorHAnsi" w:hAnsiTheme="minorHAnsi"/>
        </w:rPr>
        <w:t xml:space="preserve"> </w:t>
      </w:r>
      <w:r w:rsidR="00677764" w:rsidRPr="001706BB">
        <w:rPr>
          <w:rFonts w:asciiTheme="minorHAnsi" w:hAnsiTheme="minorHAnsi"/>
        </w:rPr>
        <w:t>Woodward</w:t>
      </w:r>
      <w:r w:rsidR="00677764" w:rsidRPr="00677764">
        <w:rPr>
          <w:rFonts w:asciiTheme="minorHAnsi" w:hAnsiTheme="minorHAnsi"/>
        </w:rPr>
        <w:t xml:space="preserve"> </w:t>
      </w:r>
      <w:r w:rsidR="00677764" w:rsidRPr="001706BB">
        <w:rPr>
          <w:rFonts w:asciiTheme="minorHAnsi" w:hAnsiTheme="minorHAnsi"/>
        </w:rPr>
        <w:t>M.</w:t>
      </w:r>
      <w:r w:rsidR="00677764" w:rsidRPr="00677764">
        <w:rPr>
          <w:rFonts w:asciiTheme="minorHAnsi" w:hAnsiTheme="minorHAnsi"/>
        </w:rPr>
        <w:t xml:space="preserve"> </w:t>
      </w:r>
      <w:r w:rsidR="00677764" w:rsidRPr="001706BB">
        <w:rPr>
          <w:rFonts w:asciiTheme="minorHAnsi" w:hAnsiTheme="minorHAnsi"/>
        </w:rPr>
        <w:t>The impact of dietary and lifestyle risk factors on risk of colorectal cancer: A quantitative overview of the epidemiological evidence.</w:t>
      </w:r>
      <w:r w:rsidR="00677764" w:rsidRPr="00677764">
        <w:rPr>
          <w:rFonts w:asciiTheme="minorHAnsi" w:hAnsiTheme="minorHAnsi"/>
        </w:rPr>
        <w:t xml:space="preserve"> </w:t>
      </w:r>
      <w:r w:rsidR="00677764" w:rsidRPr="00967653">
        <w:rPr>
          <w:rFonts w:asciiTheme="minorHAnsi" w:hAnsiTheme="minorHAnsi"/>
          <w:i/>
        </w:rPr>
        <w:t>Int J Cancer</w:t>
      </w:r>
      <w:r w:rsidR="00677764" w:rsidRPr="00677764">
        <w:rPr>
          <w:rFonts w:asciiTheme="minorHAnsi" w:hAnsiTheme="minorHAnsi"/>
        </w:rPr>
        <w:t xml:space="preserve"> </w:t>
      </w:r>
      <w:r w:rsidR="00677764" w:rsidRPr="001706BB">
        <w:rPr>
          <w:rFonts w:asciiTheme="minorHAnsi" w:hAnsiTheme="minorHAnsi"/>
        </w:rPr>
        <w:t>2009;</w:t>
      </w:r>
      <w:r w:rsidR="00677764" w:rsidRPr="00677764">
        <w:rPr>
          <w:rFonts w:asciiTheme="minorHAnsi" w:hAnsiTheme="minorHAnsi"/>
        </w:rPr>
        <w:t xml:space="preserve"> </w:t>
      </w:r>
      <w:r w:rsidR="00677764" w:rsidRPr="001706BB">
        <w:rPr>
          <w:rFonts w:asciiTheme="minorHAnsi" w:hAnsiTheme="minorHAnsi"/>
        </w:rPr>
        <w:t>1251:171–180</w:t>
      </w:r>
      <w:r w:rsidR="00677764" w:rsidRPr="00677764">
        <w:rPr>
          <w:rFonts w:asciiTheme="minorHAnsi" w:hAnsiTheme="minorHAnsi"/>
        </w:rPr>
        <w:t>.</w:t>
      </w:r>
      <w:r w:rsidR="00677764" w:rsidRPr="001706BB">
        <w:rPr>
          <w:rFonts w:asciiTheme="minorHAnsi" w:hAnsiTheme="minorHAnsi"/>
        </w:rPr>
        <w:fldChar w:fldCharType="begin"/>
      </w:r>
      <w:r w:rsidR="00677764" w:rsidRPr="001706BB">
        <w:rPr>
          <w:rFonts w:asciiTheme="minorHAnsi" w:hAnsiTheme="minorHAnsi"/>
        </w:rPr>
        <w:instrText xml:space="preserve"> ADDIN </w:instrText>
      </w:r>
      <w:r w:rsidR="00677764" w:rsidRPr="001706BB">
        <w:rPr>
          <w:rFonts w:asciiTheme="minorHAnsi" w:hAnsiTheme="minorHAnsi"/>
        </w:rPr>
        <w:fldChar w:fldCharType="end"/>
      </w:r>
    </w:p>
    <w:p w14:paraId="744F6A1C" w14:textId="4C4C7BCC" w:rsidR="00EB2269" w:rsidRPr="002129E6" w:rsidRDefault="00E67CD6" w:rsidP="00F55565">
      <w:pPr>
        <w:pStyle w:val="EndNoteBibliography"/>
        <w:spacing w:line="480" w:lineRule="auto"/>
        <w:rPr>
          <w:rFonts w:asciiTheme="minorHAnsi" w:hAnsiTheme="minorHAnsi"/>
        </w:rPr>
      </w:pPr>
      <w:bookmarkStart w:id="21" w:name="_ENREF_23"/>
      <w:r>
        <w:rPr>
          <w:rFonts w:asciiTheme="minorHAnsi" w:hAnsiTheme="minorHAnsi"/>
        </w:rPr>
        <w:t>3</w:t>
      </w:r>
      <w:r w:rsidR="000F0DD1">
        <w:rPr>
          <w:rFonts w:asciiTheme="minorHAnsi" w:hAnsiTheme="minorHAnsi"/>
        </w:rPr>
        <w:t>1</w:t>
      </w:r>
      <w:r w:rsidR="00EB2269" w:rsidRPr="002129E6">
        <w:rPr>
          <w:rFonts w:asciiTheme="minorHAnsi" w:hAnsiTheme="minorHAnsi"/>
        </w:rPr>
        <w:t>.</w:t>
      </w:r>
      <w:r w:rsidR="00EB2269" w:rsidRPr="002129E6">
        <w:rPr>
          <w:rFonts w:asciiTheme="minorHAnsi" w:hAnsiTheme="minorHAnsi"/>
        </w:rPr>
        <w:tab/>
        <w:t>Zauber AG, Lansdorp-Vogelaar I, Knudsen AB, Wilschut J, van Ballegooijen M, Kuntz KM. U.S. Preventive Services Task Force Evidence Syntheses, formerly Systematic Evidence Reviews.  Evaluating Test Strategies for Colorectal Cancer Screening-Age to Begin, Age to Stop, and Timing of Screening Intervals: A Decision Analysis of Colorectal Cancer Screening for the US Preventive Services Task Force from the Cancer Intervention and Surveillance Modeling Network (CISNET). Rockville (MD): Agency for Healthcare Research and Quality (US); 2009.</w:t>
      </w:r>
      <w:bookmarkEnd w:id="21"/>
    </w:p>
    <w:p w14:paraId="19B9C6E0" w14:textId="11E534BC" w:rsidR="00EB2269" w:rsidRPr="002129E6" w:rsidRDefault="00E67CD6" w:rsidP="00F55565">
      <w:pPr>
        <w:pStyle w:val="EndNoteBibliography"/>
        <w:spacing w:line="480" w:lineRule="auto"/>
        <w:rPr>
          <w:rFonts w:asciiTheme="minorHAnsi" w:hAnsiTheme="minorHAnsi"/>
          <w:lang w:val="fr-FR"/>
        </w:rPr>
      </w:pPr>
      <w:bookmarkStart w:id="22" w:name="_ENREF_24"/>
      <w:r>
        <w:rPr>
          <w:rFonts w:asciiTheme="minorHAnsi" w:hAnsiTheme="minorHAnsi"/>
        </w:rPr>
        <w:t>3</w:t>
      </w:r>
      <w:r w:rsidR="000F0DD1">
        <w:rPr>
          <w:rFonts w:asciiTheme="minorHAnsi" w:hAnsiTheme="minorHAnsi"/>
        </w:rPr>
        <w:t>2</w:t>
      </w:r>
      <w:r w:rsidR="00B20D1F">
        <w:rPr>
          <w:rFonts w:asciiTheme="minorHAnsi" w:hAnsiTheme="minorHAnsi"/>
        </w:rPr>
        <w:t>.</w:t>
      </w:r>
      <w:r w:rsidR="00EB2269" w:rsidRPr="002129E6">
        <w:rPr>
          <w:rFonts w:asciiTheme="minorHAnsi" w:hAnsiTheme="minorHAnsi"/>
        </w:rPr>
        <w:tab/>
        <w:t xml:space="preserve">Mandel JS, Bond JH, Church TR, et al. Reducing mortality from colorectal cancer by screening for fecal occult blood. </w:t>
      </w:r>
      <w:r w:rsidR="00EB2269" w:rsidRPr="002129E6">
        <w:rPr>
          <w:rFonts w:asciiTheme="minorHAnsi" w:hAnsiTheme="minorHAnsi"/>
          <w:lang w:val="fr-FR"/>
        </w:rPr>
        <w:t xml:space="preserve">Minnesota Colon Cancer Control Study. </w:t>
      </w:r>
      <w:r w:rsidR="00EB2269" w:rsidRPr="002129E6">
        <w:rPr>
          <w:rFonts w:asciiTheme="minorHAnsi" w:hAnsiTheme="minorHAnsi"/>
          <w:i/>
          <w:lang w:val="fr-FR"/>
        </w:rPr>
        <w:t>N Engl J Med</w:t>
      </w:r>
      <w:r w:rsidR="00EB2269" w:rsidRPr="002129E6">
        <w:rPr>
          <w:rFonts w:asciiTheme="minorHAnsi" w:hAnsiTheme="minorHAnsi"/>
          <w:lang w:val="fr-FR"/>
        </w:rPr>
        <w:t xml:space="preserve"> 1993; </w:t>
      </w:r>
      <w:r w:rsidR="00EB2269" w:rsidRPr="00967653">
        <w:rPr>
          <w:rFonts w:asciiTheme="minorHAnsi" w:hAnsiTheme="minorHAnsi"/>
          <w:lang w:val="fr-FR"/>
        </w:rPr>
        <w:t>328</w:t>
      </w:r>
      <w:r w:rsidR="00EB2269" w:rsidRPr="002129E6">
        <w:rPr>
          <w:rFonts w:asciiTheme="minorHAnsi" w:hAnsiTheme="minorHAnsi"/>
          <w:lang w:val="fr-FR"/>
        </w:rPr>
        <w:t>(19): 1365-71.</w:t>
      </w:r>
      <w:bookmarkEnd w:id="22"/>
    </w:p>
    <w:p w14:paraId="3834D4C2" w14:textId="1AB3B1E3" w:rsidR="00EB2269" w:rsidRDefault="00802CDC" w:rsidP="00F55565">
      <w:pPr>
        <w:pStyle w:val="EndNoteBibliography"/>
        <w:spacing w:line="480" w:lineRule="auto"/>
        <w:rPr>
          <w:rFonts w:asciiTheme="minorHAnsi" w:hAnsiTheme="minorHAnsi"/>
        </w:rPr>
      </w:pPr>
      <w:bookmarkStart w:id="23" w:name="_ENREF_25"/>
      <w:r>
        <w:rPr>
          <w:rFonts w:asciiTheme="minorHAnsi" w:hAnsiTheme="minorHAnsi"/>
          <w:lang w:val="fr-FR"/>
        </w:rPr>
        <w:t>3</w:t>
      </w:r>
      <w:r w:rsidR="000F0DD1">
        <w:rPr>
          <w:rFonts w:asciiTheme="minorHAnsi" w:hAnsiTheme="minorHAnsi"/>
          <w:lang w:val="fr-FR"/>
        </w:rPr>
        <w:t>3</w:t>
      </w:r>
      <w:r w:rsidR="00EB2269" w:rsidRPr="002129E6">
        <w:rPr>
          <w:rFonts w:asciiTheme="minorHAnsi" w:hAnsiTheme="minorHAnsi"/>
          <w:lang w:val="fr-FR"/>
        </w:rPr>
        <w:t>.</w:t>
      </w:r>
      <w:r w:rsidR="00EB2269" w:rsidRPr="002129E6">
        <w:rPr>
          <w:rFonts w:asciiTheme="minorHAnsi" w:hAnsiTheme="minorHAnsi"/>
          <w:lang w:val="fr-FR"/>
        </w:rPr>
        <w:tab/>
        <w:t xml:space="preserve">Lin JS, Piper MA, Perdue LA, et al. </w:t>
      </w:r>
      <w:r w:rsidR="00EB2269" w:rsidRPr="002129E6">
        <w:rPr>
          <w:rFonts w:asciiTheme="minorHAnsi" w:hAnsiTheme="minorHAnsi"/>
        </w:rPr>
        <w:t xml:space="preserve">Screening for Colorectal Cancer: Updated Evidence Report and Systematic Review for the US Preventive Services Task Force. </w:t>
      </w:r>
      <w:r w:rsidR="00EB2269" w:rsidRPr="002129E6">
        <w:rPr>
          <w:rFonts w:asciiTheme="minorHAnsi" w:hAnsiTheme="minorHAnsi"/>
          <w:i/>
        </w:rPr>
        <w:t>JAMA</w:t>
      </w:r>
      <w:r w:rsidR="00EB2269" w:rsidRPr="002129E6">
        <w:rPr>
          <w:rFonts w:asciiTheme="minorHAnsi" w:hAnsiTheme="minorHAnsi"/>
        </w:rPr>
        <w:t xml:space="preserve"> 2016; </w:t>
      </w:r>
      <w:r w:rsidR="00EB2269" w:rsidRPr="00967653">
        <w:rPr>
          <w:rFonts w:asciiTheme="minorHAnsi" w:hAnsiTheme="minorHAnsi"/>
        </w:rPr>
        <w:t>315</w:t>
      </w:r>
      <w:r w:rsidR="00EB2269" w:rsidRPr="002129E6">
        <w:rPr>
          <w:rFonts w:asciiTheme="minorHAnsi" w:hAnsiTheme="minorHAnsi"/>
        </w:rPr>
        <w:t>(23): 2576-94.</w:t>
      </w:r>
      <w:bookmarkEnd w:id="23"/>
    </w:p>
    <w:p w14:paraId="52340C7C" w14:textId="1E4C52BA" w:rsidR="006C2D24" w:rsidRPr="002129E6" w:rsidRDefault="000F0DD1" w:rsidP="00F55565">
      <w:pPr>
        <w:pStyle w:val="EndNoteBibliography"/>
        <w:spacing w:line="480" w:lineRule="auto"/>
        <w:rPr>
          <w:rFonts w:asciiTheme="minorHAnsi" w:hAnsiTheme="minorHAnsi"/>
        </w:rPr>
      </w:pPr>
      <w:r>
        <w:rPr>
          <w:rFonts w:asciiTheme="minorHAnsi" w:hAnsiTheme="minorHAnsi"/>
        </w:rPr>
        <w:lastRenderedPageBreak/>
        <w:t>34</w:t>
      </w:r>
      <w:r w:rsidR="006C2D24">
        <w:rPr>
          <w:rFonts w:asciiTheme="minorHAnsi" w:hAnsiTheme="minorHAnsi"/>
        </w:rPr>
        <w:t>.</w:t>
      </w:r>
      <w:r w:rsidR="006C2D24">
        <w:rPr>
          <w:rFonts w:asciiTheme="minorHAnsi" w:hAnsiTheme="minorHAnsi"/>
        </w:rPr>
        <w:tab/>
        <w:t>Grubbs SS, Polite BN, Carney J, et al. Eliminating racial disparities in colorectal cancer in the real world: it took a village.</w:t>
      </w:r>
      <w:r w:rsidR="006C2D24" w:rsidRPr="006C2D24">
        <w:rPr>
          <w:rFonts w:asciiTheme="minorHAnsi" w:hAnsiTheme="minorHAnsi"/>
          <w:i/>
        </w:rPr>
        <w:t xml:space="preserve"> J Clin Oncol</w:t>
      </w:r>
      <w:r w:rsidR="006C2D24">
        <w:rPr>
          <w:rFonts w:asciiTheme="minorHAnsi" w:hAnsiTheme="minorHAnsi"/>
        </w:rPr>
        <w:t xml:space="preserve"> 2013; 31(16): 1928-1930</w:t>
      </w:r>
    </w:p>
    <w:p w14:paraId="643461E8" w14:textId="5324F837" w:rsidR="00EB2269" w:rsidRDefault="00802CDC" w:rsidP="00F55565">
      <w:pPr>
        <w:pStyle w:val="EndNoteBibliography"/>
        <w:spacing w:line="480" w:lineRule="auto"/>
        <w:rPr>
          <w:rFonts w:asciiTheme="minorHAnsi" w:hAnsiTheme="minorHAnsi"/>
        </w:rPr>
      </w:pPr>
      <w:bookmarkStart w:id="24" w:name="_ENREF_26"/>
      <w:r>
        <w:rPr>
          <w:rFonts w:asciiTheme="minorHAnsi" w:hAnsiTheme="minorHAnsi"/>
        </w:rPr>
        <w:t>3</w:t>
      </w:r>
      <w:r w:rsidR="000F0DD1">
        <w:rPr>
          <w:rFonts w:asciiTheme="minorHAnsi" w:hAnsiTheme="minorHAnsi"/>
        </w:rPr>
        <w:t>5</w:t>
      </w:r>
      <w:r w:rsidR="00EB2269" w:rsidRPr="002129E6">
        <w:rPr>
          <w:rFonts w:asciiTheme="minorHAnsi" w:hAnsiTheme="minorHAnsi"/>
        </w:rPr>
        <w:t>.</w:t>
      </w:r>
      <w:r w:rsidR="00EB2269" w:rsidRPr="002129E6">
        <w:rPr>
          <w:rFonts w:asciiTheme="minorHAnsi" w:hAnsiTheme="minorHAnsi"/>
        </w:rPr>
        <w:tab/>
        <w:t xml:space="preserve">Bibbins-Domingo K, Grossman DC, Curry SJ, et al. Screening for Colorectal Cancer: US Preventive Services Task Force Recommendation Statement. </w:t>
      </w:r>
      <w:r w:rsidR="00EB2269" w:rsidRPr="002129E6">
        <w:rPr>
          <w:rFonts w:asciiTheme="minorHAnsi" w:hAnsiTheme="minorHAnsi"/>
          <w:i/>
        </w:rPr>
        <w:t>JAMA</w:t>
      </w:r>
      <w:r w:rsidR="00EB2269" w:rsidRPr="002129E6">
        <w:rPr>
          <w:rFonts w:asciiTheme="minorHAnsi" w:hAnsiTheme="minorHAnsi"/>
        </w:rPr>
        <w:t xml:space="preserve"> 2016; </w:t>
      </w:r>
      <w:r w:rsidR="00EB2269" w:rsidRPr="00967653">
        <w:rPr>
          <w:rFonts w:asciiTheme="minorHAnsi" w:hAnsiTheme="minorHAnsi"/>
        </w:rPr>
        <w:t>315</w:t>
      </w:r>
      <w:r w:rsidR="00EB2269" w:rsidRPr="002129E6">
        <w:rPr>
          <w:rFonts w:asciiTheme="minorHAnsi" w:hAnsiTheme="minorHAnsi"/>
        </w:rPr>
        <w:t>(23): 2564-75.</w:t>
      </w:r>
      <w:bookmarkEnd w:id="24"/>
    </w:p>
    <w:p w14:paraId="2F8FE3E1" w14:textId="2EF3D63D" w:rsidR="00B20D1F" w:rsidRDefault="00802CDC" w:rsidP="00F55565">
      <w:pPr>
        <w:pStyle w:val="EndNoteBibliography"/>
        <w:spacing w:line="480" w:lineRule="auto"/>
        <w:rPr>
          <w:rFonts w:asciiTheme="minorHAnsi" w:hAnsiTheme="minorHAnsi"/>
        </w:rPr>
      </w:pPr>
      <w:bookmarkStart w:id="25" w:name="_ENREF_12"/>
      <w:r>
        <w:rPr>
          <w:rFonts w:asciiTheme="minorHAnsi" w:hAnsiTheme="minorHAnsi"/>
        </w:rPr>
        <w:t>3</w:t>
      </w:r>
      <w:r w:rsidR="000F0DD1">
        <w:rPr>
          <w:rFonts w:asciiTheme="minorHAnsi" w:hAnsiTheme="minorHAnsi"/>
        </w:rPr>
        <w:t>6</w:t>
      </w:r>
      <w:r w:rsidR="00B20D1F" w:rsidRPr="002129E6">
        <w:rPr>
          <w:rFonts w:asciiTheme="minorHAnsi" w:hAnsiTheme="minorHAnsi"/>
        </w:rPr>
        <w:t>.</w:t>
      </w:r>
      <w:r w:rsidR="00B20D1F" w:rsidRPr="002129E6">
        <w:rPr>
          <w:rFonts w:asciiTheme="minorHAnsi" w:hAnsiTheme="minorHAnsi"/>
        </w:rPr>
        <w:tab/>
        <w:t xml:space="preserve">Barzi A, Siegel R, Fedewa S, et al. Comparative effectiveness of initiating colorectal cancer (CRC) screening (Scr) at age 45.  2017 Gastrointestinal Cancers Symposium: </w:t>
      </w:r>
      <w:r w:rsidR="00B20D1F" w:rsidRPr="00D22A73">
        <w:rPr>
          <w:rFonts w:asciiTheme="minorHAnsi" w:hAnsiTheme="minorHAnsi"/>
          <w:i/>
        </w:rPr>
        <w:t>J Clin Oncol</w:t>
      </w:r>
      <w:r w:rsidR="00B20D1F" w:rsidRPr="002129E6">
        <w:rPr>
          <w:rFonts w:asciiTheme="minorHAnsi" w:hAnsiTheme="minorHAnsi"/>
        </w:rPr>
        <w:t>; 2017.</w:t>
      </w:r>
      <w:bookmarkEnd w:id="25"/>
    </w:p>
    <w:p w14:paraId="5E1DB381" w14:textId="3EBF853F" w:rsidR="00B963F9" w:rsidRPr="002129E6" w:rsidRDefault="00B963F9" w:rsidP="00F55565">
      <w:pPr>
        <w:pStyle w:val="EndNoteBibliography"/>
        <w:spacing w:line="480" w:lineRule="auto"/>
        <w:rPr>
          <w:rFonts w:asciiTheme="minorHAnsi" w:hAnsiTheme="minorHAnsi"/>
        </w:rPr>
      </w:pPr>
      <w:r>
        <w:rPr>
          <w:rFonts w:asciiTheme="minorHAnsi" w:hAnsiTheme="minorHAnsi"/>
        </w:rPr>
        <w:t>3</w:t>
      </w:r>
      <w:r w:rsidR="000F0DD1">
        <w:rPr>
          <w:rFonts w:asciiTheme="minorHAnsi" w:hAnsiTheme="minorHAnsi"/>
        </w:rPr>
        <w:t>7</w:t>
      </w:r>
      <w:r>
        <w:rPr>
          <w:rFonts w:asciiTheme="minorHAnsi" w:hAnsiTheme="minorHAnsi"/>
        </w:rPr>
        <w:t>.</w:t>
      </w:r>
      <w:r>
        <w:rPr>
          <w:rFonts w:asciiTheme="minorHAnsi" w:hAnsiTheme="minorHAnsi"/>
        </w:rPr>
        <w:tab/>
        <w:t xml:space="preserve">Knudsen AB, Zauber AG, Rutter CM, et al. Estimation of benefits, burden, and harms of colorectal cancer screening strategies. Modelling study for the US Preventive Services Task Force. </w:t>
      </w:r>
      <w:r w:rsidRPr="00B963F9">
        <w:rPr>
          <w:rFonts w:asciiTheme="minorHAnsi" w:hAnsiTheme="minorHAnsi"/>
          <w:i/>
        </w:rPr>
        <w:t>JAMA</w:t>
      </w:r>
      <w:r>
        <w:rPr>
          <w:rFonts w:asciiTheme="minorHAnsi" w:hAnsiTheme="minorHAnsi"/>
        </w:rPr>
        <w:t xml:space="preserve"> 2016; 315(23): 2595-2609</w:t>
      </w:r>
    </w:p>
    <w:p w14:paraId="4857C8BD" w14:textId="24FF098E" w:rsidR="00EB2269" w:rsidRPr="002129E6" w:rsidRDefault="00802CDC" w:rsidP="00F55565">
      <w:pPr>
        <w:pStyle w:val="EndNoteBibliography"/>
        <w:spacing w:line="480" w:lineRule="auto"/>
        <w:rPr>
          <w:rFonts w:asciiTheme="minorHAnsi" w:hAnsiTheme="minorHAnsi"/>
        </w:rPr>
      </w:pPr>
      <w:bookmarkStart w:id="26" w:name="_ENREF_27"/>
      <w:r>
        <w:rPr>
          <w:rFonts w:asciiTheme="minorHAnsi" w:hAnsiTheme="minorHAnsi"/>
        </w:rPr>
        <w:t>3</w:t>
      </w:r>
      <w:r w:rsidR="000F0DD1">
        <w:rPr>
          <w:rFonts w:asciiTheme="minorHAnsi" w:hAnsiTheme="minorHAnsi"/>
        </w:rPr>
        <w:t>8</w:t>
      </w:r>
      <w:r w:rsidR="00EB2269" w:rsidRPr="002129E6">
        <w:rPr>
          <w:rFonts w:asciiTheme="minorHAnsi" w:hAnsiTheme="minorHAnsi"/>
        </w:rPr>
        <w:t>.</w:t>
      </w:r>
      <w:r w:rsidR="00EB2269" w:rsidRPr="002129E6">
        <w:rPr>
          <w:rFonts w:asciiTheme="minorHAnsi" w:hAnsiTheme="minorHAnsi"/>
        </w:rPr>
        <w:tab/>
      </w:r>
      <w:r w:rsidR="005B162C">
        <w:rPr>
          <w:rFonts w:asciiTheme="minorHAnsi" w:hAnsiTheme="minorHAnsi"/>
        </w:rPr>
        <w:t>White A, Thompson TD, White MC, et al. C</w:t>
      </w:r>
      <w:r w:rsidR="00190248">
        <w:rPr>
          <w:rFonts w:asciiTheme="minorHAnsi" w:hAnsiTheme="minorHAnsi"/>
        </w:rPr>
        <w:t xml:space="preserve">ancer screening test use - </w:t>
      </w:r>
      <w:r w:rsidR="00EB2269" w:rsidRPr="002129E6">
        <w:rPr>
          <w:rFonts w:asciiTheme="minorHAnsi" w:hAnsiTheme="minorHAnsi"/>
        </w:rPr>
        <w:t>United States, 201</w:t>
      </w:r>
      <w:r w:rsidR="00190248">
        <w:rPr>
          <w:rFonts w:asciiTheme="minorHAnsi" w:hAnsiTheme="minorHAnsi"/>
        </w:rPr>
        <w:t>5</w:t>
      </w:r>
      <w:r w:rsidR="00EB2269" w:rsidRPr="002129E6">
        <w:rPr>
          <w:rFonts w:asciiTheme="minorHAnsi" w:hAnsiTheme="minorHAnsi"/>
        </w:rPr>
        <w:t xml:space="preserve">. </w:t>
      </w:r>
      <w:r w:rsidR="00EB2269" w:rsidRPr="002129E6">
        <w:rPr>
          <w:rFonts w:asciiTheme="minorHAnsi" w:hAnsiTheme="minorHAnsi"/>
          <w:i/>
        </w:rPr>
        <w:t>MMWR Morb Mortal Wkly Rep</w:t>
      </w:r>
      <w:r w:rsidR="00EB2269" w:rsidRPr="002129E6">
        <w:rPr>
          <w:rFonts w:asciiTheme="minorHAnsi" w:hAnsiTheme="minorHAnsi"/>
        </w:rPr>
        <w:t xml:space="preserve"> 201</w:t>
      </w:r>
      <w:r w:rsidR="00190248">
        <w:rPr>
          <w:rFonts w:asciiTheme="minorHAnsi" w:hAnsiTheme="minorHAnsi"/>
        </w:rPr>
        <w:t>7</w:t>
      </w:r>
      <w:r w:rsidR="00EB2269" w:rsidRPr="002129E6">
        <w:rPr>
          <w:rFonts w:asciiTheme="minorHAnsi" w:hAnsiTheme="minorHAnsi"/>
        </w:rPr>
        <w:t xml:space="preserve">; </w:t>
      </w:r>
      <w:r w:rsidR="00EB2269" w:rsidRPr="00967653">
        <w:rPr>
          <w:rFonts w:asciiTheme="minorHAnsi" w:hAnsiTheme="minorHAnsi"/>
        </w:rPr>
        <w:t>6</w:t>
      </w:r>
      <w:r w:rsidR="00190248" w:rsidRPr="00967653">
        <w:rPr>
          <w:rFonts w:asciiTheme="minorHAnsi" w:hAnsiTheme="minorHAnsi"/>
        </w:rPr>
        <w:t>6</w:t>
      </w:r>
      <w:r w:rsidR="00EB2269" w:rsidRPr="002129E6">
        <w:rPr>
          <w:rFonts w:asciiTheme="minorHAnsi" w:hAnsiTheme="minorHAnsi"/>
        </w:rPr>
        <w:t>(</w:t>
      </w:r>
      <w:r w:rsidR="00190248">
        <w:rPr>
          <w:rFonts w:asciiTheme="minorHAnsi" w:hAnsiTheme="minorHAnsi"/>
        </w:rPr>
        <w:t>8</w:t>
      </w:r>
      <w:r w:rsidR="00EB2269" w:rsidRPr="002129E6">
        <w:rPr>
          <w:rFonts w:asciiTheme="minorHAnsi" w:hAnsiTheme="minorHAnsi"/>
        </w:rPr>
        <w:t xml:space="preserve">): </w:t>
      </w:r>
      <w:bookmarkEnd w:id="26"/>
      <w:r w:rsidR="00190248">
        <w:rPr>
          <w:rFonts w:asciiTheme="minorHAnsi" w:hAnsiTheme="minorHAnsi"/>
        </w:rPr>
        <w:t>201-206.</w:t>
      </w:r>
    </w:p>
    <w:p w14:paraId="12E4564B" w14:textId="12B407A3" w:rsidR="00EB2269" w:rsidRDefault="000F0DD1" w:rsidP="00F55565">
      <w:pPr>
        <w:pStyle w:val="EndNoteBibliography"/>
        <w:spacing w:line="480" w:lineRule="auto"/>
        <w:rPr>
          <w:rFonts w:asciiTheme="minorHAnsi" w:hAnsiTheme="minorHAnsi"/>
        </w:rPr>
      </w:pPr>
      <w:bookmarkStart w:id="27" w:name="_ENREF_28"/>
      <w:r>
        <w:rPr>
          <w:rFonts w:asciiTheme="minorHAnsi" w:hAnsiTheme="minorHAnsi"/>
        </w:rPr>
        <w:t>39</w:t>
      </w:r>
      <w:r w:rsidR="00EB2269" w:rsidRPr="002129E6">
        <w:rPr>
          <w:rFonts w:asciiTheme="minorHAnsi" w:hAnsiTheme="minorHAnsi"/>
        </w:rPr>
        <w:t>.</w:t>
      </w:r>
      <w:r w:rsidR="00EB2269" w:rsidRPr="002129E6">
        <w:rPr>
          <w:rFonts w:asciiTheme="minorHAnsi" w:hAnsiTheme="minorHAnsi"/>
        </w:rPr>
        <w:tab/>
        <w:t xml:space="preserve">Hwang H. Colorectal cancer screening among Asian Americans. </w:t>
      </w:r>
      <w:r w:rsidR="00EB2269" w:rsidRPr="002129E6">
        <w:rPr>
          <w:rFonts w:asciiTheme="minorHAnsi" w:hAnsiTheme="minorHAnsi"/>
          <w:i/>
        </w:rPr>
        <w:t>Asian Pac J Cancer Prev</w:t>
      </w:r>
      <w:r w:rsidR="00EB2269" w:rsidRPr="002129E6">
        <w:rPr>
          <w:rFonts w:asciiTheme="minorHAnsi" w:hAnsiTheme="minorHAnsi"/>
        </w:rPr>
        <w:t xml:space="preserve"> 2013; </w:t>
      </w:r>
      <w:r w:rsidR="00EB2269" w:rsidRPr="00967653">
        <w:rPr>
          <w:rFonts w:asciiTheme="minorHAnsi" w:hAnsiTheme="minorHAnsi"/>
        </w:rPr>
        <w:t>14</w:t>
      </w:r>
      <w:r w:rsidR="00EB2269" w:rsidRPr="002129E6">
        <w:rPr>
          <w:rFonts w:asciiTheme="minorHAnsi" w:hAnsiTheme="minorHAnsi"/>
        </w:rPr>
        <w:t>(7): 4025-32.</w:t>
      </w:r>
      <w:bookmarkEnd w:id="27"/>
    </w:p>
    <w:p w14:paraId="1540EE57" w14:textId="4D4CE6F0" w:rsidR="00F94AB5" w:rsidRDefault="00B963F9" w:rsidP="00F55565">
      <w:pPr>
        <w:pStyle w:val="EndNoteBibliography"/>
        <w:spacing w:line="480" w:lineRule="auto"/>
        <w:rPr>
          <w:rFonts w:asciiTheme="minorHAnsi" w:hAnsiTheme="minorHAnsi"/>
        </w:rPr>
      </w:pPr>
      <w:r>
        <w:rPr>
          <w:rFonts w:asciiTheme="minorHAnsi" w:hAnsiTheme="minorHAnsi"/>
        </w:rPr>
        <w:t>4</w:t>
      </w:r>
      <w:r w:rsidR="000F0DD1">
        <w:rPr>
          <w:rFonts w:asciiTheme="minorHAnsi" w:hAnsiTheme="minorHAnsi"/>
        </w:rPr>
        <w:t>0</w:t>
      </w:r>
      <w:r w:rsidR="00C936C2">
        <w:rPr>
          <w:rFonts w:asciiTheme="minorHAnsi" w:hAnsiTheme="minorHAnsi"/>
        </w:rPr>
        <w:t>.</w:t>
      </w:r>
      <w:r w:rsidR="00C936C2">
        <w:rPr>
          <w:rFonts w:asciiTheme="minorHAnsi" w:hAnsiTheme="minorHAnsi"/>
        </w:rPr>
        <w:tab/>
        <w:t xml:space="preserve">Steinwachs D, Allen JD, Barlow WE, et al. National Institutes of Health State-of-the-Science Conference Statement: Enhancing Use and Quality of Colorectal Cancer Screening. </w:t>
      </w:r>
      <w:r w:rsidR="00C936C2" w:rsidRPr="00D22A73">
        <w:rPr>
          <w:rFonts w:asciiTheme="minorHAnsi" w:hAnsiTheme="minorHAnsi"/>
          <w:i/>
        </w:rPr>
        <w:t>Ann Intern Med</w:t>
      </w:r>
      <w:r w:rsidR="00C936C2">
        <w:rPr>
          <w:rFonts w:asciiTheme="minorHAnsi" w:hAnsiTheme="minorHAnsi"/>
        </w:rPr>
        <w:t xml:space="preserve"> 2010; 152: 663-667</w:t>
      </w:r>
    </w:p>
    <w:p w14:paraId="46D68B7C" w14:textId="4A15B733" w:rsidR="00830610" w:rsidRDefault="006C2D24" w:rsidP="00F55565">
      <w:pPr>
        <w:pStyle w:val="EndNoteBibliography"/>
        <w:spacing w:line="480" w:lineRule="auto"/>
        <w:rPr>
          <w:rFonts w:asciiTheme="minorHAnsi" w:hAnsiTheme="minorHAnsi"/>
        </w:rPr>
      </w:pPr>
      <w:r>
        <w:rPr>
          <w:rFonts w:asciiTheme="minorHAnsi" w:hAnsiTheme="minorHAnsi"/>
        </w:rPr>
        <w:t>4</w:t>
      </w:r>
      <w:r w:rsidR="000F0DD1">
        <w:rPr>
          <w:rFonts w:asciiTheme="minorHAnsi" w:hAnsiTheme="minorHAnsi"/>
        </w:rPr>
        <w:t>1</w:t>
      </w:r>
      <w:r w:rsidR="005B162C">
        <w:rPr>
          <w:rFonts w:asciiTheme="minorHAnsi" w:hAnsiTheme="minorHAnsi"/>
        </w:rPr>
        <w:t>.</w:t>
      </w:r>
      <w:r w:rsidR="005B162C">
        <w:rPr>
          <w:rFonts w:asciiTheme="minorHAnsi" w:hAnsiTheme="minorHAnsi"/>
        </w:rPr>
        <w:tab/>
      </w:r>
      <w:r w:rsidR="00830610">
        <w:rPr>
          <w:rFonts w:asciiTheme="minorHAnsi" w:hAnsiTheme="minorHAnsi"/>
        </w:rPr>
        <w:t xml:space="preserve">US Department of Health and Human Services. </w:t>
      </w:r>
      <w:r w:rsidR="005B162C">
        <w:rPr>
          <w:rFonts w:asciiTheme="minorHAnsi" w:hAnsiTheme="minorHAnsi"/>
        </w:rPr>
        <w:t>Healthy People 2020</w:t>
      </w:r>
      <w:r w:rsidR="00830610">
        <w:rPr>
          <w:rFonts w:asciiTheme="minorHAnsi" w:hAnsiTheme="minorHAnsi"/>
        </w:rPr>
        <w:t xml:space="preserve"> - Improving the Health of Americans 2012.</w:t>
      </w:r>
    </w:p>
    <w:p w14:paraId="77043C12" w14:textId="7358C9D1" w:rsidR="00F94AB5" w:rsidRDefault="00DC64AE" w:rsidP="00F55565">
      <w:pPr>
        <w:pStyle w:val="EndNoteBibliography"/>
        <w:spacing w:line="480" w:lineRule="auto"/>
        <w:rPr>
          <w:rStyle w:val="Hyperlink"/>
          <w:rFonts w:asciiTheme="minorHAnsi" w:hAnsiTheme="minorHAnsi"/>
          <w:color w:val="642A8F"/>
          <w:shd w:val="clear" w:color="auto" w:fill="FFFFFF"/>
        </w:rPr>
      </w:pPr>
      <w:hyperlink r:id="rId9" w:anchor="354" w:history="1">
        <w:r w:rsidR="00830610" w:rsidRPr="00711CE8">
          <w:rPr>
            <w:rStyle w:val="Hyperlink"/>
            <w:rFonts w:asciiTheme="minorHAnsi" w:hAnsiTheme="minorHAnsi"/>
            <w:color w:val="642A8F"/>
            <w:shd w:val="clear" w:color="auto" w:fill="FFFFFF"/>
          </w:rPr>
          <w:t>http://www.healthypeople.gov/2020/topicsobjectives2020/objectiveslist.aspx?topicId=5#354</w:t>
        </w:r>
      </w:hyperlink>
    </w:p>
    <w:p w14:paraId="0593A4AE" w14:textId="39D84C44" w:rsidR="00A52FE7" w:rsidRPr="002129E6" w:rsidRDefault="00802CDC" w:rsidP="00F55565">
      <w:pPr>
        <w:pStyle w:val="EndNoteBibliography"/>
        <w:spacing w:line="480" w:lineRule="auto"/>
        <w:rPr>
          <w:rFonts w:asciiTheme="minorHAnsi" w:hAnsiTheme="minorHAnsi"/>
        </w:rPr>
      </w:pPr>
      <w:r>
        <w:rPr>
          <w:rFonts w:asciiTheme="minorHAnsi" w:hAnsiTheme="minorHAnsi"/>
        </w:rPr>
        <w:t>4</w:t>
      </w:r>
      <w:r w:rsidR="000F0DD1">
        <w:rPr>
          <w:rFonts w:asciiTheme="minorHAnsi" w:hAnsiTheme="minorHAnsi"/>
        </w:rPr>
        <w:t>2</w:t>
      </w:r>
      <w:r w:rsidR="00A52FE7">
        <w:rPr>
          <w:rFonts w:asciiTheme="minorHAnsi" w:hAnsiTheme="minorHAnsi"/>
        </w:rPr>
        <w:t>.</w:t>
      </w:r>
      <w:r w:rsidR="00A52FE7">
        <w:rPr>
          <w:rFonts w:asciiTheme="minorHAnsi" w:hAnsiTheme="minorHAnsi"/>
        </w:rPr>
        <w:tab/>
        <w:t>C</w:t>
      </w:r>
      <w:r w:rsidR="00830610">
        <w:rPr>
          <w:rFonts w:asciiTheme="minorHAnsi" w:hAnsiTheme="minorHAnsi"/>
        </w:rPr>
        <w:t xml:space="preserve">alifornia </w:t>
      </w:r>
      <w:r w:rsidR="00A52FE7">
        <w:rPr>
          <w:rFonts w:asciiTheme="minorHAnsi" w:hAnsiTheme="minorHAnsi"/>
        </w:rPr>
        <w:t>H</w:t>
      </w:r>
      <w:r w:rsidR="00830610">
        <w:rPr>
          <w:rFonts w:asciiTheme="minorHAnsi" w:hAnsiTheme="minorHAnsi"/>
        </w:rPr>
        <w:t xml:space="preserve">ealth </w:t>
      </w:r>
      <w:r w:rsidR="00A52FE7">
        <w:rPr>
          <w:rFonts w:asciiTheme="minorHAnsi" w:hAnsiTheme="minorHAnsi"/>
        </w:rPr>
        <w:t>I</w:t>
      </w:r>
      <w:r w:rsidR="00830610">
        <w:rPr>
          <w:rFonts w:asciiTheme="minorHAnsi" w:hAnsiTheme="minorHAnsi"/>
        </w:rPr>
        <w:t xml:space="preserve">nterview </w:t>
      </w:r>
      <w:r w:rsidR="00A52FE7">
        <w:rPr>
          <w:rFonts w:asciiTheme="minorHAnsi" w:hAnsiTheme="minorHAnsi"/>
        </w:rPr>
        <w:t>S</w:t>
      </w:r>
      <w:r w:rsidR="00830610">
        <w:rPr>
          <w:rFonts w:asciiTheme="minorHAnsi" w:hAnsiTheme="minorHAnsi"/>
        </w:rPr>
        <w:t xml:space="preserve">urvey. </w:t>
      </w:r>
      <w:r w:rsidR="00DE04FD">
        <w:rPr>
          <w:rFonts w:asciiTheme="minorHAnsi" w:hAnsiTheme="minorHAnsi"/>
        </w:rPr>
        <w:t xml:space="preserve">CHIS 2009 Adult Public Use File. Los Angeles, CA: UCLA Centre for Health Policy Research. </w:t>
      </w:r>
    </w:p>
    <w:p w14:paraId="43E1E553" w14:textId="2E4AA464" w:rsidR="004E2805" w:rsidRDefault="000056B2" w:rsidP="00F55565">
      <w:pPr>
        <w:pStyle w:val="EndNoteBibliography"/>
        <w:spacing w:line="480" w:lineRule="auto"/>
        <w:rPr>
          <w:rFonts w:asciiTheme="minorHAnsi" w:hAnsiTheme="minorHAnsi"/>
        </w:rPr>
      </w:pPr>
      <w:r w:rsidRPr="002129E6">
        <w:lastRenderedPageBreak/>
        <w:fldChar w:fldCharType="end"/>
      </w:r>
      <w:r w:rsidR="00802CDC">
        <w:rPr>
          <w:rFonts w:asciiTheme="minorHAnsi" w:hAnsiTheme="minorHAnsi"/>
        </w:rPr>
        <w:t>4</w:t>
      </w:r>
      <w:r w:rsidR="000F0DD1">
        <w:rPr>
          <w:rFonts w:asciiTheme="minorHAnsi" w:hAnsiTheme="minorHAnsi"/>
        </w:rPr>
        <w:t>3</w:t>
      </w:r>
      <w:r w:rsidR="004E2805">
        <w:rPr>
          <w:rFonts w:asciiTheme="minorHAnsi" w:hAnsiTheme="minorHAnsi"/>
        </w:rPr>
        <w:t>.</w:t>
      </w:r>
      <w:r w:rsidR="004E2805">
        <w:rPr>
          <w:rFonts w:asciiTheme="minorHAnsi" w:hAnsiTheme="minorHAnsi"/>
        </w:rPr>
        <w:tab/>
      </w:r>
      <w:r w:rsidR="00DE04FD">
        <w:rPr>
          <w:rFonts w:asciiTheme="minorHAnsi" w:hAnsiTheme="minorHAnsi"/>
        </w:rPr>
        <w:t xml:space="preserve">Centers for Disease Control and Prevention. </w:t>
      </w:r>
      <w:r w:rsidR="004E2805">
        <w:rPr>
          <w:rFonts w:asciiTheme="minorHAnsi" w:hAnsiTheme="minorHAnsi"/>
        </w:rPr>
        <w:t>B</w:t>
      </w:r>
      <w:r w:rsidR="00DE04FD">
        <w:rPr>
          <w:rFonts w:asciiTheme="minorHAnsi" w:hAnsiTheme="minorHAnsi"/>
        </w:rPr>
        <w:t xml:space="preserve">ehavioual </w:t>
      </w:r>
      <w:r w:rsidR="004E2805">
        <w:rPr>
          <w:rFonts w:asciiTheme="minorHAnsi" w:hAnsiTheme="minorHAnsi"/>
        </w:rPr>
        <w:t>R</w:t>
      </w:r>
      <w:r w:rsidR="00DE04FD">
        <w:rPr>
          <w:rFonts w:asciiTheme="minorHAnsi" w:hAnsiTheme="minorHAnsi"/>
        </w:rPr>
        <w:t xml:space="preserve">isk </w:t>
      </w:r>
      <w:r w:rsidR="004E2805">
        <w:rPr>
          <w:rFonts w:asciiTheme="minorHAnsi" w:hAnsiTheme="minorHAnsi"/>
        </w:rPr>
        <w:t>F</w:t>
      </w:r>
      <w:r w:rsidR="00DE04FD">
        <w:rPr>
          <w:rFonts w:asciiTheme="minorHAnsi" w:hAnsiTheme="minorHAnsi"/>
        </w:rPr>
        <w:t xml:space="preserve">actor </w:t>
      </w:r>
      <w:r w:rsidR="004E2805">
        <w:rPr>
          <w:rFonts w:asciiTheme="minorHAnsi" w:hAnsiTheme="minorHAnsi"/>
        </w:rPr>
        <w:t>S</w:t>
      </w:r>
      <w:r w:rsidR="00DE04FD">
        <w:rPr>
          <w:rFonts w:asciiTheme="minorHAnsi" w:hAnsiTheme="minorHAnsi"/>
        </w:rPr>
        <w:t xml:space="preserve">urveillance </w:t>
      </w:r>
      <w:r w:rsidR="004E2805">
        <w:rPr>
          <w:rFonts w:asciiTheme="minorHAnsi" w:hAnsiTheme="minorHAnsi"/>
        </w:rPr>
        <w:t>S</w:t>
      </w:r>
      <w:r w:rsidR="00DE04FD">
        <w:rPr>
          <w:rFonts w:asciiTheme="minorHAnsi" w:hAnsiTheme="minorHAnsi"/>
        </w:rPr>
        <w:t xml:space="preserve">ystem Prevalence and Trends Data [online]. 2015. </w:t>
      </w:r>
    </w:p>
    <w:p w14:paraId="75309127" w14:textId="64F64D0D" w:rsidR="006479FD" w:rsidRDefault="00802CDC" w:rsidP="00F55565">
      <w:pPr>
        <w:spacing w:line="480" w:lineRule="auto"/>
      </w:pPr>
      <w:r>
        <w:t>4</w:t>
      </w:r>
      <w:r w:rsidR="000F0DD1">
        <w:t>4</w:t>
      </w:r>
      <w:r w:rsidR="005C5C7A">
        <w:t>.</w:t>
      </w:r>
      <w:r w:rsidR="005C5C7A">
        <w:tab/>
      </w:r>
      <w:r w:rsidR="006479FD">
        <w:t xml:space="preserve">Rex DK, </w:t>
      </w:r>
      <w:r w:rsidR="005944F6">
        <w:t xml:space="preserve">Boland CR, </w:t>
      </w:r>
      <w:proofErr w:type="spellStart"/>
      <w:r w:rsidR="005944F6">
        <w:t>Dominitz</w:t>
      </w:r>
      <w:proofErr w:type="spellEnd"/>
      <w:r w:rsidR="005944F6">
        <w:t xml:space="preserve"> JA, Giardiello FM, Johnson DA, </w:t>
      </w:r>
      <w:proofErr w:type="spellStart"/>
      <w:r w:rsidR="005944F6">
        <w:t>Kaltenbach</w:t>
      </w:r>
      <w:proofErr w:type="spellEnd"/>
      <w:r w:rsidR="005944F6">
        <w:t xml:space="preserve"> T, et al. Colorectal Cancer Screening: Recommendations for Physicians and Patients from the U.S. Multi-Society Task Force on Colorectal Cancer. </w:t>
      </w:r>
      <w:r w:rsidR="005944F6" w:rsidRPr="00967653">
        <w:rPr>
          <w:i/>
        </w:rPr>
        <w:t xml:space="preserve">Am J </w:t>
      </w:r>
      <w:proofErr w:type="spellStart"/>
      <w:r w:rsidR="005944F6" w:rsidRPr="00967653">
        <w:rPr>
          <w:i/>
        </w:rPr>
        <w:t>Gastroenterol</w:t>
      </w:r>
      <w:proofErr w:type="spellEnd"/>
      <w:r w:rsidR="005944F6">
        <w:t xml:space="preserve"> 2017; 112: 1016-</w:t>
      </w:r>
      <w:proofErr w:type="gramStart"/>
      <w:r w:rsidR="005944F6">
        <w:t>30</w:t>
      </w:r>
      <w:proofErr w:type="gramEnd"/>
    </w:p>
    <w:p w14:paraId="1F086213" w14:textId="338425BD" w:rsidR="005C5C7A" w:rsidRDefault="00802CDC" w:rsidP="00F55565">
      <w:pPr>
        <w:spacing w:line="480" w:lineRule="auto"/>
        <w:rPr>
          <w:rStyle w:val="mixed-citation"/>
          <w:color w:val="000000"/>
          <w:shd w:val="clear" w:color="auto" w:fill="FFFFFF"/>
        </w:rPr>
      </w:pPr>
      <w:r>
        <w:t>4</w:t>
      </w:r>
      <w:r w:rsidR="000F0DD1">
        <w:t>5</w:t>
      </w:r>
      <w:r w:rsidR="006479FD">
        <w:t>.</w:t>
      </w:r>
      <w:r w:rsidR="006479FD">
        <w:tab/>
      </w:r>
      <w:r w:rsidR="005C5C7A">
        <w:rPr>
          <w:rStyle w:val="mixed-citation"/>
          <w:color w:val="000000"/>
          <w:shd w:val="clear" w:color="auto" w:fill="FFFFFF"/>
        </w:rPr>
        <w:t>Gomez SL, Glaser SL, Kelsey JL, Lee MM, Sidney S. </w:t>
      </w:r>
      <w:r w:rsidR="005C5C7A">
        <w:rPr>
          <w:rStyle w:val="ref-title"/>
          <w:color w:val="000000"/>
          <w:shd w:val="clear" w:color="auto" w:fill="FFFFFF"/>
        </w:rPr>
        <w:t>Immigration and acculturation in relation to health and health-related risk factors among specific Asian subgroups in a health maintenance organization</w:t>
      </w:r>
      <w:r w:rsidR="005C5C7A">
        <w:rPr>
          <w:rStyle w:val="mixed-citation"/>
          <w:color w:val="000000"/>
          <w:shd w:val="clear" w:color="auto" w:fill="FFFFFF"/>
        </w:rPr>
        <w:t>.</w:t>
      </w:r>
      <w:r w:rsidR="00967653">
        <w:rPr>
          <w:rStyle w:val="mixed-citation"/>
          <w:color w:val="000000"/>
          <w:shd w:val="clear" w:color="auto" w:fill="FFFFFF"/>
        </w:rPr>
        <w:t xml:space="preserve"> </w:t>
      </w:r>
      <w:r w:rsidR="005C5C7A" w:rsidRPr="00967653">
        <w:rPr>
          <w:rStyle w:val="ref-journal"/>
          <w:i/>
          <w:color w:val="000000"/>
          <w:shd w:val="clear" w:color="auto" w:fill="FFFFFF"/>
        </w:rPr>
        <w:t>Am J Public Health</w:t>
      </w:r>
      <w:r w:rsidR="005C5C7A">
        <w:rPr>
          <w:rStyle w:val="mixed-citation"/>
          <w:color w:val="000000"/>
          <w:shd w:val="clear" w:color="auto" w:fill="FFFFFF"/>
        </w:rPr>
        <w:t xml:space="preserve"> 2004; </w:t>
      </w:r>
      <w:r w:rsidR="005C5C7A">
        <w:rPr>
          <w:rStyle w:val="ref-vol"/>
          <w:color w:val="000000"/>
          <w:shd w:val="clear" w:color="auto" w:fill="FFFFFF"/>
        </w:rPr>
        <w:t>94</w:t>
      </w:r>
      <w:r w:rsidR="005C5C7A">
        <w:rPr>
          <w:rStyle w:val="mixed-citation"/>
          <w:color w:val="000000"/>
          <w:shd w:val="clear" w:color="auto" w:fill="FFFFFF"/>
        </w:rPr>
        <w:t>(</w:t>
      </w:r>
      <w:r w:rsidR="005C5C7A">
        <w:rPr>
          <w:rStyle w:val="ref-iss"/>
          <w:color w:val="000000"/>
          <w:shd w:val="clear" w:color="auto" w:fill="FFFFFF"/>
        </w:rPr>
        <w:t>11</w:t>
      </w:r>
      <w:r w:rsidR="005C5C7A">
        <w:rPr>
          <w:rStyle w:val="mixed-citation"/>
          <w:color w:val="000000"/>
          <w:shd w:val="clear" w:color="auto" w:fill="FFFFFF"/>
        </w:rPr>
        <w:t>):1977–84</w:t>
      </w:r>
    </w:p>
    <w:p w14:paraId="1FA72841" w14:textId="324A6DB3" w:rsidR="005C5C7A" w:rsidRDefault="00EB4DE4" w:rsidP="00F55565">
      <w:pPr>
        <w:spacing w:line="480" w:lineRule="auto"/>
        <w:rPr>
          <w:rStyle w:val="mixed-citation"/>
          <w:color w:val="000000"/>
          <w:shd w:val="clear" w:color="auto" w:fill="FFFFFF"/>
        </w:rPr>
      </w:pPr>
      <w:r>
        <w:t>4</w:t>
      </w:r>
      <w:r w:rsidR="000F0DD1">
        <w:t>6</w:t>
      </w:r>
      <w:r w:rsidR="005C5C7A">
        <w:t>.</w:t>
      </w:r>
      <w:r w:rsidR="005C5C7A">
        <w:tab/>
      </w:r>
      <w:proofErr w:type="spellStart"/>
      <w:r w:rsidR="005C5C7A">
        <w:rPr>
          <w:rStyle w:val="mixed-citation"/>
          <w:color w:val="000000"/>
          <w:shd w:val="clear" w:color="auto" w:fill="FFFFFF"/>
        </w:rPr>
        <w:t>Frisbie</w:t>
      </w:r>
      <w:proofErr w:type="spellEnd"/>
      <w:r w:rsidR="005C5C7A">
        <w:rPr>
          <w:rStyle w:val="mixed-citation"/>
          <w:color w:val="000000"/>
          <w:shd w:val="clear" w:color="auto" w:fill="FFFFFF"/>
        </w:rPr>
        <w:t xml:space="preserve"> WP, Cho Y, Hummer RA. </w:t>
      </w:r>
      <w:r w:rsidR="005C5C7A">
        <w:rPr>
          <w:rStyle w:val="ref-title"/>
          <w:color w:val="000000"/>
          <w:shd w:val="clear" w:color="auto" w:fill="FFFFFF"/>
        </w:rPr>
        <w:t>Immigration and the health of Asian and Pacific Islander adults in the United States</w:t>
      </w:r>
      <w:r w:rsidR="005C5C7A">
        <w:rPr>
          <w:rStyle w:val="mixed-citation"/>
          <w:color w:val="000000"/>
          <w:shd w:val="clear" w:color="auto" w:fill="FFFFFF"/>
        </w:rPr>
        <w:t>. </w:t>
      </w:r>
      <w:r w:rsidR="005C5C7A" w:rsidRPr="00967653">
        <w:rPr>
          <w:rStyle w:val="ref-journal"/>
          <w:i/>
          <w:color w:val="000000"/>
          <w:shd w:val="clear" w:color="auto" w:fill="FFFFFF"/>
        </w:rPr>
        <w:t xml:space="preserve">Am J </w:t>
      </w:r>
      <w:proofErr w:type="spellStart"/>
      <w:r w:rsidR="005C5C7A" w:rsidRPr="00967653">
        <w:rPr>
          <w:rStyle w:val="ref-journal"/>
          <w:i/>
          <w:color w:val="000000"/>
          <w:shd w:val="clear" w:color="auto" w:fill="FFFFFF"/>
        </w:rPr>
        <w:t>Epidemiol</w:t>
      </w:r>
      <w:proofErr w:type="spellEnd"/>
      <w:r w:rsidR="005C5C7A">
        <w:rPr>
          <w:rStyle w:val="mixed-citation"/>
          <w:color w:val="000000"/>
          <w:shd w:val="clear" w:color="auto" w:fill="FFFFFF"/>
        </w:rPr>
        <w:t xml:space="preserve"> 2001; </w:t>
      </w:r>
      <w:r w:rsidR="005C5C7A">
        <w:rPr>
          <w:rStyle w:val="ref-vol"/>
          <w:color w:val="000000"/>
          <w:shd w:val="clear" w:color="auto" w:fill="FFFFFF"/>
        </w:rPr>
        <w:t>153</w:t>
      </w:r>
      <w:r w:rsidR="005C5C7A">
        <w:rPr>
          <w:rStyle w:val="mixed-citation"/>
          <w:color w:val="000000"/>
          <w:shd w:val="clear" w:color="auto" w:fill="FFFFFF"/>
        </w:rPr>
        <w:t>(</w:t>
      </w:r>
      <w:r w:rsidR="005C5C7A">
        <w:rPr>
          <w:rStyle w:val="ref-iss"/>
          <w:color w:val="000000"/>
          <w:shd w:val="clear" w:color="auto" w:fill="FFFFFF"/>
        </w:rPr>
        <w:t>4</w:t>
      </w:r>
      <w:r w:rsidR="005C5C7A">
        <w:rPr>
          <w:rStyle w:val="mixed-citation"/>
          <w:color w:val="000000"/>
          <w:shd w:val="clear" w:color="auto" w:fill="FFFFFF"/>
        </w:rPr>
        <w:t>):372–38</w:t>
      </w:r>
      <w:bookmarkStart w:id="28" w:name="_GoBack"/>
      <w:bookmarkEnd w:id="28"/>
      <w:r w:rsidR="005C5C7A">
        <w:rPr>
          <w:rStyle w:val="mixed-citation"/>
          <w:color w:val="000000"/>
          <w:shd w:val="clear" w:color="auto" w:fill="FFFFFF"/>
        </w:rPr>
        <w:t>0</w:t>
      </w:r>
    </w:p>
    <w:p w14:paraId="65638A0D" w14:textId="13D96991" w:rsidR="00711CE8" w:rsidRDefault="00711CE8" w:rsidP="00F55565">
      <w:pPr>
        <w:spacing w:line="480" w:lineRule="auto"/>
        <w:rPr>
          <w:rStyle w:val="mixed-citation"/>
          <w:color w:val="000000"/>
          <w:shd w:val="clear" w:color="auto" w:fill="FFFFFF"/>
        </w:rPr>
      </w:pPr>
      <w:r>
        <w:rPr>
          <w:rStyle w:val="mixed-citation"/>
          <w:color w:val="000000"/>
          <w:shd w:val="clear" w:color="auto" w:fill="FFFFFF"/>
        </w:rPr>
        <w:tab/>
      </w:r>
    </w:p>
    <w:p w14:paraId="62F307E3" w14:textId="77777777" w:rsidR="00E6428C" w:rsidRDefault="00E6428C" w:rsidP="00F55565">
      <w:pPr>
        <w:spacing w:line="480" w:lineRule="auto"/>
        <w:rPr>
          <w:rStyle w:val="mixed-citation"/>
          <w:color w:val="000000"/>
          <w:shd w:val="clear" w:color="auto" w:fill="FFFFFF"/>
        </w:rPr>
      </w:pPr>
    </w:p>
    <w:p w14:paraId="52DC52ED" w14:textId="43228FC5" w:rsidR="008522A4" w:rsidRPr="002A27A5" w:rsidRDefault="008522A4" w:rsidP="002A27A5">
      <w:pPr>
        <w:spacing w:line="480" w:lineRule="auto"/>
        <w:rPr>
          <w:rFonts w:cs="Arial"/>
        </w:rPr>
      </w:pPr>
      <w:r>
        <w:rPr>
          <w:rFonts w:cs="Arial"/>
          <w:color w:val="000000"/>
        </w:rPr>
        <w:br w:type="page"/>
      </w:r>
    </w:p>
    <w:p w14:paraId="3491CAD9" w14:textId="097EA9F1" w:rsidR="00A127E6" w:rsidRDefault="00C23359" w:rsidP="008522A4">
      <w:pPr>
        <w:spacing w:line="480" w:lineRule="auto"/>
        <w:jc w:val="both"/>
        <w:rPr>
          <w:rFonts w:cs="Arial"/>
          <w:color w:val="000000"/>
        </w:rPr>
      </w:pPr>
      <w:r>
        <w:rPr>
          <w:rFonts w:cs="Arial"/>
          <w:color w:val="000000"/>
        </w:rPr>
        <w:lastRenderedPageBreak/>
        <w:t>Figure legends</w:t>
      </w:r>
    </w:p>
    <w:p w14:paraId="331D8B8E" w14:textId="503BFCA2" w:rsidR="008522A4" w:rsidRDefault="008522A4" w:rsidP="008522A4">
      <w:pPr>
        <w:spacing w:line="480" w:lineRule="auto"/>
        <w:ind w:right="-90"/>
        <w:rPr>
          <w:noProof/>
        </w:rPr>
      </w:pPr>
      <w:r w:rsidRPr="008522A4">
        <w:rPr>
          <w:b/>
          <w:noProof/>
        </w:rPr>
        <w:t>Figure 1</w:t>
      </w:r>
      <w:r>
        <w:rPr>
          <w:noProof/>
        </w:rPr>
        <w:t xml:space="preserve">. </w:t>
      </w:r>
      <w:r w:rsidRPr="008522A4">
        <w:rPr>
          <w:noProof/>
        </w:rPr>
        <w:t xml:space="preserve">Trends in </w:t>
      </w:r>
      <w:r>
        <w:rPr>
          <w:noProof/>
        </w:rPr>
        <w:t>the incidence of early-onset c</w:t>
      </w:r>
      <w:r w:rsidRPr="008522A4">
        <w:rPr>
          <w:noProof/>
        </w:rPr>
        <w:t xml:space="preserve">olorectal </w:t>
      </w:r>
      <w:r>
        <w:rPr>
          <w:noProof/>
        </w:rPr>
        <w:t>cancer by r</w:t>
      </w:r>
      <w:r w:rsidR="00AB2501">
        <w:rPr>
          <w:noProof/>
        </w:rPr>
        <w:t>ace</w:t>
      </w:r>
      <w:r>
        <w:rPr>
          <w:noProof/>
        </w:rPr>
        <w:t>/ethnic</w:t>
      </w:r>
      <w:r w:rsidR="00AB2501">
        <w:rPr>
          <w:noProof/>
        </w:rPr>
        <w:t>ity</w:t>
      </w:r>
      <w:r w:rsidRPr="008522A4">
        <w:rPr>
          <w:noProof/>
        </w:rPr>
        <w:t xml:space="preserve"> in California, 1990-2014</w:t>
      </w:r>
      <w:r>
        <w:rPr>
          <w:noProof/>
        </w:rPr>
        <w:t xml:space="preserve">: A) </w:t>
      </w:r>
      <w:r w:rsidR="008B3029">
        <w:rPr>
          <w:noProof/>
        </w:rPr>
        <w:t>Men</w:t>
      </w:r>
      <w:r>
        <w:rPr>
          <w:noProof/>
        </w:rPr>
        <w:t xml:space="preserve">, early stage, B) </w:t>
      </w:r>
      <w:r w:rsidR="008B3029">
        <w:rPr>
          <w:noProof/>
        </w:rPr>
        <w:t>Men</w:t>
      </w:r>
      <w:r>
        <w:rPr>
          <w:noProof/>
        </w:rPr>
        <w:t xml:space="preserve">, late stage, C) </w:t>
      </w:r>
      <w:r w:rsidR="008B3029">
        <w:rPr>
          <w:noProof/>
        </w:rPr>
        <w:t>Women</w:t>
      </w:r>
      <w:r>
        <w:rPr>
          <w:noProof/>
        </w:rPr>
        <w:t xml:space="preserve">, early stage, D) </w:t>
      </w:r>
      <w:r w:rsidR="008B3029">
        <w:rPr>
          <w:noProof/>
        </w:rPr>
        <w:t>Women</w:t>
      </w:r>
      <w:r>
        <w:rPr>
          <w:noProof/>
        </w:rPr>
        <w:t>, late stage</w:t>
      </w:r>
    </w:p>
    <w:p w14:paraId="7FC94C18" w14:textId="2A289362" w:rsidR="008B3029" w:rsidRDefault="00086A68" w:rsidP="008B3029">
      <w:pPr>
        <w:spacing w:line="480" w:lineRule="auto"/>
        <w:rPr>
          <w:rFonts w:cs="Arial"/>
        </w:rPr>
      </w:pPr>
      <w:r>
        <w:rPr>
          <w:b/>
        </w:rPr>
        <w:t>Footnote to Figure 1</w:t>
      </w:r>
      <w:r w:rsidR="008B3029" w:rsidRPr="00AB2501">
        <w:t>: Solid line indicates a statistically significant linear trend, dashed line indicates a non-statistically significant trend</w:t>
      </w:r>
      <w:r w:rsidR="008B3029">
        <w:t xml:space="preserve">. </w:t>
      </w:r>
      <w:r w:rsidR="008B3029" w:rsidRPr="00CF113C">
        <w:rPr>
          <w:rFonts w:cs="Arial"/>
        </w:rPr>
        <w:t xml:space="preserve">Trend for Southeast Asians </w:t>
      </w:r>
      <w:r w:rsidR="008B3029">
        <w:rPr>
          <w:rFonts w:cs="Arial"/>
        </w:rPr>
        <w:t xml:space="preserve">(women aged 20-49, early stage) </w:t>
      </w:r>
      <w:r w:rsidR="008B3029" w:rsidRPr="00CF113C">
        <w:rPr>
          <w:rFonts w:cs="Arial"/>
        </w:rPr>
        <w:t xml:space="preserve">could not be calculated due to </w:t>
      </w:r>
      <w:r w:rsidR="00BF119A">
        <w:rPr>
          <w:rFonts w:cs="Arial"/>
        </w:rPr>
        <w:t>≤5</w:t>
      </w:r>
      <w:r w:rsidR="008B3029" w:rsidRPr="00CF113C">
        <w:rPr>
          <w:rFonts w:cs="Arial"/>
        </w:rPr>
        <w:t xml:space="preserve"> cases diagnosed in at least one tri-annual period.</w:t>
      </w:r>
    </w:p>
    <w:p w14:paraId="1D9027C9" w14:textId="77777777" w:rsidR="00990220" w:rsidRPr="00CF113C" w:rsidRDefault="00990220" w:rsidP="008B3029">
      <w:pPr>
        <w:spacing w:line="480" w:lineRule="auto"/>
      </w:pPr>
    </w:p>
    <w:p w14:paraId="4DA353E5" w14:textId="77777777" w:rsidR="00A127E6" w:rsidRPr="001706BB" w:rsidRDefault="00A127E6" w:rsidP="00F55565">
      <w:pPr>
        <w:spacing w:line="480" w:lineRule="auto"/>
        <w:rPr>
          <w:rFonts w:cs="Arial"/>
        </w:rPr>
        <w:sectPr w:rsidR="00A127E6" w:rsidRPr="001706BB" w:rsidSect="004379AC">
          <w:footerReference w:type="default" r:id="rId10"/>
          <w:pgSz w:w="12240" w:h="15840"/>
          <w:pgMar w:top="1440" w:right="1440" w:bottom="1440" w:left="1440" w:header="720" w:footer="720" w:gutter="0"/>
          <w:cols w:space="720"/>
          <w:docGrid w:linePitch="360"/>
        </w:sectPr>
      </w:pPr>
    </w:p>
    <w:p w14:paraId="757A8062" w14:textId="0DB84AC4" w:rsidR="00766E7F" w:rsidRDefault="00766E7F" w:rsidP="00766E7F">
      <w:pPr>
        <w:spacing w:line="276" w:lineRule="auto"/>
        <w:contextualSpacing/>
        <w:jc w:val="both"/>
        <w:rPr>
          <w:rFonts w:cs="Arial"/>
          <w:b/>
        </w:rPr>
      </w:pPr>
      <w:r>
        <w:rPr>
          <w:rFonts w:cs="Arial"/>
          <w:b/>
        </w:rPr>
        <w:lastRenderedPageBreak/>
        <w:t>Table 1</w:t>
      </w:r>
      <w:r w:rsidRPr="002129E6">
        <w:rPr>
          <w:rFonts w:cs="Arial"/>
          <w:b/>
        </w:rPr>
        <w:t xml:space="preserve">. </w:t>
      </w:r>
      <w:r w:rsidR="005F3324">
        <w:rPr>
          <w:rFonts w:cs="Arial"/>
          <w:b/>
        </w:rPr>
        <w:t>Number of cases</w:t>
      </w:r>
      <w:r w:rsidR="009C222E">
        <w:rPr>
          <w:rFonts w:cs="Arial"/>
          <w:b/>
          <w:vertAlign w:val="superscript"/>
        </w:rPr>
        <w:t>†</w:t>
      </w:r>
      <w:r w:rsidR="005F3324">
        <w:rPr>
          <w:rFonts w:cs="Arial"/>
          <w:b/>
        </w:rPr>
        <w:t xml:space="preserve"> and f</w:t>
      </w:r>
      <w:r w:rsidRPr="002129E6">
        <w:rPr>
          <w:rFonts w:cs="Arial"/>
          <w:b/>
        </w:rPr>
        <w:t>ive-year cumulat</w:t>
      </w:r>
      <w:r>
        <w:rPr>
          <w:rFonts w:cs="Arial"/>
          <w:b/>
        </w:rPr>
        <w:t xml:space="preserve">ive age-adjusted incidence rates </w:t>
      </w:r>
      <w:r w:rsidR="00F15950">
        <w:rPr>
          <w:rFonts w:cs="Arial"/>
          <w:b/>
        </w:rPr>
        <w:t xml:space="preserve">(IR) </w:t>
      </w:r>
      <w:r w:rsidRPr="002129E6">
        <w:rPr>
          <w:rFonts w:cs="Arial"/>
          <w:b/>
        </w:rPr>
        <w:t xml:space="preserve">of colorectal cancer by sex, age </w:t>
      </w:r>
      <w:r>
        <w:rPr>
          <w:rFonts w:cs="Arial"/>
          <w:b/>
        </w:rPr>
        <w:t>at diagnosis</w:t>
      </w:r>
      <w:r w:rsidRPr="002129E6">
        <w:rPr>
          <w:rFonts w:cs="Arial"/>
          <w:b/>
        </w:rPr>
        <w:t>, stage at diagnosis and race/ethnicity: California 2010-2014</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48"/>
        <w:gridCol w:w="1112"/>
        <w:gridCol w:w="630"/>
        <w:gridCol w:w="1170"/>
        <w:gridCol w:w="720"/>
        <w:gridCol w:w="1530"/>
        <w:gridCol w:w="720"/>
        <w:gridCol w:w="1800"/>
        <w:gridCol w:w="630"/>
        <w:gridCol w:w="1260"/>
        <w:gridCol w:w="630"/>
        <w:gridCol w:w="1530"/>
        <w:gridCol w:w="720"/>
        <w:gridCol w:w="1800"/>
      </w:tblGrid>
      <w:tr w:rsidR="00D96704" w:rsidRPr="00290F30" w14:paraId="3508D482" w14:textId="2E3EF573" w:rsidTr="00754F08">
        <w:tc>
          <w:tcPr>
            <w:tcW w:w="1260" w:type="dxa"/>
            <w:gridSpan w:val="2"/>
            <w:vMerge w:val="restart"/>
          </w:tcPr>
          <w:p w14:paraId="16B7C0C4" w14:textId="1D6F8851" w:rsidR="00D96704" w:rsidRPr="00290F30" w:rsidRDefault="00D96704" w:rsidP="007C3B12">
            <w:pPr>
              <w:contextualSpacing/>
              <w:rPr>
                <w:rFonts w:cs="Arial"/>
                <w:b/>
                <w:sz w:val="20"/>
                <w:szCs w:val="20"/>
              </w:rPr>
            </w:pPr>
          </w:p>
        </w:tc>
        <w:tc>
          <w:tcPr>
            <w:tcW w:w="6570" w:type="dxa"/>
            <w:gridSpan w:val="6"/>
            <w:tcBorders>
              <w:top w:val="single" w:sz="4" w:space="0" w:color="auto"/>
              <w:bottom w:val="single" w:sz="4" w:space="0" w:color="auto"/>
              <w:right w:val="single" w:sz="4" w:space="0" w:color="auto"/>
            </w:tcBorders>
          </w:tcPr>
          <w:p w14:paraId="751C0804" w14:textId="16C36998" w:rsidR="00D96704" w:rsidRPr="00290F30" w:rsidRDefault="00D96704" w:rsidP="007C3B12">
            <w:pPr>
              <w:contextualSpacing/>
              <w:jc w:val="center"/>
              <w:rPr>
                <w:rFonts w:cs="Arial"/>
                <w:b/>
                <w:sz w:val="20"/>
                <w:szCs w:val="20"/>
              </w:rPr>
            </w:pPr>
            <w:r w:rsidRPr="00290F30">
              <w:rPr>
                <w:rFonts w:cs="Arial"/>
                <w:b/>
                <w:sz w:val="20"/>
                <w:szCs w:val="20"/>
              </w:rPr>
              <w:t>Early stage</w:t>
            </w:r>
          </w:p>
        </w:tc>
        <w:tc>
          <w:tcPr>
            <w:tcW w:w="6570" w:type="dxa"/>
            <w:gridSpan w:val="6"/>
            <w:tcBorders>
              <w:top w:val="single" w:sz="4" w:space="0" w:color="auto"/>
              <w:left w:val="single" w:sz="4" w:space="0" w:color="auto"/>
              <w:bottom w:val="single" w:sz="4" w:space="0" w:color="auto"/>
            </w:tcBorders>
          </w:tcPr>
          <w:p w14:paraId="6B0D74D9" w14:textId="02A7AF0F" w:rsidR="00D96704" w:rsidRPr="00290F30" w:rsidRDefault="00D96704" w:rsidP="007C3B12">
            <w:pPr>
              <w:contextualSpacing/>
              <w:jc w:val="center"/>
              <w:rPr>
                <w:rFonts w:cs="Arial"/>
                <w:b/>
                <w:sz w:val="20"/>
                <w:szCs w:val="20"/>
              </w:rPr>
            </w:pPr>
            <w:r w:rsidRPr="00290F30">
              <w:rPr>
                <w:rFonts w:cs="Arial"/>
                <w:b/>
                <w:sz w:val="20"/>
                <w:szCs w:val="20"/>
              </w:rPr>
              <w:t>Late stage</w:t>
            </w:r>
          </w:p>
        </w:tc>
      </w:tr>
      <w:tr w:rsidR="00D96704" w:rsidRPr="00290F30" w14:paraId="42FE8E9B" w14:textId="01853CD1" w:rsidTr="00726BF9">
        <w:tc>
          <w:tcPr>
            <w:tcW w:w="1260" w:type="dxa"/>
            <w:gridSpan w:val="2"/>
            <w:vMerge/>
          </w:tcPr>
          <w:p w14:paraId="0BB972A2" w14:textId="1ABDC1AE" w:rsidR="00D96704" w:rsidRPr="00290F30" w:rsidRDefault="00D96704" w:rsidP="009E73BD">
            <w:pPr>
              <w:contextualSpacing/>
              <w:rPr>
                <w:rFonts w:cs="Arial"/>
                <w:b/>
                <w:sz w:val="20"/>
                <w:szCs w:val="20"/>
              </w:rPr>
            </w:pPr>
          </w:p>
        </w:tc>
        <w:tc>
          <w:tcPr>
            <w:tcW w:w="1800" w:type="dxa"/>
            <w:gridSpan w:val="2"/>
            <w:tcBorders>
              <w:top w:val="single" w:sz="4" w:space="0" w:color="auto"/>
              <w:bottom w:val="single" w:sz="4" w:space="0" w:color="auto"/>
            </w:tcBorders>
          </w:tcPr>
          <w:p w14:paraId="6DA8EE45" w14:textId="1E37309A" w:rsidR="00D96704" w:rsidRPr="00290F30" w:rsidRDefault="00D96704" w:rsidP="009E73BD">
            <w:pPr>
              <w:contextualSpacing/>
              <w:jc w:val="center"/>
              <w:rPr>
                <w:rFonts w:cs="Arial"/>
                <w:b/>
                <w:sz w:val="20"/>
                <w:szCs w:val="20"/>
              </w:rPr>
            </w:pPr>
            <w:r w:rsidRPr="00290F30">
              <w:rPr>
                <w:rFonts w:cs="Arial"/>
                <w:b/>
                <w:sz w:val="20"/>
                <w:szCs w:val="20"/>
              </w:rPr>
              <w:t>20-49 years</w:t>
            </w:r>
          </w:p>
        </w:tc>
        <w:tc>
          <w:tcPr>
            <w:tcW w:w="2250" w:type="dxa"/>
            <w:gridSpan w:val="2"/>
            <w:tcBorders>
              <w:top w:val="single" w:sz="4" w:space="0" w:color="auto"/>
              <w:bottom w:val="single" w:sz="4" w:space="0" w:color="auto"/>
            </w:tcBorders>
          </w:tcPr>
          <w:p w14:paraId="7C47F5BD" w14:textId="742F01CD" w:rsidR="00D96704" w:rsidRPr="00290F30" w:rsidRDefault="00D96704" w:rsidP="009E73BD">
            <w:pPr>
              <w:contextualSpacing/>
              <w:jc w:val="center"/>
              <w:rPr>
                <w:rFonts w:cs="Arial"/>
                <w:b/>
                <w:sz w:val="20"/>
                <w:szCs w:val="20"/>
              </w:rPr>
            </w:pPr>
            <w:r w:rsidRPr="00290F30">
              <w:rPr>
                <w:rFonts w:cs="Arial"/>
                <w:b/>
                <w:sz w:val="20"/>
                <w:szCs w:val="20"/>
              </w:rPr>
              <w:t>50-74 years</w:t>
            </w:r>
          </w:p>
        </w:tc>
        <w:tc>
          <w:tcPr>
            <w:tcW w:w="2520" w:type="dxa"/>
            <w:gridSpan w:val="2"/>
            <w:tcBorders>
              <w:top w:val="single" w:sz="4" w:space="0" w:color="auto"/>
              <w:left w:val="nil"/>
              <w:bottom w:val="single" w:sz="4" w:space="0" w:color="auto"/>
            </w:tcBorders>
          </w:tcPr>
          <w:p w14:paraId="143D660B" w14:textId="35E86389" w:rsidR="00D96704" w:rsidRPr="00290F30" w:rsidRDefault="00D96704" w:rsidP="009E73BD">
            <w:pPr>
              <w:contextualSpacing/>
              <w:jc w:val="center"/>
              <w:rPr>
                <w:rFonts w:cs="Arial"/>
                <w:b/>
                <w:sz w:val="20"/>
                <w:szCs w:val="20"/>
              </w:rPr>
            </w:pPr>
            <w:r w:rsidRPr="00290F30">
              <w:rPr>
                <w:rFonts w:cs="Arial"/>
                <w:b/>
                <w:sz w:val="20"/>
                <w:szCs w:val="20"/>
              </w:rPr>
              <w:t>75+ years</w:t>
            </w:r>
          </w:p>
        </w:tc>
        <w:tc>
          <w:tcPr>
            <w:tcW w:w="1890" w:type="dxa"/>
            <w:gridSpan w:val="2"/>
            <w:tcBorders>
              <w:top w:val="single" w:sz="4" w:space="0" w:color="auto"/>
              <w:left w:val="single" w:sz="4" w:space="0" w:color="auto"/>
              <w:bottom w:val="single" w:sz="4" w:space="0" w:color="auto"/>
            </w:tcBorders>
          </w:tcPr>
          <w:p w14:paraId="4E197DDE" w14:textId="10FCC095" w:rsidR="00D96704" w:rsidRPr="00290F30" w:rsidRDefault="00D96704" w:rsidP="009E73BD">
            <w:pPr>
              <w:contextualSpacing/>
              <w:jc w:val="center"/>
              <w:rPr>
                <w:rFonts w:cs="Arial"/>
                <w:b/>
                <w:sz w:val="20"/>
                <w:szCs w:val="20"/>
              </w:rPr>
            </w:pPr>
            <w:r w:rsidRPr="00290F30">
              <w:rPr>
                <w:rFonts w:cs="Arial"/>
                <w:b/>
                <w:sz w:val="20"/>
                <w:szCs w:val="20"/>
              </w:rPr>
              <w:t>20-49 years</w:t>
            </w:r>
          </w:p>
        </w:tc>
        <w:tc>
          <w:tcPr>
            <w:tcW w:w="2160" w:type="dxa"/>
            <w:gridSpan w:val="2"/>
            <w:tcBorders>
              <w:top w:val="single" w:sz="4" w:space="0" w:color="auto"/>
              <w:left w:val="nil"/>
              <w:bottom w:val="single" w:sz="4" w:space="0" w:color="auto"/>
            </w:tcBorders>
          </w:tcPr>
          <w:p w14:paraId="5793359B" w14:textId="25F8B5E0" w:rsidR="00D96704" w:rsidRPr="00290F30" w:rsidRDefault="00D96704" w:rsidP="009E73BD">
            <w:pPr>
              <w:contextualSpacing/>
              <w:jc w:val="center"/>
              <w:rPr>
                <w:rFonts w:cs="Arial"/>
                <w:b/>
                <w:sz w:val="20"/>
                <w:szCs w:val="20"/>
              </w:rPr>
            </w:pPr>
            <w:r w:rsidRPr="00290F30">
              <w:rPr>
                <w:rFonts w:cs="Arial"/>
                <w:b/>
                <w:sz w:val="20"/>
                <w:szCs w:val="20"/>
              </w:rPr>
              <w:t>50-74 years</w:t>
            </w:r>
          </w:p>
        </w:tc>
        <w:tc>
          <w:tcPr>
            <w:tcW w:w="2520" w:type="dxa"/>
            <w:gridSpan w:val="2"/>
            <w:tcBorders>
              <w:top w:val="single" w:sz="4" w:space="0" w:color="auto"/>
              <w:left w:val="nil"/>
              <w:bottom w:val="single" w:sz="4" w:space="0" w:color="auto"/>
            </w:tcBorders>
          </w:tcPr>
          <w:p w14:paraId="71C768B7" w14:textId="183DBF9B" w:rsidR="00D96704" w:rsidRPr="00290F30" w:rsidRDefault="00D96704" w:rsidP="009E73BD">
            <w:pPr>
              <w:contextualSpacing/>
              <w:jc w:val="center"/>
              <w:rPr>
                <w:rFonts w:cs="Arial"/>
                <w:b/>
                <w:sz w:val="20"/>
                <w:szCs w:val="20"/>
              </w:rPr>
            </w:pPr>
            <w:r w:rsidRPr="00290F30">
              <w:rPr>
                <w:rFonts w:cs="Arial"/>
                <w:b/>
                <w:sz w:val="20"/>
                <w:szCs w:val="20"/>
              </w:rPr>
              <w:t>75+ years</w:t>
            </w:r>
          </w:p>
        </w:tc>
      </w:tr>
      <w:tr w:rsidR="00290F30" w:rsidRPr="00290F30" w14:paraId="7FBA0DB2" w14:textId="5472BD18" w:rsidTr="00726BF9">
        <w:trPr>
          <w:trHeight w:val="198"/>
        </w:trPr>
        <w:tc>
          <w:tcPr>
            <w:tcW w:w="1260" w:type="dxa"/>
            <w:gridSpan w:val="2"/>
            <w:vMerge/>
            <w:tcBorders>
              <w:bottom w:val="single" w:sz="4" w:space="0" w:color="auto"/>
            </w:tcBorders>
          </w:tcPr>
          <w:p w14:paraId="3AB1ABCC" w14:textId="240E9515" w:rsidR="00C95AC9" w:rsidRPr="00290F30" w:rsidRDefault="00C95AC9" w:rsidP="009E73BD">
            <w:pPr>
              <w:contextualSpacing/>
              <w:jc w:val="both"/>
              <w:rPr>
                <w:rFonts w:cs="Arial"/>
                <w:sz w:val="20"/>
                <w:szCs w:val="20"/>
              </w:rPr>
            </w:pPr>
          </w:p>
        </w:tc>
        <w:tc>
          <w:tcPr>
            <w:tcW w:w="630" w:type="dxa"/>
            <w:tcBorders>
              <w:top w:val="single" w:sz="4" w:space="0" w:color="auto"/>
              <w:bottom w:val="single" w:sz="4" w:space="0" w:color="auto"/>
            </w:tcBorders>
          </w:tcPr>
          <w:p w14:paraId="74303B30" w14:textId="41A67F8B" w:rsidR="00C95AC9" w:rsidRPr="00290F30" w:rsidRDefault="00D96704" w:rsidP="009E73BD">
            <w:pPr>
              <w:contextualSpacing/>
              <w:jc w:val="center"/>
              <w:rPr>
                <w:rFonts w:cs="Arial"/>
                <w:sz w:val="20"/>
                <w:szCs w:val="20"/>
              </w:rPr>
            </w:pPr>
            <w:r w:rsidRPr="00290F30">
              <w:rPr>
                <w:rFonts w:cs="Arial"/>
                <w:sz w:val="20"/>
                <w:szCs w:val="20"/>
              </w:rPr>
              <w:t>N</w:t>
            </w:r>
          </w:p>
        </w:tc>
        <w:tc>
          <w:tcPr>
            <w:tcW w:w="1170" w:type="dxa"/>
            <w:tcBorders>
              <w:top w:val="single" w:sz="4" w:space="0" w:color="auto"/>
              <w:bottom w:val="single" w:sz="4" w:space="0" w:color="auto"/>
            </w:tcBorders>
            <w:vAlign w:val="center"/>
          </w:tcPr>
          <w:p w14:paraId="4D1882A2" w14:textId="0F98CE55" w:rsidR="00C95AC9" w:rsidRPr="00290F30" w:rsidRDefault="00C95AC9" w:rsidP="009E73BD">
            <w:pPr>
              <w:contextualSpacing/>
              <w:jc w:val="center"/>
              <w:rPr>
                <w:rFonts w:cs="Arial"/>
                <w:sz w:val="20"/>
                <w:szCs w:val="20"/>
              </w:rPr>
            </w:pPr>
            <w:r w:rsidRPr="00290F30">
              <w:rPr>
                <w:rFonts w:cs="Arial"/>
                <w:sz w:val="20"/>
                <w:szCs w:val="20"/>
              </w:rPr>
              <w:t>IR (95% CI)</w:t>
            </w:r>
          </w:p>
        </w:tc>
        <w:tc>
          <w:tcPr>
            <w:tcW w:w="720" w:type="dxa"/>
            <w:tcBorders>
              <w:top w:val="single" w:sz="4" w:space="0" w:color="auto"/>
              <w:bottom w:val="single" w:sz="4" w:space="0" w:color="auto"/>
              <w:right w:val="nil"/>
            </w:tcBorders>
          </w:tcPr>
          <w:p w14:paraId="730FD900" w14:textId="2B77C559" w:rsidR="00C95AC9" w:rsidRPr="00290F30" w:rsidRDefault="00D96704" w:rsidP="009E73BD">
            <w:pPr>
              <w:contextualSpacing/>
              <w:jc w:val="center"/>
              <w:rPr>
                <w:rFonts w:cs="Arial"/>
                <w:sz w:val="20"/>
                <w:szCs w:val="20"/>
              </w:rPr>
            </w:pPr>
            <w:r w:rsidRPr="00290F30">
              <w:rPr>
                <w:rFonts w:cs="Arial"/>
                <w:sz w:val="20"/>
                <w:szCs w:val="20"/>
              </w:rPr>
              <w:t>N</w:t>
            </w:r>
          </w:p>
        </w:tc>
        <w:tc>
          <w:tcPr>
            <w:tcW w:w="1530" w:type="dxa"/>
            <w:tcBorders>
              <w:top w:val="single" w:sz="4" w:space="0" w:color="auto"/>
              <w:left w:val="nil"/>
              <w:bottom w:val="single" w:sz="4" w:space="0" w:color="auto"/>
            </w:tcBorders>
            <w:vAlign w:val="center"/>
          </w:tcPr>
          <w:p w14:paraId="167422CE" w14:textId="2256B2A3" w:rsidR="00C95AC9" w:rsidRPr="00290F30" w:rsidRDefault="00C95AC9" w:rsidP="009E73BD">
            <w:pPr>
              <w:contextualSpacing/>
              <w:jc w:val="center"/>
              <w:rPr>
                <w:rFonts w:cs="Arial"/>
                <w:sz w:val="20"/>
                <w:szCs w:val="20"/>
              </w:rPr>
            </w:pPr>
            <w:r w:rsidRPr="00290F30">
              <w:rPr>
                <w:rFonts w:cs="Arial"/>
                <w:sz w:val="20"/>
                <w:szCs w:val="20"/>
              </w:rPr>
              <w:t>IR (95% CI)</w:t>
            </w:r>
          </w:p>
        </w:tc>
        <w:tc>
          <w:tcPr>
            <w:tcW w:w="720" w:type="dxa"/>
            <w:tcBorders>
              <w:top w:val="single" w:sz="4" w:space="0" w:color="auto"/>
              <w:left w:val="nil"/>
              <w:bottom w:val="single" w:sz="4" w:space="0" w:color="auto"/>
              <w:right w:val="nil"/>
            </w:tcBorders>
          </w:tcPr>
          <w:p w14:paraId="6F3EFFBE" w14:textId="2CDAB69C" w:rsidR="00C95AC9" w:rsidRPr="00290F30" w:rsidRDefault="00D96704" w:rsidP="009E73BD">
            <w:pPr>
              <w:contextualSpacing/>
              <w:jc w:val="center"/>
              <w:rPr>
                <w:rFonts w:cs="Arial"/>
                <w:sz w:val="20"/>
                <w:szCs w:val="20"/>
              </w:rPr>
            </w:pPr>
            <w:r w:rsidRPr="00290F30">
              <w:rPr>
                <w:rFonts w:cs="Arial"/>
                <w:sz w:val="20"/>
                <w:szCs w:val="20"/>
              </w:rPr>
              <w:t>N</w:t>
            </w:r>
          </w:p>
        </w:tc>
        <w:tc>
          <w:tcPr>
            <w:tcW w:w="1800" w:type="dxa"/>
            <w:tcBorders>
              <w:top w:val="single" w:sz="4" w:space="0" w:color="auto"/>
              <w:left w:val="nil"/>
              <w:bottom w:val="single" w:sz="4" w:space="0" w:color="auto"/>
            </w:tcBorders>
            <w:vAlign w:val="center"/>
          </w:tcPr>
          <w:p w14:paraId="31682221" w14:textId="2B2616A2" w:rsidR="00C95AC9" w:rsidRPr="00290F30" w:rsidRDefault="00C95AC9" w:rsidP="009E73BD">
            <w:pPr>
              <w:contextualSpacing/>
              <w:jc w:val="center"/>
              <w:rPr>
                <w:rFonts w:cs="Arial"/>
                <w:sz w:val="20"/>
                <w:szCs w:val="20"/>
              </w:rPr>
            </w:pPr>
            <w:r w:rsidRPr="00290F30">
              <w:rPr>
                <w:rFonts w:cs="Arial"/>
                <w:sz w:val="20"/>
                <w:szCs w:val="20"/>
              </w:rPr>
              <w:t>IR (95% CI)</w:t>
            </w:r>
          </w:p>
        </w:tc>
        <w:tc>
          <w:tcPr>
            <w:tcW w:w="630" w:type="dxa"/>
            <w:tcBorders>
              <w:top w:val="single" w:sz="4" w:space="0" w:color="auto"/>
              <w:left w:val="single" w:sz="4" w:space="0" w:color="auto"/>
              <w:bottom w:val="single" w:sz="4" w:space="0" w:color="auto"/>
            </w:tcBorders>
          </w:tcPr>
          <w:p w14:paraId="216BDD3A" w14:textId="66AAEE3A" w:rsidR="00C95AC9" w:rsidRPr="00290F30" w:rsidRDefault="00D96704" w:rsidP="009E73BD">
            <w:pPr>
              <w:contextualSpacing/>
              <w:jc w:val="center"/>
              <w:rPr>
                <w:rFonts w:cs="Arial"/>
                <w:sz w:val="20"/>
                <w:szCs w:val="20"/>
              </w:rPr>
            </w:pPr>
            <w:r w:rsidRPr="00290F30">
              <w:rPr>
                <w:rFonts w:cs="Arial"/>
                <w:sz w:val="20"/>
                <w:szCs w:val="20"/>
              </w:rPr>
              <w:t>N</w:t>
            </w:r>
          </w:p>
        </w:tc>
        <w:tc>
          <w:tcPr>
            <w:tcW w:w="1260" w:type="dxa"/>
            <w:tcBorders>
              <w:top w:val="single" w:sz="4" w:space="0" w:color="auto"/>
              <w:left w:val="nil"/>
              <w:bottom w:val="single" w:sz="4" w:space="0" w:color="auto"/>
            </w:tcBorders>
            <w:vAlign w:val="center"/>
          </w:tcPr>
          <w:p w14:paraId="1AB07D0D" w14:textId="5D870F89" w:rsidR="00C95AC9" w:rsidRPr="00290F30" w:rsidRDefault="00C95AC9" w:rsidP="009E73BD">
            <w:pPr>
              <w:contextualSpacing/>
              <w:jc w:val="center"/>
              <w:rPr>
                <w:rFonts w:cs="Arial"/>
                <w:sz w:val="20"/>
                <w:szCs w:val="20"/>
              </w:rPr>
            </w:pPr>
            <w:r w:rsidRPr="00290F30">
              <w:rPr>
                <w:rFonts w:cs="Arial"/>
                <w:sz w:val="20"/>
                <w:szCs w:val="20"/>
              </w:rPr>
              <w:t>IR (95% CI)</w:t>
            </w:r>
          </w:p>
        </w:tc>
        <w:tc>
          <w:tcPr>
            <w:tcW w:w="630" w:type="dxa"/>
            <w:tcBorders>
              <w:top w:val="single" w:sz="4" w:space="0" w:color="auto"/>
              <w:left w:val="nil"/>
              <w:bottom w:val="single" w:sz="4" w:space="0" w:color="auto"/>
              <w:right w:val="nil"/>
            </w:tcBorders>
          </w:tcPr>
          <w:p w14:paraId="018E1E03" w14:textId="46821597" w:rsidR="00C95AC9" w:rsidRPr="00290F30" w:rsidRDefault="00D96704" w:rsidP="009E73BD">
            <w:pPr>
              <w:contextualSpacing/>
              <w:jc w:val="center"/>
              <w:rPr>
                <w:rFonts w:cs="Arial"/>
                <w:sz w:val="20"/>
                <w:szCs w:val="20"/>
              </w:rPr>
            </w:pPr>
            <w:r w:rsidRPr="00290F30">
              <w:rPr>
                <w:rFonts w:cs="Arial"/>
                <w:sz w:val="20"/>
                <w:szCs w:val="20"/>
              </w:rPr>
              <w:t>N</w:t>
            </w:r>
          </w:p>
        </w:tc>
        <w:tc>
          <w:tcPr>
            <w:tcW w:w="1530" w:type="dxa"/>
            <w:tcBorders>
              <w:top w:val="single" w:sz="4" w:space="0" w:color="auto"/>
              <w:left w:val="nil"/>
              <w:bottom w:val="single" w:sz="4" w:space="0" w:color="auto"/>
            </w:tcBorders>
            <w:vAlign w:val="center"/>
          </w:tcPr>
          <w:p w14:paraId="508785B2" w14:textId="527F87EB" w:rsidR="00C95AC9" w:rsidRPr="00290F30" w:rsidRDefault="00C95AC9" w:rsidP="009E73BD">
            <w:pPr>
              <w:contextualSpacing/>
              <w:jc w:val="center"/>
              <w:rPr>
                <w:rFonts w:cs="Arial"/>
                <w:sz w:val="20"/>
                <w:szCs w:val="20"/>
              </w:rPr>
            </w:pPr>
            <w:r w:rsidRPr="00290F30">
              <w:rPr>
                <w:rFonts w:cs="Arial"/>
                <w:sz w:val="20"/>
                <w:szCs w:val="20"/>
              </w:rPr>
              <w:t>IR (95% CI)</w:t>
            </w:r>
          </w:p>
        </w:tc>
        <w:tc>
          <w:tcPr>
            <w:tcW w:w="720" w:type="dxa"/>
            <w:tcBorders>
              <w:top w:val="single" w:sz="4" w:space="0" w:color="auto"/>
              <w:left w:val="nil"/>
              <w:bottom w:val="single" w:sz="4" w:space="0" w:color="auto"/>
              <w:right w:val="nil"/>
            </w:tcBorders>
          </w:tcPr>
          <w:p w14:paraId="073CDFAB" w14:textId="078318A0" w:rsidR="00C95AC9" w:rsidRPr="00290F30" w:rsidRDefault="00D96704" w:rsidP="009E73BD">
            <w:pPr>
              <w:contextualSpacing/>
              <w:jc w:val="center"/>
              <w:rPr>
                <w:rFonts w:cs="Arial"/>
                <w:sz w:val="20"/>
                <w:szCs w:val="20"/>
              </w:rPr>
            </w:pPr>
            <w:r w:rsidRPr="00290F30">
              <w:rPr>
                <w:rFonts w:cs="Arial"/>
                <w:sz w:val="20"/>
                <w:szCs w:val="20"/>
              </w:rPr>
              <w:t>N</w:t>
            </w:r>
          </w:p>
        </w:tc>
        <w:tc>
          <w:tcPr>
            <w:tcW w:w="1800" w:type="dxa"/>
            <w:tcBorders>
              <w:top w:val="single" w:sz="4" w:space="0" w:color="auto"/>
              <w:left w:val="nil"/>
              <w:bottom w:val="single" w:sz="4" w:space="0" w:color="auto"/>
            </w:tcBorders>
            <w:vAlign w:val="center"/>
          </w:tcPr>
          <w:p w14:paraId="1E5C4D91" w14:textId="6D203277" w:rsidR="00C95AC9" w:rsidRPr="00290F30" w:rsidRDefault="00C95AC9" w:rsidP="009E73BD">
            <w:pPr>
              <w:contextualSpacing/>
              <w:jc w:val="center"/>
              <w:rPr>
                <w:rFonts w:cs="Arial"/>
                <w:sz w:val="20"/>
                <w:szCs w:val="20"/>
              </w:rPr>
            </w:pPr>
            <w:r w:rsidRPr="00290F30">
              <w:rPr>
                <w:rFonts w:cs="Arial"/>
                <w:sz w:val="20"/>
                <w:szCs w:val="20"/>
              </w:rPr>
              <w:t>IR (95% CI)</w:t>
            </w:r>
          </w:p>
        </w:tc>
      </w:tr>
      <w:tr w:rsidR="00290F30" w:rsidRPr="00290F30" w14:paraId="704A31C9" w14:textId="77777777" w:rsidTr="00726BF9">
        <w:tc>
          <w:tcPr>
            <w:tcW w:w="1260" w:type="dxa"/>
            <w:gridSpan w:val="2"/>
          </w:tcPr>
          <w:p w14:paraId="16604993" w14:textId="66DBFF22" w:rsidR="00C95AC9" w:rsidRPr="00290F30" w:rsidRDefault="00C95AC9" w:rsidP="009E73BD">
            <w:pPr>
              <w:contextualSpacing/>
              <w:jc w:val="both"/>
              <w:rPr>
                <w:rFonts w:cs="Arial"/>
                <w:sz w:val="20"/>
                <w:szCs w:val="20"/>
              </w:rPr>
            </w:pPr>
            <w:r w:rsidRPr="00290F30">
              <w:rPr>
                <w:rFonts w:cs="Arial"/>
                <w:b/>
                <w:sz w:val="20"/>
                <w:szCs w:val="20"/>
              </w:rPr>
              <w:t>Men</w:t>
            </w:r>
          </w:p>
        </w:tc>
        <w:tc>
          <w:tcPr>
            <w:tcW w:w="630" w:type="dxa"/>
            <w:tcBorders>
              <w:right w:val="nil"/>
            </w:tcBorders>
          </w:tcPr>
          <w:p w14:paraId="499657B0" w14:textId="77777777" w:rsidR="00C95AC9" w:rsidRPr="00290F30" w:rsidRDefault="00C95AC9" w:rsidP="009E73BD">
            <w:pPr>
              <w:contextualSpacing/>
              <w:jc w:val="right"/>
              <w:rPr>
                <w:rFonts w:cs="Arial"/>
                <w:color w:val="000000"/>
                <w:sz w:val="20"/>
                <w:szCs w:val="20"/>
              </w:rPr>
            </w:pPr>
          </w:p>
        </w:tc>
        <w:tc>
          <w:tcPr>
            <w:tcW w:w="1170" w:type="dxa"/>
            <w:tcBorders>
              <w:top w:val="nil"/>
              <w:left w:val="nil"/>
              <w:bottom w:val="nil"/>
            </w:tcBorders>
            <w:shd w:val="clear" w:color="auto" w:fill="auto"/>
            <w:vAlign w:val="bottom"/>
          </w:tcPr>
          <w:p w14:paraId="06F34DAB" w14:textId="795B95FF" w:rsidR="00C95AC9" w:rsidRPr="00290F30" w:rsidRDefault="00C95AC9" w:rsidP="009E73BD">
            <w:pPr>
              <w:contextualSpacing/>
              <w:jc w:val="right"/>
              <w:rPr>
                <w:rFonts w:cs="Arial"/>
                <w:color w:val="000000"/>
                <w:sz w:val="20"/>
                <w:szCs w:val="20"/>
              </w:rPr>
            </w:pPr>
          </w:p>
        </w:tc>
        <w:tc>
          <w:tcPr>
            <w:tcW w:w="720" w:type="dxa"/>
            <w:tcBorders>
              <w:top w:val="nil"/>
              <w:left w:val="nil"/>
              <w:bottom w:val="nil"/>
              <w:right w:val="nil"/>
            </w:tcBorders>
          </w:tcPr>
          <w:p w14:paraId="4B77600A" w14:textId="77777777" w:rsidR="00C95AC9" w:rsidRPr="00290F30" w:rsidRDefault="00C95AC9" w:rsidP="009E73BD">
            <w:pPr>
              <w:contextualSpacing/>
              <w:jc w:val="right"/>
              <w:rPr>
                <w:rFonts w:cs="Arial"/>
                <w:color w:val="000000"/>
                <w:sz w:val="20"/>
                <w:szCs w:val="20"/>
              </w:rPr>
            </w:pPr>
          </w:p>
        </w:tc>
        <w:tc>
          <w:tcPr>
            <w:tcW w:w="1530" w:type="dxa"/>
            <w:tcBorders>
              <w:top w:val="nil"/>
              <w:left w:val="nil"/>
              <w:bottom w:val="nil"/>
            </w:tcBorders>
            <w:shd w:val="clear" w:color="auto" w:fill="auto"/>
            <w:vAlign w:val="bottom"/>
          </w:tcPr>
          <w:p w14:paraId="3EF7549D" w14:textId="4204C146" w:rsidR="00C95AC9" w:rsidRPr="00290F30" w:rsidRDefault="00C95AC9" w:rsidP="009E73BD">
            <w:pPr>
              <w:contextualSpacing/>
              <w:jc w:val="right"/>
              <w:rPr>
                <w:rFonts w:cs="Arial"/>
                <w:color w:val="000000"/>
                <w:sz w:val="20"/>
                <w:szCs w:val="20"/>
              </w:rPr>
            </w:pPr>
          </w:p>
        </w:tc>
        <w:tc>
          <w:tcPr>
            <w:tcW w:w="720" w:type="dxa"/>
            <w:tcBorders>
              <w:top w:val="nil"/>
              <w:left w:val="nil"/>
              <w:bottom w:val="nil"/>
              <w:right w:val="nil"/>
            </w:tcBorders>
          </w:tcPr>
          <w:p w14:paraId="3B827E14" w14:textId="77777777" w:rsidR="00C95AC9" w:rsidRPr="00290F30" w:rsidRDefault="00C95AC9" w:rsidP="009E73BD">
            <w:pPr>
              <w:contextualSpacing/>
              <w:jc w:val="right"/>
              <w:rPr>
                <w:rFonts w:cs="Arial"/>
                <w:color w:val="000000"/>
                <w:sz w:val="20"/>
                <w:szCs w:val="20"/>
              </w:rPr>
            </w:pPr>
          </w:p>
        </w:tc>
        <w:tc>
          <w:tcPr>
            <w:tcW w:w="1800" w:type="dxa"/>
            <w:tcBorders>
              <w:top w:val="single" w:sz="4" w:space="0" w:color="auto"/>
              <w:left w:val="nil"/>
              <w:bottom w:val="nil"/>
              <w:right w:val="single" w:sz="4" w:space="0" w:color="auto"/>
            </w:tcBorders>
            <w:shd w:val="clear" w:color="auto" w:fill="auto"/>
            <w:vAlign w:val="bottom"/>
          </w:tcPr>
          <w:p w14:paraId="3175ED6B" w14:textId="5EE61362" w:rsidR="00C95AC9" w:rsidRPr="00290F30" w:rsidRDefault="00C95AC9" w:rsidP="009E73BD">
            <w:pPr>
              <w:contextualSpacing/>
              <w:jc w:val="right"/>
              <w:rPr>
                <w:rFonts w:cs="Arial"/>
                <w:color w:val="000000"/>
                <w:sz w:val="20"/>
                <w:szCs w:val="20"/>
              </w:rPr>
            </w:pPr>
          </w:p>
        </w:tc>
        <w:tc>
          <w:tcPr>
            <w:tcW w:w="630" w:type="dxa"/>
            <w:tcBorders>
              <w:top w:val="nil"/>
              <w:left w:val="single" w:sz="4" w:space="0" w:color="auto"/>
              <w:bottom w:val="nil"/>
            </w:tcBorders>
          </w:tcPr>
          <w:p w14:paraId="657B38C8" w14:textId="77777777" w:rsidR="00C95AC9" w:rsidRPr="00290F30" w:rsidRDefault="00C95AC9" w:rsidP="009E73BD">
            <w:pPr>
              <w:jc w:val="right"/>
              <w:rPr>
                <w:rFonts w:cs="Arial"/>
                <w:color w:val="000000"/>
                <w:sz w:val="20"/>
                <w:szCs w:val="20"/>
              </w:rPr>
            </w:pPr>
          </w:p>
        </w:tc>
        <w:tc>
          <w:tcPr>
            <w:tcW w:w="1260" w:type="dxa"/>
            <w:tcBorders>
              <w:top w:val="nil"/>
              <w:left w:val="nil"/>
              <w:bottom w:val="nil"/>
            </w:tcBorders>
            <w:shd w:val="clear" w:color="auto" w:fill="auto"/>
            <w:vAlign w:val="bottom"/>
          </w:tcPr>
          <w:p w14:paraId="1421E84F" w14:textId="4212C779" w:rsidR="00C95AC9" w:rsidRPr="00290F30" w:rsidRDefault="00C95AC9" w:rsidP="009E73BD">
            <w:pPr>
              <w:jc w:val="right"/>
              <w:rPr>
                <w:rFonts w:cs="Arial"/>
                <w:color w:val="000000"/>
                <w:sz w:val="20"/>
                <w:szCs w:val="20"/>
              </w:rPr>
            </w:pPr>
          </w:p>
        </w:tc>
        <w:tc>
          <w:tcPr>
            <w:tcW w:w="630" w:type="dxa"/>
            <w:tcBorders>
              <w:top w:val="nil"/>
              <w:left w:val="nil"/>
              <w:bottom w:val="nil"/>
              <w:right w:val="nil"/>
            </w:tcBorders>
          </w:tcPr>
          <w:p w14:paraId="6A207EA6" w14:textId="77777777" w:rsidR="00C95AC9" w:rsidRPr="00290F30" w:rsidRDefault="00C95AC9" w:rsidP="009E73BD">
            <w:pPr>
              <w:jc w:val="right"/>
              <w:rPr>
                <w:rFonts w:cs="Arial"/>
                <w:color w:val="000000"/>
                <w:sz w:val="20"/>
                <w:szCs w:val="20"/>
              </w:rPr>
            </w:pPr>
          </w:p>
        </w:tc>
        <w:tc>
          <w:tcPr>
            <w:tcW w:w="1530" w:type="dxa"/>
            <w:tcBorders>
              <w:top w:val="nil"/>
              <w:left w:val="nil"/>
              <w:bottom w:val="nil"/>
            </w:tcBorders>
            <w:vAlign w:val="bottom"/>
          </w:tcPr>
          <w:p w14:paraId="73D9C848" w14:textId="4422122F" w:rsidR="00C95AC9" w:rsidRPr="00290F30" w:rsidRDefault="00C95AC9" w:rsidP="009E73BD">
            <w:pPr>
              <w:jc w:val="right"/>
              <w:rPr>
                <w:rFonts w:cs="Arial"/>
                <w:color w:val="000000"/>
                <w:sz w:val="20"/>
                <w:szCs w:val="20"/>
              </w:rPr>
            </w:pPr>
          </w:p>
        </w:tc>
        <w:tc>
          <w:tcPr>
            <w:tcW w:w="720" w:type="dxa"/>
            <w:tcBorders>
              <w:top w:val="nil"/>
              <w:left w:val="nil"/>
              <w:bottom w:val="nil"/>
              <w:right w:val="nil"/>
            </w:tcBorders>
          </w:tcPr>
          <w:p w14:paraId="27828C42" w14:textId="77777777" w:rsidR="00C95AC9" w:rsidRPr="00290F30" w:rsidRDefault="00C95AC9" w:rsidP="009E73BD">
            <w:pPr>
              <w:jc w:val="right"/>
              <w:rPr>
                <w:rFonts w:cs="Arial"/>
                <w:color w:val="000000"/>
                <w:sz w:val="20"/>
                <w:szCs w:val="20"/>
              </w:rPr>
            </w:pPr>
          </w:p>
        </w:tc>
        <w:tc>
          <w:tcPr>
            <w:tcW w:w="1800" w:type="dxa"/>
            <w:tcBorders>
              <w:top w:val="nil"/>
              <w:left w:val="nil"/>
              <w:bottom w:val="nil"/>
            </w:tcBorders>
            <w:vAlign w:val="bottom"/>
          </w:tcPr>
          <w:p w14:paraId="04E56B18" w14:textId="455D4DE8" w:rsidR="00C95AC9" w:rsidRPr="00290F30" w:rsidRDefault="00C95AC9" w:rsidP="009E73BD">
            <w:pPr>
              <w:jc w:val="right"/>
              <w:rPr>
                <w:rFonts w:cs="Arial"/>
                <w:color w:val="000000"/>
                <w:sz w:val="20"/>
                <w:szCs w:val="20"/>
              </w:rPr>
            </w:pPr>
          </w:p>
        </w:tc>
      </w:tr>
      <w:tr w:rsidR="00726BF9" w:rsidRPr="00290F30" w14:paraId="486C36F6" w14:textId="6C6B6370" w:rsidTr="00726BF9">
        <w:tc>
          <w:tcPr>
            <w:tcW w:w="148" w:type="dxa"/>
          </w:tcPr>
          <w:p w14:paraId="555B92DD" w14:textId="77777777" w:rsidR="00726BF9" w:rsidRPr="00290F30" w:rsidRDefault="00726BF9" w:rsidP="00726BF9">
            <w:pPr>
              <w:contextualSpacing/>
              <w:jc w:val="both"/>
              <w:rPr>
                <w:rFonts w:cs="Arial"/>
                <w:sz w:val="20"/>
                <w:szCs w:val="20"/>
              </w:rPr>
            </w:pPr>
          </w:p>
        </w:tc>
        <w:tc>
          <w:tcPr>
            <w:tcW w:w="1112" w:type="dxa"/>
          </w:tcPr>
          <w:p w14:paraId="57B9B0A9" w14:textId="0B624E1E" w:rsidR="00726BF9" w:rsidRPr="00290F30" w:rsidRDefault="00726BF9" w:rsidP="00726BF9">
            <w:pPr>
              <w:contextualSpacing/>
              <w:jc w:val="both"/>
              <w:rPr>
                <w:rFonts w:cs="Arial"/>
                <w:sz w:val="20"/>
                <w:szCs w:val="20"/>
              </w:rPr>
            </w:pPr>
            <w:r w:rsidRPr="00290F30">
              <w:rPr>
                <w:rFonts w:cs="Arial"/>
                <w:sz w:val="20"/>
                <w:szCs w:val="20"/>
              </w:rPr>
              <w:t>Chinese</w:t>
            </w:r>
          </w:p>
        </w:tc>
        <w:tc>
          <w:tcPr>
            <w:tcW w:w="630" w:type="dxa"/>
            <w:tcBorders>
              <w:top w:val="nil"/>
              <w:left w:val="nil"/>
              <w:bottom w:val="nil"/>
              <w:right w:val="nil"/>
            </w:tcBorders>
            <w:shd w:val="clear" w:color="auto" w:fill="auto"/>
            <w:vAlign w:val="bottom"/>
          </w:tcPr>
          <w:p w14:paraId="7B984BC5" w14:textId="7015BFDD"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45</w:t>
            </w:r>
          </w:p>
        </w:tc>
        <w:tc>
          <w:tcPr>
            <w:tcW w:w="1170" w:type="dxa"/>
            <w:tcBorders>
              <w:top w:val="nil"/>
              <w:left w:val="nil"/>
              <w:bottom w:val="nil"/>
            </w:tcBorders>
            <w:shd w:val="clear" w:color="auto" w:fill="auto"/>
            <w:vAlign w:val="bottom"/>
          </w:tcPr>
          <w:p w14:paraId="09BB38BC" w14:textId="611A44CC" w:rsidR="00726BF9" w:rsidRPr="00290F30" w:rsidRDefault="00726BF9" w:rsidP="00726BF9">
            <w:pPr>
              <w:contextualSpacing/>
              <w:jc w:val="right"/>
              <w:rPr>
                <w:rFonts w:cs="Arial"/>
                <w:sz w:val="20"/>
                <w:szCs w:val="20"/>
              </w:rPr>
            </w:pPr>
            <w:r w:rsidRPr="004147C9">
              <w:rPr>
                <w:rFonts w:cs="Arial"/>
                <w:color w:val="000000"/>
                <w:sz w:val="20"/>
                <w:szCs w:val="20"/>
              </w:rPr>
              <w:t>3.2 (2.4, 4.4)</w:t>
            </w:r>
          </w:p>
        </w:tc>
        <w:tc>
          <w:tcPr>
            <w:tcW w:w="720" w:type="dxa"/>
            <w:tcBorders>
              <w:top w:val="nil"/>
              <w:left w:val="nil"/>
              <w:bottom w:val="nil"/>
              <w:right w:val="nil"/>
            </w:tcBorders>
            <w:shd w:val="clear" w:color="auto" w:fill="auto"/>
            <w:vAlign w:val="bottom"/>
          </w:tcPr>
          <w:p w14:paraId="11AD1993" w14:textId="47CE2B6A"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404</w:t>
            </w:r>
          </w:p>
        </w:tc>
        <w:tc>
          <w:tcPr>
            <w:tcW w:w="1530" w:type="dxa"/>
            <w:tcBorders>
              <w:top w:val="nil"/>
              <w:left w:val="nil"/>
              <w:bottom w:val="nil"/>
            </w:tcBorders>
            <w:shd w:val="clear" w:color="auto" w:fill="auto"/>
            <w:vAlign w:val="bottom"/>
          </w:tcPr>
          <w:p w14:paraId="31099ADC" w14:textId="61A452F0" w:rsidR="00726BF9" w:rsidRPr="00290F30" w:rsidRDefault="00726BF9" w:rsidP="00726BF9">
            <w:pPr>
              <w:contextualSpacing/>
              <w:jc w:val="right"/>
              <w:rPr>
                <w:rFonts w:cs="Arial"/>
                <w:sz w:val="20"/>
                <w:szCs w:val="20"/>
              </w:rPr>
            </w:pPr>
            <w:r w:rsidRPr="004147C9">
              <w:rPr>
                <w:rFonts w:cs="Arial"/>
                <w:color w:val="000000"/>
                <w:sz w:val="20"/>
                <w:szCs w:val="20"/>
              </w:rPr>
              <w:t>47.8 (43.2, 52.8)</w:t>
            </w:r>
          </w:p>
        </w:tc>
        <w:tc>
          <w:tcPr>
            <w:tcW w:w="720" w:type="dxa"/>
            <w:tcBorders>
              <w:top w:val="nil"/>
              <w:left w:val="nil"/>
              <w:bottom w:val="nil"/>
              <w:right w:val="nil"/>
            </w:tcBorders>
            <w:shd w:val="clear" w:color="auto" w:fill="auto"/>
            <w:vAlign w:val="bottom"/>
          </w:tcPr>
          <w:p w14:paraId="5BA08AB2" w14:textId="780EA25E"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233</w:t>
            </w:r>
          </w:p>
        </w:tc>
        <w:tc>
          <w:tcPr>
            <w:tcW w:w="1800" w:type="dxa"/>
            <w:tcBorders>
              <w:top w:val="nil"/>
              <w:left w:val="nil"/>
              <w:bottom w:val="nil"/>
              <w:right w:val="single" w:sz="4" w:space="0" w:color="auto"/>
            </w:tcBorders>
            <w:shd w:val="clear" w:color="auto" w:fill="auto"/>
            <w:vAlign w:val="bottom"/>
          </w:tcPr>
          <w:p w14:paraId="40EF111B" w14:textId="65EDF9A7" w:rsidR="00726BF9" w:rsidRPr="00290F30" w:rsidRDefault="00726BF9" w:rsidP="00726BF9">
            <w:pPr>
              <w:contextualSpacing/>
              <w:jc w:val="right"/>
              <w:rPr>
                <w:rFonts w:cs="Arial"/>
                <w:sz w:val="20"/>
                <w:szCs w:val="20"/>
              </w:rPr>
            </w:pPr>
            <w:r w:rsidRPr="004147C9">
              <w:rPr>
                <w:rFonts w:cs="Arial"/>
                <w:color w:val="000000"/>
                <w:sz w:val="20"/>
                <w:szCs w:val="20"/>
              </w:rPr>
              <w:t>117.7 (103.1, 133.8)</w:t>
            </w:r>
          </w:p>
        </w:tc>
        <w:tc>
          <w:tcPr>
            <w:tcW w:w="630" w:type="dxa"/>
            <w:tcBorders>
              <w:top w:val="nil"/>
              <w:left w:val="nil"/>
              <w:bottom w:val="nil"/>
              <w:right w:val="nil"/>
            </w:tcBorders>
            <w:shd w:val="clear" w:color="auto" w:fill="auto"/>
            <w:vAlign w:val="bottom"/>
          </w:tcPr>
          <w:p w14:paraId="47A8657E" w14:textId="758F6E9B" w:rsidR="00726BF9" w:rsidRPr="00290F30" w:rsidRDefault="00726BF9" w:rsidP="00726BF9">
            <w:pPr>
              <w:jc w:val="right"/>
              <w:rPr>
                <w:rFonts w:cs="Arial"/>
                <w:color w:val="000000"/>
                <w:sz w:val="20"/>
                <w:szCs w:val="20"/>
              </w:rPr>
            </w:pPr>
            <w:r w:rsidRPr="004147C9">
              <w:rPr>
                <w:rFonts w:ascii="Calibri" w:hAnsi="Calibri"/>
                <w:color w:val="000000"/>
                <w:sz w:val="20"/>
                <w:szCs w:val="20"/>
              </w:rPr>
              <w:t>93</w:t>
            </w:r>
          </w:p>
        </w:tc>
        <w:tc>
          <w:tcPr>
            <w:tcW w:w="1260" w:type="dxa"/>
            <w:tcBorders>
              <w:top w:val="nil"/>
              <w:left w:val="nil"/>
              <w:bottom w:val="nil"/>
            </w:tcBorders>
            <w:shd w:val="clear" w:color="auto" w:fill="auto"/>
            <w:vAlign w:val="bottom"/>
          </w:tcPr>
          <w:p w14:paraId="39C7FE1B" w14:textId="19A23B65" w:rsidR="00726BF9" w:rsidRPr="00290F30" w:rsidRDefault="00726BF9" w:rsidP="00726BF9">
            <w:pPr>
              <w:jc w:val="right"/>
              <w:rPr>
                <w:color w:val="000000"/>
                <w:sz w:val="20"/>
                <w:szCs w:val="20"/>
              </w:rPr>
            </w:pPr>
            <w:r w:rsidRPr="004147C9">
              <w:rPr>
                <w:rFonts w:cs="Arial"/>
                <w:color w:val="000000"/>
                <w:sz w:val="20"/>
                <w:szCs w:val="20"/>
              </w:rPr>
              <w:t>6.6 (5.3, 8.1)</w:t>
            </w:r>
          </w:p>
        </w:tc>
        <w:tc>
          <w:tcPr>
            <w:tcW w:w="630" w:type="dxa"/>
            <w:tcBorders>
              <w:top w:val="nil"/>
              <w:left w:val="nil"/>
              <w:bottom w:val="nil"/>
              <w:right w:val="nil"/>
            </w:tcBorders>
            <w:shd w:val="clear" w:color="auto" w:fill="auto"/>
            <w:vAlign w:val="bottom"/>
          </w:tcPr>
          <w:p w14:paraId="653F0DDA" w14:textId="7FCD4AEF" w:rsidR="00726BF9" w:rsidRPr="00290F30" w:rsidRDefault="00726BF9" w:rsidP="00726BF9">
            <w:pPr>
              <w:jc w:val="right"/>
              <w:rPr>
                <w:rFonts w:cs="Arial"/>
                <w:color w:val="000000"/>
                <w:sz w:val="20"/>
                <w:szCs w:val="20"/>
              </w:rPr>
            </w:pPr>
            <w:r w:rsidRPr="004147C9">
              <w:rPr>
                <w:rFonts w:ascii="Calibri" w:hAnsi="Calibri"/>
                <w:color w:val="000000"/>
                <w:sz w:val="20"/>
                <w:szCs w:val="20"/>
              </w:rPr>
              <w:t>440</w:t>
            </w:r>
          </w:p>
        </w:tc>
        <w:tc>
          <w:tcPr>
            <w:tcW w:w="1530" w:type="dxa"/>
            <w:tcBorders>
              <w:top w:val="nil"/>
              <w:left w:val="nil"/>
              <w:bottom w:val="nil"/>
            </w:tcBorders>
            <w:vAlign w:val="bottom"/>
          </w:tcPr>
          <w:p w14:paraId="54EAA4A8" w14:textId="5753744A" w:rsidR="00726BF9" w:rsidRPr="00290F30" w:rsidRDefault="00726BF9" w:rsidP="00726BF9">
            <w:pPr>
              <w:jc w:val="right"/>
              <w:rPr>
                <w:color w:val="000000"/>
                <w:sz w:val="20"/>
                <w:szCs w:val="20"/>
              </w:rPr>
            </w:pPr>
            <w:r w:rsidRPr="004147C9">
              <w:rPr>
                <w:rFonts w:cs="Arial"/>
                <w:color w:val="000000"/>
                <w:sz w:val="20"/>
                <w:szCs w:val="20"/>
              </w:rPr>
              <w:t>51.5 (46.8, 56.7)</w:t>
            </w:r>
          </w:p>
        </w:tc>
        <w:tc>
          <w:tcPr>
            <w:tcW w:w="720" w:type="dxa"/>
            <w:tcBorders>
              <w:top w:val="nil"/>
              <w:left w:val="nil"/>
              <w:bottom w:val="nil"/>
              <w:right w:val="nil"/>
            </w:tcBorders>
            <w:shd w:val="clear" w:color="auto" w:fill="auto"/>
            <w:vAlign w:val="bottom"/>
          </w:tcPr>
          <w:p w14:paraId="2A2E1D12" w14:textId="37A12CED" w:rsidR="00726BF9" w:rsidRPr="00290F30" w:rsidRDefault="00726BF9" w:rsidP="00726BF9">
            <w:pPr>
              <w:jc w:val="right"/>
              <w:rPr>
                <w:rFonts w:cs="Arial"/>
                <w:color w:val="000000"/>
                <w:sz w:val="20"/>
                <w:szCs w:val="20"/>
              </w:rPr>
            </w:pPr>
            <w:r w:rsidRPr="004147C9">
              <w:rPr>
                <w:rFonts w:ascii="Calibri" w:hAnsi="Calibri"/>
                <w:color w:val="000000"/>
                <w:sz w:val="20"/>
                <w:szCs w:val="20"/>
              </w:rPr>
              <w:t>262</w:t>
            </w:r>
          </w:p>
        </w:tc>
        <w:tc>
          <w:tcPr>
            <w:tcW w:w="1800" w:type="dxa"/>
            <w:tcBorders>
              <w:top w:val="nil"/>
              <w:left w:val="nil"/>
              <w:bottom w:val="nil"/>
            </w:tcBorders>
            <w:vAlign w:val="bottom"/>
          </w:tcPr>
          <w:p w14:paraId="55B5A4CD" w14:textId="28EB7A1C" w:rsidR="00726BF9" w:rsidRPr="00290F30" w:rsidRDefault="00726BF9" w:rsidP="00726BF9">
            <w:pPr>
              <w:jc w:val="right"/>
              <w:rPr>
                <w:color w:val="000000"/>
                <w:sz w:val="20"/>
                <w:szCs w:val="20"/>
              </w:rPr>
            </w:pPr>
            <w:r w:rsidRPr="004147C9">
              <w:rPr>
                <w:rFonts w:cs="Arial"/>
                <w:color w:val="000000"/>
                <w:sz w:val="20"/>
                <w:szCs w:val="20"/>
              </w:rPr>
              <w:t>132.4 (116.8, 149.4)</w:t>
            </w:r>
          </w:p>
        </w:tc>
      </w:tr>
      <w:tr w:rsidR="00726BF9" w:rsidRPr="00290F30" w14:paraId="75E92B6D" w14:textId="228C0872" w:rsidTr="00726BF9">
        <w:tc>
          <w:tcPr>
            <w:tcW w:w="148" w:type="dxa"/>
          </w:tcPr>
          <w:p w14:paraId="5C8368F1" w14:textId="77777777" w:rsidR="00726BF9" w:rsidRPr="00290F30" w:rsidRDefault="00726BF9" w:rsidP="00726BF9">
            <w:pPr>
              <w:contextualSpacing/>
              <w:jc w:val="both"/>
              <w:rPr>
                <w:rFonts w:cs="Arial"/>
                <w:sz w:val="20"/>
                <w:szCs w:val="20"/>
              </w:rPr>
            </w:pPr>
          </w:p>
        </w:tc>
        <w:tc>
          <w:tcPr>
            <w:tcW w:w="1112" w:type="dxa"/>
          </w:tcPr>
          <w:p w14:paraId="695ED5B3" w14:textId="351E0A71" w:rsidR="00726BF9" w:rsidRPr="00290F30" w:rsidRDefault="00726BF9" w:rsidP="00726BF9">
            <w:pPr>
              <w:contextualSpacing/>
              <w:jc w:val="both"/>
              <w:rPr>
                <w:rFonts w:cs="Arial"/>
                <w:sz w:val="20"/>
                <w:szCs w:val="20"/>
              </w:rPr>
            </w:pPr>
            <w:r w:rsidRPr="00290F30">
              <w:rPr>
                <w:rFonts w:cs="Arial"/>
                <w:sz w:val="20"/>
                <w:szCs w:val="20"/>
              </w:rPr>
              <w:t>Japanese</w:t>
            </w:r>
          </w:p>
        </w:tc>
        <w:tc>
          <w:tcPr>
            <w:tcW w:w="630" w:type="dxa"/>
            <w:tcBorders>
              <w:top w:val="nil"/>
              <w:left w:val="nil"/>
              <w:bottom w:val="nil"/>
              <w:right w:val="nil"/>
            </w:tcBorders>
            <w:shd w:val="clear" w:color="auto" w:fill="auto"/>
            <w:vAlign w:val="bottom"/>
          </w:tcPr>
          <w:p w14:paraId="35D427C4" w14:textId="6CB85923"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16</w:t>
            </w:r>
          </w:p>
        </w:tc>
        <w:tc>
          <w:tcPr>
            <w:tcW w:w="1170" w:type="dxa"/>
            <w:tcBorders>
              <w:top w:val="nil"/>
              <w:left w:val="nil"/>
              <w:bottom w:val="nil"/>
            </w:tcBorders>
            <w:shd w:val="clear" w:color="auto" w:fill="auto"/>
            <w:vAlign w:val="bottom"/>
          </w:tcPr>
          <w:p w14:paraId="76391475" w14:textId="035AB16A" w:rsidR="00726BF9" w:rsidRPr="00290F30" w:rsidRDefault="00726BF9" w:rsidP="00726BF9">
            <w:pPr>
              <w:contextualSpacing/>
              <w:jc w:val="right"/>
              <w:rPr>
                <w:rFonts w:cs="Arial"/>
                <w:sz w:val="20"/>
                <w:szCs w:val="20"/>
              </w:rPr>
            </w:pPr>
            <w:r w:rsidRPr="004147C9">
              <w:rPr>
                <w:rFonts w:cs="Arial"/>
                <w:color w:val="000000"/>
                <w:sz w:val="20"/>
                <w:szCs w:val="20"/>
              </w:rPr>
              <w:t>5.0 (2.8, 8.2)</w:t>
            </w:r>
          </w:p>
        </w:tc>
        <w:tc>
          <w:tcPr>
            <w:tcW w:w="720" w:type="dxa"/>
            <w:tcBorders>
              <w:top w:val="nil"/>
              <w:left w:val="nil"/>
              <w:bottom w:val="nil"/>
              <w:right w:val="nil"/>
            </w:tcBorders>
            <w:shd w:val="clear" w:color="auto" w:fill="auto"/>
            <w:vAlign w:val="bottom"/>
          </w:tcPr>
          <w:p w14:paraId="721ED866" w14:textId="4954EC6D"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123</w:t>
            </w:r>
          </w:p>
        </w:tc>
        <w:tc>
          <w:tcPr>
            <w:tcW w:w="1530" w:type="dxa"/>
            <w:tcBorders>
              <w:top w:val="nil"/>
              <w:left w:val="nil"/>
              <w:bottom w:val="nil"/>
            </w:tcBorders>
            <w:shd w:val="clear" w:color="auto" w:fill="auto"/>
            <w:vAlign w:val="bottom"/>
          </w:tcPr>
          <w:p w14:paraId="5EB3BCB5" w14:textId="21BAEEF5" w:rsidR="00726BF9" w:rsidRPr="00290F30" w:rsidRDefault="00726BF9" w:rsidP="00726BF9">
            <w:pPr>
              <w:contextualSpacing/>
              <w:jc w:val="right"/>
              <w:rPr>
                <w:rFonts w:cs="Arial"/>
                <w:sz w:val="20"/>
                <w:szCs w:val="20"/>
              </w:rPr>
            </w:pPr>
            <w:r w:rsidRPr="004147C9">
              <w:rPr>
                <w:rFonts w:cs="Arial"/>
                <w:color w:val="000000"/>
                <w:sz w:val="20"/>
                <w:szCs w:val="20"/>
              </w:rPr>
              <w:t>60.2 (49.8, 72.1)</w:t>
            </w:r>
          </w:p>
        </w:tc>
        <w:tc>
          <w:tcPr>
            <w:tcW w:w="720" w:type="dxa"/>
            <w:tcBorders>
              <w:top w:val="nil"/>
              <w:left w:val="nil"/>
              <w:bottom w:val="nil"/>
              <w:right w:val="nil"/>
            </w:tcBorders>
            <w:shd w:val="clear" w:color="auto" w:fill="auto"/>
            <w:vAlign w:val="bottom"/>
          </w:tcPr>
          <w:p w14:paraId="4608AF1C" w14:textId="1B6E0413"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63</w:t>
            </w:r>
          </w:p>
        </w:tc>
        <w:tc>
          <w:tcPr>
            <w:tcW w:w="1800" w:type="dxa"/>
            <w:tcBorders>
              <w:top w:val="nil"/>
              <w:left w:val="nil"/>
              <w:bottom w:val="nil"/>
              <w:right w:val="single" w:sz="4" w:space="0" w:color="auto"/>
            </w:tcBorders>
            <w:shd w:val="clear" w:color="auto" w:fill="auto"/>
            <w:vAlign w:val="bottom"/>
          </w:tcPr>
          <w:p w14:paraId="3813CF32" w14:textId="7D401682" w:rsidR="00726BF9" w:rsidRPr="00290F30" w:rsidRDefault="00726BF9" w:rsidP="00726BF9">
            <w:pPr>
              <w:contextualSpacing/>
              <w:jc w:val="right"/>
              <w:rPr>
                <w:rFonts w:cs="Arial"/>
                <w:sz w:val="20"/>
                <w:szCs w:val="20"/>
              </w:rPr>
            </w:pPr>
            <w:r w:rsidRPr="004147C9">
              <w:rPr>
                <w:rFonts w:cs="Arial"/>
                <w:color w:val="000000"/>
                <w:sz w:val="20"/>
                <w:szCs w:val="20"/>
              </w:rPr>
              <w:t>88.6 (67.2, 114.4)</w:t>
            </w:r>
          </w:p>
        </w:tc>
        <w:tc>
          <w:tcPr>
            <w:tcW w:w="630" w:type="dxa"/>
            <w:tcBorders>
              <w:top w:val="nil"/>
              <w:left w:val="nil"/>
              <w:bottom w:val="nil"/>
              <w:right w:val="nil"/>
            </w:tcBorders>
            <w:shd w:val="clear" w:color="auto" w:fill="auto"/>
            <w:vAlign w:val="bottom"/>
          </w:tcPr>
          <w:p w14:paraId="1B77DD3F" w14:textId="1EAC8652" w:rsidR="00726BF9" w:rsidRPr="00290F30" w:rsidRDefault="00726BF9" w:rsidP="00726BF9">
            <w:pPr>
              <w:jc w:val="right"/>
              <w:rPr>
                <w:rFonts w:cs="Arial"/>
                <w:color w:val="000000"/>
                <w:sz w:val="20"/>
                <w:szCs w:val="20"/>
              </w:rPr>
            </w:pPr>
            <w:r w:rsidRPr="004147C9">
              <w:rPr>
                <w:rFonts w:ascii="Calibri" w:hAnsi="Calibri"/>
                <w:color w:val="000000"/>
                <w:sz w:val="20"/>
                <w:szCs w:val="20"/>
              </w:rPr>
              <w:t>26</w:t>
            </w:r>
          </w:p>
        </w:tc>
        <w:tc>
          <w:tcPr>
            <w:tcW w:w="1260" w:type="dxa"/>
            <w:tcBorders>
              <w:top w:val="nil"/>
              <w:left w:val="nil"/>
              <w:bottom w:val="nil"/>
            </w:tcBorders>
            <w:shd w:val="clear" w:color="auto" w:fill="auto"/>
            <w:vAlign w:val="bottom"/>
          </w:tcPr>
          <w:p w14:paraId="0315C9BE" w14:textId="174A1F4F" w:rsidR="00726BF9" w:rsidRPr="00290F30" w:rsidRDefault="00726BF9" w:rsidP="00726BF9">
            <w:pPr>
              <w:jc w:val="right"/>
              <w:rPr>
                <w:color w:val="000000"/>
                <w:sz w:val="20"/>
                <w:szCs w:val="20"/>
              </w:rPr>
            </w:pPr>
            <w:r w:rsidRPr="004147C9">
              <w:rPr>
                <w:rFonts w:cs="Arial"/>
                <w:color w:val="000000"/>
                <w:sz w:val="20"/>
                <w:szCs w:val="20"/>
              </w:rPr>
              <w:t>8.2 (5.3, 12.1)</w:t>
            </w:r>
          </w:p>
        </w:tc>
        <w:tc>
          <w:tcPr>
            <w:tcW w:w="630" w:type="dxa"/>
            <w:tcBorders>
              <w:top w:val="nil"/>
              <w:left w:val="nil"/>
              <w:bottom w:val="nil"/>
              <w:right w:val="nil"/>
            </w:tcBorders>
            <w:shd w:val="clear" w:color="auto" w:fill="auto"/>
            <w:vAlign w:val="bottom"/>
          </w:tcPr>
          <w:p w14:paraId="7C3B9C3F" w14:textId="119FD785" w:rsidR="00726BF9" w:rsidRPr="00290F30" w:rsidRDefault="00726BF9" w:rsidP="00726BF9">
            <w:pPr>
              <w:jc w:val="right"/>
              <w:rPr>
                <w:rFonts w:cs="Arial"/>
                <w:color w:val="000000"/>
                <w:sz w:val="20"/>
                <w:szCs w:val="20"/>
              </w:rPr>
            </w:pPr>
            <w:r w:rsidRPr="004147C9">
              <w:rPr>
                <w:rFonts w:ascii="Calibri" w:hAnsi="Calibri"/>
                <w:color w:val="000000"/>
                <w:sz w:val="20"/>
                <w:szCs w:val="20"/>
              </w:rPr>
              <w:t>151</w:t>
            </w:r>
          </w:p>
        </w:tc>
        <w:tc>
          <w:tcPr>
            <w:tcW w:w="1530" w:type="dxa"/>
            <w:tcBorders>
              <w:top w:val="nil"/>
              <w:left w:val="nil"/>
              <w:bottom w:val="nil"/>
            </w:tcBorders>
            <w:vAlign w:val="bottom"/>
          </w:tcPr>
          <w:p w14:paraId="639547A0" w14:textId="0E4EF31F" w:rsidR="00726BF9" w:rsidRPr="00290F30" w:rsidRDefault="00726BF9" w:rsidP="00726BF9">
            <w:pPr>
              <w:jc w:val="right"/>
              <w:rPr>
                <w:color w:val="000000"/>
                <w:sz w:val="20"/>
                <w:szCs w:val="20"/>
              </w:rPr>
            </w:pPr>
            <w:r w:rsidRPr="004147C9">
              <w:rPr>
                <w:rFonts w:cs="Arial"/>
                <w:color w:val="000000"/>
                <w:sz w:val="20"/>
                <w:szCs w:val="20"/>
              </w:rPr>
              <w:t>68.2 (57.5, 80.3)</w:t>
            </w:r>
          </w:p>
        </w:tc>
        <w:tc>
          <w:tcPr>
            <w:tcW w:w="720" w:type="dxa"/>
            <w:tcBorders>
              <w:top w:val="nil"/>
              <w:left w:val="nil"/>
              <w:bottom w:val="nil"/>
              <w:right w:val="nil"/>
            </w:tcBorders>
            <w:shd w:val="clear" w:color="auto" w:fill="auto"/>
            <w:vAlign w:val="bottom"/>
          </w:tcPr>
          <w:p w14:paraId="07052B81" w14:textId="05D1A177" w:rsidR="00726BF9" w:rsidRPr="00290F30" w:rsidRDefault="00726BF9" w:rsidP="00726BF9">
            <w:pPr>
              <w:jc w:val="right"/>
              <w:rPr>
                <w:rFonts w:cs="Arial"/>
                <w:color w:val="000000"/>
                <w:sz w:val="20"/>
                <w:szCs w:val="20"/>
              </w:rPr>
            </w:pPr>
            <w:r w:rsidRPr="004147C9">
              <w:rPr>
                <w:rFonts w:ascii="Calibri" w:hAnsi="Calibri"/>
                <w:color w:val="000000"/>
                <w:sz w:val="20"/>
                <w:szCs w:val="20"/>
              </w:rPr>
              <w:t>93</w:t>
            </w:r>
          </w:p>
        </w:tc>
        <w:tc>
          <w:tcPr>
            <w:tcW w:w="1800" w:type="dxa"/>
            <w:tcBorders>
              <w:top w:val="nil"/>
              <w:left w:val="nil"/>
              <w:bottom w:val="nil"/>
            </w:tcBorders>
            <w:vAlign w:val="bottom"/>
          </w:tcPr>
          <w:p w14:paraId="323F48C3" w14:textId="71B004C0" w:rsidR="00726BF9" w:rsidRPr="00290F30" w:rsidRDefault="00726BF9" w:rsidP="00726BF9">
            <w:pPr>
              <w:jc w:val="right"/>
              <w:rPr>
                <w:color w:val="000000"/>
                <w:sz w:val="20"/>
                <w:szCs w:val="20"/>
              </w:rPr>
            </w:pPr>
            <w:r w:rsidRPr="004147C9">
              <w:rPr>
                <w:rFonts w:cs="Arial"/>
                <w:color w:val="000000"/>
                <w:sz w:val="20"/>
                <w:szCs w:val="20"/>
              </w:rPr>
              <w:t>129.8 (103.7, 160.4)</w:t>
            </w:r>
          </w:p>
        </w:tc>
      </w:tr>
      <w:tr w:rsidR="00726BF9" w:rsidRPr="00290F30" w14:paraId="55E26D57" w14:textId="5B3764BD" w:rsidTr="00726BF9">
        <w:tc>
          <w:tcPr>
            <w:tcW w:w="148" w:type="dxa"/>
          </w:tcPr>
          <w:p w14:paraId="7FE30CBB" w14:textId="77777777" w:rsidR="00726BF9" w:rsidRPr="00290F30" w:rsidRDefault="00726BF9" w:rsidP="00726BF9">
            <w:pPr>
              <w:contextualSpacing/>
              <w:jc w:val="both"/>
              <w:rPr>
                <w:rFonts w:cs="Arial"/>
                <w:sz w:val="20"/>
                <w:szCs w:val="20"/>
              </w:rPr>
            </w:pPr>
          </w:p>
        </w:tc>
        <w:tc>
          <w:tcPr>
            <w:tcW w:w="1112" w:type="dxa"/>
          </w:tcPr>
          <w:p w14:paraId="1DB0803C" w14:textId="385DC1DD" w:rsidR="00726BF9" w:rsidRPr="00290F30" w:rsidRDefault="00726BF9" w:rsidP="00726BF9">
            <w:pPr>
              <w:contextualSpacing/>
              <w:jc w:val="both"/>
              <w:rPr>
                <w:rFonts w:cs="Arial"/>
                <w:sz w:val="20"/>
                <w:szCs w:val="20"/>
              </w:rPr>
            </w:pPr>
            <w:r w:rsidRPr="00290F30">
              <w:rPr>
                <w:rFonts w:cs="Arial"/>
                <w:sz w:val="20"/>
                <w:szCs w:val="20"/>
              </w:rPr>
              <w:t>Filipino</w:t>
            </w:r>
          </w:p>
        </w:tc>
        <w:tc>
          <w:tcPr>
            <w:tcW w:w="630" w:type="dxa"/>
            <w:tcBorders>
              <w:top w:val="nil"/>
              <w:left w:val="nil"/>
              <w:bottom w:val="nil"/>
              <w:right w:val="nil"/>
            </w:tcBorders>
            <w:shd w:val="clear" w:color="auto" w:fill="auto"/>
            <w:vAlign w:val="bottom"/>
          </w:tcPr>
          <w:p w14:paraId="3A1678BB" w14:textId="08B336F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47</w:t>
            </w:r>
          </w:p>
        </w:tc>
        <w:tc>
          <w:tcPr>
            <w:tcW w:w="1170" w:type="dxa"/>
            <w:tcBorders>
              <w:top w:val="nil"/>
              <w:left w:val="nil"/>
              <w:bottom w:val="nil"/>
            </w:tcBorders>
            <w:shd w:val="clear" w:color="auto" w:fill="auto"/>
            <w:vAlign w:val="bottom"/>
          </w:tcPr>
          <w:p w14:paraId="17344AFA" w14:textId="426485B2" w:rsidR="00726BF9" w:rsidRPr="00290F30" w:rsidRDefault="00726BF9" w:rsidP="00726BF9">
            <w:pPr>
              <w:contextualSpacing/>
              <w:jc w:val="right"/>
              <w:rPr>
                <w:rFonts w:cs="Arial"/>
                <w:sz w:val="20"/>
                <w:szCs w:val="20"/>
              </w:rPr>
            </w:pPr>
            <w:r w:rsidRPr="004147C9">
              <w:rPr>
                <w:rFonts w:cs="Arial"/>
                <w:color w:val="000000"/>
                <w:sz w:val="20"/>
                <w:szCs w:val="20"/>
              </w:rPr>
              <w:t>3.6 (2.7, 4.8)</w:t>
            </w:r>
          </w:p>
        </w:tc>
        <w:tc>
          <w:tcPr>
            <w:tcW w:w="720" w:type="dxa"/>
            <w:tcBorders>
              <w:top w:val="nil"/>
              <w:left w:val="nil"/>
              <w:bottom w:val="nil"/>
              <w:right w:val="nil"/>
            </w:tcBorders>
            <w:shd w:val="clear" w:color="auto" w:fill="auto"/>
            <w:vAlign w:val="bottom"/>
          </w:tcPr>
          <w:p w14:paraId="2CEBC948" w14:textId="2569DF26"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387</w:t>
            </w:r>
          </w:p>
        </w:tc>
        <w:tc>
          <w:tcPr>
            <w:tcW w:w="1530" w:type="dxa"/>
            <w:tcBorders>
              <w:top w:val="nil"/>
              <w:left w:val="nil"/>
              <w:bottom w:val="nil"/>
            </w:tcBorders>
            <w:shd w:val="clear" w:color="auto" w:fill="auto"/>
            <w:vAlign w:val="bottom"/>
          </w:tcPr>
          <w:p w14:paraId="77C1CB54" w14:textId="18562F02" w:rsidR="00726BF9" w:rsidRPr="00290F30" w:rsidRDefault="00726BF9" w:rsidP="00726BF9">
            <w:pPr>
              <w:contextualSpacing/>
              <w:jc w:val="right"/>
              <w:rPr>
                <w:rFonts w:cs="Arial"/>
                <w:sz w:val="20"/>
                <w:szCs w:val="20"/>
              </w:rPr>
            </w:pPr>
            <w:r w:rsidRPr="004147C9">
              <w:rPr>
                <w:rFonts w:cs="Arial"/>
                <w:color w:val="000000"/>
                <w:sz w:val="20"/>
                <w:szCs w:val="20"/>
              </w:rPr>
              <w:t>52.0 (46.8, 57.5)</w:t>
            </w:r>
          </w:p>
        </w:tc>
        <w:tc>
          <w:tcPr>
            <w:tcW w:w="720" w:type="dxa"/>
            <w:tcBorders>
              <w:top w:val="nil"/>
              <w:left w:val="nil"/>
              <w:bottom w:val="nil"/>
              <w:right w:val="nil"/>
            </w:tcBorders>
            <w:shd w:val="clear" w:color="auto" w:fill="auto"/>
            <w:vAlign w:val="bottom"/>
          </w:tcPr>
          <w:p w14:paraId="6E616F64" w14:textId="3D562DCD"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96</w:t>
            </w:r>
          </w:p>
        </w:tc>
        <w:tc>
          <w:tcPr>
            <w:tcW w:w="1800" w:type="dxa"/>
            <w:tcBorders>
              <w:top w:val="nil"/>
              <w:left w:val="nil"/>
              <w:bottom w:val="nil"/>
              <w:right w:val="single" w:sz="4" w:space="0" w:color="auto"/>
            </w:tcBorders>
            <w:shd w:val="clear" w:color="auto" w:fill="auto"/>
            <w:vAlign w:val="bottom"/>
          </w:tcPr>
          <w:p w14:paraId="4F04427C" w14:textId="4E07DBE3" w:rsidR="00726BF9" w:rsidRPr="00290F30" w:rsidRDefault="00726BF9" w:rsidP="00726BF9">
            <w:pPr>
              <w:contextualSpacing/>
              <w:jc w:val="right"/>
              <w:rPr>
                <w:rFonts w:cs="Arial"/>
                <w:sz w:val="20"/>
                <w:szCs w:val="20"/>
              </w:rPr>
            </w:pPr>
            <w:r w:rsidRPr="004147C9">
              <w:rPr>
                <w:rFonts w:cs="Arial"/>
                <w:color w:val="000000"/>
                <w:sz w:val="20"/>
                <w:szCs w:val="20"/>
              </w:rPr>
              <w:t>86.8 (70.2, 106.1)</w:t>
            </w:r>
          </w:p>
        </w:tc>
        <w:tc>
          <w:tcPr>
            <w:tcW w:w="630" w:type="dxa"/>
            <w:tcBorders>
              <w:top w:val="nil"/>
              <w:left w:val="nil"/>
              <w:bottom w:val="nil"/>
              <w:right w:val="nil"/>
            </w:tcBorders>
            <w:shd w:val="clear" w:color="auto" w:fill="auto"/>
            <w:vAlign w:val="bottom"/>
          </w:tcPr>
          <w:p w14:paraId="2E365549" w14:textId="1E8B739A" w:rsidR="00726BF9" w:rsidRPr="00290F30" w:rsidRDefault="00726BF9" w:rsidP="00726BF9">
            <w:pPr>
              <w:jc w:val="right"/>
              <w:rPr>
                <w:rFonts w:cs="Arial"/>
                <w:color w:val="000000"/>
                <w:sz w:val="20"/>
                <w:szCs w:val="20"/>
              </w:rPr>
            </w:pPr>
            <w:r w:rsidRPr="004147C9">
              <w:rPr>
                <w:rFonts w:ascii="Calibri" w:hAnsi="Calibri"/>
                <w:color w:val="000000"/>
                <w:sz w:val="20"/>
                <w:szCs w:val="20"/>
              </w:rPr>
              <w:t>84</w:t>
            </w:r>
          </w:p>
        </w:tc>
        <w:tc>
          <w:tcPr>
            <w:tcW w:w="1260" w:type="dxa"/>
            <w:tcBorders>
              <w:top w:val="nil"/>
              <w:left w:val="nil"/>
              <w:bottom w:val="nil"/>
            </w:tcBorders>
            <w:shd w:val="clear" w:color="auto" w:fill="auto"/>
            <w:vAlign w:val="bottom"/>
          </w:tcPr>
          <w:p w14:paraId="4AB9D30D" w14:textId="034CB3F0" w:rsidR="00726BF9" w:rsidRPr="00290F30" w:rsidRDefault="00726BF9" w:rsidP="00726BF9">
            <w:pPr>
              <w:jc w:val="right"/>
              <w:rPr>
                <w:color w:val="000000"/>
                <w:sz w:val="20"/>
                <w:szCs w:val="20"/>
              </w:rPr>
            </w:pPr>
            <w:r w:rsidRPr="004147C9">
              <w:rPr>
                <w:rFonts w:cs="Arial"/>
                <w:color w:val="000000"/>
                <w:sz w:val="20"/>
                <w:szCs w:val="20"/>
              </w:rPr>
              <w:t>6.5 (5.2, 8.0)</w:t>
            </w:r>
          </w:p>
        </w:tc>
        <w:tc>
          <w:tcPr>
            <w:tcW w:w="630" w:type="dxa"/>
            <w:tcBorders>
              <w:top w:val="nil"/>
              <w:left w:val="nil"/>
              <w:bottom w:val="nil"/>
              <w:right w:val="nil"/>
            </w:tcBorders>
            <w:shd w:val="clear" w:color="auto" w:fill="auto"/>
            <w:vAlign w:val="bottom"/>
          </w:tcPr>
          <w:p w14:paraId="36D19A4B" w14:textId="309F9F28" w:rsidR="00726BF9" w:rsidRPr="00290F30" w:rsidRDefault="00726BF9" w:rsidP="00726BF9">
            <w:pPr>
              <w:jc w:val="right"/>
              <w:rPr>
                <w:rFonts w:cs="Arial"/>
                <w:color w:val="000000"/>
                <w:sz w:val="20"/>
                <w:szCs w:val="20"/>
              </w:rPr>
            </w:pPr>
            <w:r w:rsidRPr="004147C9">
              <w:rPr>
                <w:rFonts w:ascii="Calibri" w:hAnsi="Calibri"/>
                <w:color w:val="000000"/>
                <w:sz w:val="20"/>
                <w:szCs w:val="20"/>
              </w:rPr>
              <w:t>402</w:t>
            </w:r>
          </w:p>
        </w:tc>
        <w:tc>
          <w:tcPr>
            <w:tcW w:w="1530" w:type="dxa"/>
            <w:tcBorders>
              <w:top w:val="nil"/>
              <w:left w:val="nil"/>
              <w:bottom w:val="nil"/>
            </w:tcBorders>
            <w:vAlign w:val="bottom"/>
          </w:tcPr>
          <w:p w14:paraId="50A91731" w14:textId="6347795C" w:rsidR="00726BF9" w:rsidRPr="00290F30" w:rsidRDefault="00726BF9" w:rsidP="00726BF9">
            <w:pPr>
              <w:jc w:val="right"/>
              <w:rPr>
                <w:color w:val="000000"/>
                <w:sz w:val="20"/>
                <w:szCs w:val="20"/>
              </w:rPr>
            </w:pPr>
            <w:r w:rsidRPr="004147C9">
              <w:rPr>
                <w:rFonts w:cs="Arial"/>
                <w:color w:val="000000"/>
                <w:sz w:val="20"/>
                <w:szCs w:val="20"/>
              </w:rPr>
              <w:t>54.1 (48.8, 59.8)</w:t>
            </w:r>
          </w:p>
        </w:tc>
        <w:tc>
          <w:tcPr>
            <w:tcW w:w="720" w:type="dxa"/>
            <w:tcBorders>
              <w:top w:val="nil"/>
              <w:left w:val="nil"/>
              <w:bottom w:val="nil"/>
              <w:right w:val="nil"/>
            </w:tcBorders>
            <w:shd w:val="clear" w:color="auto" w:fill="auto"/>
            <w:vAlign w:val="bottom"/>
          </w:tcPr>
          <w:p w14:paraId="22B723E1" w14:textId="48079A35" w:rsidR="00726BF9" w:rsidRPr="00290F30" w:rsidRDefault="00726BF9" w:rsidP="00726BF9">
            <w:pPr>
              <w:jc w:val="right"/>
              <w:rPr>
                <w:rFonts w:cs="Arial"/>
                <w:color w:val="000000"/>
                <w:sz w:val="20"/>
                <w:szCs w:val="20"/>
              </w:rPr>
            </w:pPr>
            <w:r w:rsidRPr="004147C9">
              <w:rPr>
                <w:rFonts w:ascii="Calibri" w:hAnsi="Calibri"/>
                <w:color w:val="000000"/>
                <w:sz w:val="20"/>
                <w:szCs w:val="20"/>
              </w:rPr>
              <w:t>133</w:t>
            </w:r>
          </w:p>
        </w:tc>
        <w:tc>
          <w:tcPr>
            <w:tcW w:w="1800" w:type="dxa"/>
            <w:tcBorders>
              <w:top w:val="nil"/>
              <w:left w:val="nil"/>
              <w:bottom w:val="nil"/>
            </w:tcBorders>
            <w:vAlign w:val="bottom"/>
          </w:tcPr>
          <w:p w14:paraId="1BD3584F" w14:textId="1B5851A4" w:rsidR="00726BF9" w:rsidRPr="00290F30" w:rsidRDefault="00726BF9" w:rsidP="00726BF9">
            <w:pPr>
              <w:jc w:val="right"/>
              <w:rPr>
                <w:color w:val="000000"/>
                <w:sz w:val="20"/>
                <w:szCs w:val="20"/>
              </w:rPr>
            </w:pPr>
            <w:r w:rsidRPr="004147C9">
              <w:rPr>
                <w:rFonts w:cs="Arial"/>
                <w:color w:val="000000"/>
                <w:sz w:val="20"/>
                <w:szCs w:val="20"/>
              </w:rPr>
              <w:t>121.5 (101.6, 144.1)</w:t>
            </w:r>
          </w:p>
        </w:tc>
      </w:tr>
      <w:tr w:rsidR="00726BF9" w:rsidRPr="00290F30" w14:paraId="7DD8FD23" w14:textId="38135BF6" w:rsidTr="00726BF9">
        <w:tc>
          <w:tcPr>
            <w:tcW w:w="148" w:type="dxa"/>
          </w:tcPr>
          <w:p w14:paraId="09CA6F66" w14:textId="77777777" w:rsidR="00726BF9" w:rsidRPr="00290F30" w:rsidRDefault="00726BF9" w:rsidP="00726BF9">
            <w:pPr>
              <w:contextualSpacing/>
              <w:jc w:val="both"/>
              <w:rPr>
                <w:rFonts w:cs="Arial"/>
                <w:sz w:val="20"/>
                <w:szCs w:val="20"/>
              </w:rPr>
            </w:pPr>
          </w:p>
        </w:tc>
        <w:tc>
          <w:tcPr>
            <w:tcW w:w="1112" w:type="dxa"/>
          </w:tcPr>
          <w:p w14:paraId="3B8E4403" w14:textId="446C4CC8" w:rsidR="00726BF9" w:rsidRPr="00290F30" w:rsidRDefault="00726BF9" w:rsidP="00726BF9">
            <w:pPr>
              <w:contextualSpacing/>
              <w:jc w:val="both"/>
              <w:rPr>
                <w:rFonts w:cs="Arial"/>
                <w:sz w:val="20"/>
                <w:szCs w:val="20"/>
              </w:rPr>
            </w:pPr>
            <w:r w:rsidRPr="00290F30">
              <w:rPr>
                <w:rFonts w:cs="Arial"/>
                <w:sz w:val="20"/>
                <w:szCs w:val="20"/>
              </w:rPr>
              <w:t>Korean</w:t>
            </w:r>
          </w:p>
        </w:tc>
        <w:tc>
          <w:tcPr>
            <w:tcW w:w="630" w:type="dxa"/>
            <w:tcBorders>
              <w:top w:val="nil"/>
              <w:left w:val="nil"/>
              <w:bottom w:val="nil"/>
              <w:right w:val="nil"/>
            </w:tcBorders>
            <w:shd w:val="clear" w:color="auto" w:fill="auto"/>
            <w:vAlign w:val="bottom"/>
          </w:tcPr>
          <w:p w14:paraId="436B2356" w14:textId="2640B22F"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24</w:t>
            </w:r>
          </w:p>
        </w:tc>
        <w:tc>
          <w:tcPr>
            <w:tcW w:w="1170" w:type="dxa"/>
            <w:tcBorders>
              <w:top w:val="nil"/>
              <w:left w:val="nil"/>
              <w:bottom w:val="nil"/>
            </w:tcBorders>
            <w:shd w:val="clear" w:color="auto" w:fill="auto"/>
            <w:vAlign w:val="bottom"/>
          </w:tcPr>
          <w:p w14:paraId="5BD3FC95" w14:textId="7B21EA99" w:rsidR="00726BF9" w:rsidRPr="00290F30" w:rsidRDefault="00726BF9" w:rsidP="00726BF9">
            <w:pPr>
              <w:contextualSpacing/>
              <w:jc w:val="right"/>
              <w:rPr>
                <w:rFonts w:cs="Arial"/>
                <w:sz w:val="20"/>
                <w:szCs w:val="20"/>
              </w:rPr>
            </w:pPr>
            <w:r w:rsidRPr="004147C9">
              <w:rPr>
                <w:rFonts w:cs="Arial"/>
                <w:color w:val="000000"/>
                <w:sz w:val="20"/>
                <w:szCs w:val="20"/>
              </w:rPr>
              <w:t>4.7 (3.0, 7.0)</w:t>
            </w:r>
          </w:p>
        </w:tc>
        <w:tc>
          <w:tcPr>
            <w:tcW w:w="720" w:type="dxa"/>
            <w:tcBorders>
              <w:top w:val="nil"/>
              <w:left w:val="nil"/>
              <w:bottom w:val="nil"/>
              <w:right w:val="nil"/>
            </w:tcBorders>
            <w:shd w:val="clear" w:color="auto" w:fill="auto"/>
            <w:vAlign w:val="bottom"/>
          </w:tcPr>
          <w:p w14:paraId="4347BE68" w14:textId="5F31DACE"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139</w:t>
            </w:r>
          </w:p>
        </w:tc>
        <w:tc>
          <w:tcPr>
            <w:tcW w:w="1530" w:type="dxa"/>
            <w:tcBorders>
              <w:top w:val="nil"/>
              <w:left w:val="nil"/>
              <w:bottom w:val="nil"/>
            </w:tcBorders>
            <w:shd w:val="clear" w:color="auto" w:fill="auto"/>
            <w:vAlign w:val="bottom"/>
          </w:tcPr>
          <w:p w14:paraId="4F970015" w14:textId="2907452D" w:rsidR="00726BF9" w:rsidRPr="00290F30" w:rsidRDefault="00726BF9" w:rsidP="00726BF9">
            <w:pPr>
              <w:contextualSpacing/>
              <w:jc w:val="right"/>
              <w:rPr>
                <w:rFonts w:cs="Arial"/>
                <w:sz w:val="20"/>
                <w:szCs w:val="20"/>
              </w:rPr>
            </w:pPr>
            <w:r w:rsidRPr="004147C9">
              <w:rPr>
                <w:rFonts w:cs="Arial"/>
                <w:color w:val="000000"/>
                <w:sz w:val="20"/>
                <w:szCs w:val="20"/>
              </w:rPr>
              <w:t>49.4 (41.5, 58.3)</w:t>
            </w:r>
          </w:p>
        </w:tc>
        <w:tc>
          <w:tcPr>
            <w:tcW w:w="720" w:type="dxa"/>
            <w:tcBorders>
              <w:top w:val="nil"/>
              <w:left w:val="nil"/>
              <w:bottom w:val="nil"/>
              <w:right w:val="nil"/>
            </w:tcBorders>
            <w:shd w:val="clear" w:color="auto" w:fill="auto"/>
            <w:vAlign w:val="bottom"/>
          </w:tcPr>
          <w:p w14:paraId="024732D9" w14:textId="16F5A3A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60</w:t>
            </w:r>
          </w:p>
        </w:tc>
        <w:tc>
          <w:tcPr>
            <w:tcW w:w="1800" w:type="dxa"/>
            <w:tcBorders>
              <w:top w:val="nil"/>
              <w:left w:val="nil"/>
              <w:bottom w:val="nil"/>
              <w:right w:val="single" w:sz="4" w:space="0" w:color="auto"/>
            </w:tcBorders>
            <w:shd w:val="clear" w:color="auto" w:fill="auto"/>
            <w:vAlign w:val="bottom"/>
          </w:tcPr>
          <w:p w14:paraId="491AE779" w14:textId="051437A8" w:rsidR="00726BF9" w:rsidRPr="00290F30" w:rsidRDefault="00726BF9" w:rsidP="00726BF9">
            <w:pPr>
              <w:contextualSpacing/>
              <w:jc w:val="right"/>
              <w:rPr>
                <w:rFonts w:cs="Arial"/>
                <w:sz w:val="20"/>
                <w:szCs w:val="20"/>
              </w:rPr>
            </w:pPr>
            <w:r w:rsidRPr="004147C9">
              <w:rPr>
                <w:rFonts w:cs="Arial"/>
                <w:color w:val="000000"/>
                <w:sz w:val="20"/>
                <w:szCs w:val="20"/>
              </w:rPr>
              <w:t>130.7 (99.6, 168.6)</w:t>
            </w:r>
          </w:p>
        </w:tc>
        <w:tc>
          <w:tcPr>
            <w:tcW w:w="630" w:type="dxa"/>
            <w:tcBorders>
              <w:top w:val="nil"/>
              <w:left w:val="nil"/>
              <w:bottom w:val="nil"/>
              <w:right w:val="nil"/>
            </w:tcBorders>
            <w:shd w:val="clear" w:color="auto" w:fill="auto"/>
            <w:vAlign w:val="bottom"/>
          </w:tcPr>
          <w:p w14:paraId="495E8E87" w14:textId="73A7DA88" w:rsidR="00726BF9" w:rsidRPr="00290F30" w:rsidRDefault="00726BF9" w:rsidP="00726BF9">
            <w:pPr>
              <w:jc w:val="right"/>
              <w:rPr>
                <w:rFonts w:cs="Arial"/>
                <w:color w:val="000000"/>
                <w:sz w:val="20"/>
                <w:szCs w:val="20"/>
              </w:rPr>
            </w:pPr>
            <w:r w:rsidRPr="004147C9">
              <w:rPr>
                <w:rFonts w:ascii="Calibri" w:hAnsi="Calibri"/>
                <w:color w:val="000000"/>
                <w:sz w:val="20"/>
                <w:szCs w:val="20"/>
              </w:rPr>
              <w:t>17</w:t>
            </w:r>
          </w:p>
        </w:tc>
        <w:tc>
          <w:tcPr>
            <w:tcW w:w="1260" w:type="dxa"/>
            <w:tcBorders>
              <w:top w:val="nil"/>
              <w:left w:val="nil"/>
              <w:bottom w:val="nil"/>
            </w:tcBorders>
            <w:shd w:val="clear" w:color="auto" w:fill="auto"/>
            <w:vAlign w:val="bottom"/>
          </w:tcPr>
          <w:p w14:paraId="453E308A" w14:textId="48197F71" w:rsidR="00726BF9" w:rsidRPr="00290F30" w:rsidRDefault="00726BF9" w:rsidP="00726BF9">
            <w:pPr>
              <w:jc w:val="right"/>
              <w:rPr>
                <w:color w:val="000000"/>
                <w:sz w:val="20"/>
                <w:szCs w:val="20"/>
              </w:rPr>
            </w:pPr>
            <w:r w:rsidRPr="004147C9">
              <w:rPr>
                <w:rFonts w:cs="Arial"/>
                <w:color w:val="000000"/>
                <w:sz w:val="20"/>
                <w:szCs w:val="20"/>
              </w:rPr>
              <w:t>3.3 (1.9, 5.3)</w:t>
            </w:r>
          </w:p>
        </w:tc>
        <w:tc>
          <w:tcPr>
            <w:tcW w:w="630" w:type="dxa"/>
            <w:tcBorders>
              <w:top w:val="nil"/>
              <w:left w:val="nil"/>
              <w:bottom w:val="nil"/>
              <w:right w:val="nil"/>
            </w:tcBorders>
            <w:shd w:val="clear" w:color="auto" w:fill="auto"/>
            <w:vAlign w:val="bottom"/>
          </w:tcPr>
          <w:p w14:paraId="36393A42" w14:textId="153AE260" w:rsidR="00726BF9" w:rsidRPr="00290F30" w:rsidRDefault="00726BF9" w:rsidP="00726BF9">
            <w:pPr>
              <w:jc w:val="right"/>
              <w:rPr>
                <w:rFonts w:cs="Arial"/>
                <w:color w:val="000000"/>
                <w:sz w:val="20"/>
                <w:szCs w:val="20"/>
              </w:rPr>
            </w:pPr>
            <w:r w:rsidRPr="004147C9">
              <w:rPr>
                <w:rFonts w:ascii="Calibri" w:hAnsi="Calibri"/>
                <w:color w:val="000000"/>
                <w:sz w:val="20"/>
                <w:szCs w:val="20"/>
              </w:rPr>
              <w:t>172</w:t>
            </w:r>
          </w:p>
        </w:tc>
        <w:tc>
          <w:tcPr>
            <w:tcW w:w="1530" w:type="dxa"/>
            <w:tcBorders>
              <w:top w:val="nil"/>
              <w:left w:val="nil"/>
              <w:bottom w:val="nil"/>
            </w:tcBorders>
            <w:vAlign w:val="bottom"/>
          </w:tcPr>
          <w:p w14:paraId="4400C6F1" w14:textId="3F6C8EC7" w:rsidR="00726BF9" w:rsidRPr="00290F30" w:rsidRDefault="00726BF9" w:rsidP="00726BF9">
            <w:pPr>
              <w:jc w:val="right"/>
              <w:rPr>
                <w:color w:val="000000"/>
                <w:sz w:val="20"/>
                <w:szCs w:val="20"/>
              </w:rPr>
            </w:pPr>
            <w:r w:rsidRPr="004147C9">
              <w:rPr>
                <w:rFonts w:cs="Arial"/>
                <w:color w:val="000000"/>
                <w:sz w:val="20"/>
                <w:szCs w:val="20"/>
              </w:rPr>
              <w:t>60.9 (52.1, 70.7)</w:t>
            </w:r>
          </w:p>
        </w:tc>
        <w:tc>
          <w:tcPr>
            <w:tcW w:w="720" w:type="dxa"/>
            <w:tcBorders>
              <w:top w:val="nil"/>
              <w:left w:val="nil"/>
              <w:bottom w:val="nil"/>
              <w:right w:val="nil"/>
            </w:tcBorders>
            <w:shd w:val="clear" w:color="auto" w:fill="auto"/>
            <w:vAlign w:val="bottom"/>
          </w:tcPr>
          <w:p w14:paraId="74D6CE3B" w14:textId="42AE2D4D" w:rsidR="00726BF9" w:rsidRPr="00290F30" w:rsidRDefault="00726BF9" w:rsidP="00726BF9">
            <w:pPr>
              <w:jc w:val="right"/>
              <w:rPr>
                <w:rFonts w:cs="Arial"/>
                <w:color w:val="000000"/>
                <w:sz w:val="20"/>
                <w:szCs w:val="20"/>
              </w:rPr>
            </w:pPr>
            <w:r w:rsidRPr="004147C9">
              <w:rPr>
                <w:rFonts w:ascii="Calibri" w:hAnsi="Calibri"/>
                <w:color w:val="000000"/>
                <w:sz w:val="20"/>
                <w:szCs w:val="20"/>
              </w:rPr>
              <w:t>64</w:t>
            </w:r>
          </w:p>
        </w:tc>
        <w:tc>
          <w:tcPr>
            <w:tcW w:w="1800" w:type="dxa"/>
            <w:tcBorders>
              <w:top w:val="nil"/>
              <w:left w:val="nil"/>
              <w:bottom w:val="nil"/>
            </w:tcBorders>
            <w:vAlign w:val="bottom"/>
          </w:tcPr>
          <w:p w14:paraId="215BDEC5" w14:textId="186095F8" w:rsidR="00726BF9" w:rsidRPr="00290F30" w:rsidRDefault="00726BF9" w:rsidP="00726BF9">
            <w:pPr>
              <w:jc w:val="right"/>
              <w:rPr>
                <w:color w:val="000000"/>
                <w:sz w:val="20"/>
                <w:szCs w:val="20"/>
              </w:rPr>
            </w:pPr>
            <w:r w:rsidRPr="004147C9">
              <w:rPr>
                <w:rFonts w:cs="Arial"/>
                <w:color w:val="000000"/>
                <w:sz w:val="20"/>
                <w:szCs w:val="20"/>
              </w:rPr>
              <w:t>142.7 (109.7, 182.5)</w:t>
            </w:r>
          </w:p>
        </w:tc>
      </w:tr>
      <w:tr w:rsidR="00726BF9" w:rsidRPr="00290F30" w14:paraId="57D5FDAD" w14:textId="1331369F" w:rsidTr="00726BF9">
        <w:tc>
          <w:tcPr>
            <w:tcW w:w="148" w:type="dxa"/>
          </w:tcPr>
          <w:p w14:paraId="10670848" w14:textId="77777777" w:rsidR="00726BF9" w:rsidRPr="00290F30" w:rsidRDefault="00726BF9" w:rsidP="00726BF9">
            <w:pPr>
              <w:contextualSpacing/>
              <w:jc w:val="both"/>
              <w:rPr>
                <w:rFonts w:cs="Arial"/>
                <w:sz w:val="20"/>
                <w:szCs w:val="20"/>
              </w:rPr>
            </w:pPr>
          </w:p>
        </w:tc>
        <w:tc>
          <w:tcPr>
            <w:tcW w:w="1112" w:type="dxa"/>
          </w:tcPr>
          <w:p w14:paraId="6D039EE8" w14:textId="36204E42" w:rsidR="00726BF9" w:rsidRPr="00290F30" w:rsidRDefault="00726BF9" w:rsidP="00726BF9">
            <w:pPr>
              <w:contextualSpacing/>
              <w:jc w:val="both"/>
              <w:rPr>
                <w:rFonts w:cs="Arial"/>
                <w:sz w:val="20"/>
                <w:szCs w:val="20"/>
              </w:rPr>
            </w:pPr>
            <w:r w:rsidRPr="00290F30">
              <w:rPr>
                <w:rFonts w:cs="Arial"/>
                <w:sz w:val="20"/>
                <w:szCs w:val="20"/>
              </w:rPr>
              <w:t>South Asian</w:t>
            </w:r>
          </w:p>
        </w:tc>
        <w:tc>
          <w:tcPr>
            <w:tcW w:w="630" w:type="dxa"/>
            <w:tcBorders>
              <w:top w:val="nil"/>
              <w:left w:val="nil"/>
              <w:bottom w:val="nil"/>
              <w:right w:val="nil"/>
            </w:tcBorders>
            <w:shd w:val="clear" w:color="auto" w:fill="auto"/>
            <w:vAlign w:val="bottom"/>
          </w:tcPr>
          <w:p w14:paraId="69E041A3" w14:textId="4C65FDE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20</w:t>
            </w:r>
          </w:p>
        </w:tc>
        <w:tc>
          <w:tcPr>
            <w:tcW w:w="1170" w:type="dxa"/>
            <w:tcBorders>
              <w:top w:val="nil"/>
              <w:left w:val="nil"/>
              <w:bottom w:val="nil"/>
            </w:tcBorders>
            <w:shd w:val="clear" w:color="auto" w:fill="auto"/>
            <w:vAlign w:val="bottom"/>
          </w:tcPr>
          <w:p w14:paraId="3EF41953" w14:textId="074F7E7F" w:rsidR="00726BF9" w:rsidRPr="00290F30" w:rsidRDefault="00726BF9" w:rsidP="00726BF9">
            <w:pPr>
              <w:contextualSpacing/>
              <w:jc w:val="right"/>
              <w:rPr>
                <w:rFonts w:cs="Arial"/>
                <w:sz w:val="20"/>
                <w:szCs w:val="20"/>
              </w:rPr>
            </w:pPr>
            <w:r w:rsidRPr="004147C9">
              <w:rPr>
                <w:rFonts w:cs="Arial"/>
                <w:color w:val="000000"/>
                <w:sz w:val="20"/>
                <w:szCs w:val="20"/>
              </w:rPr>
              <w:t>2.4 (1.4, 3.7)</w:t>
            </w:r>
          </w:p>
        </w:tc>
        <w:tc>
          <w:tcPr>
            <w:tcW w:w="720" w:type="dxa"/>
            <w:tcBorders>
              <w:top w:val="nil"/>
              <w:left w:val="nil"/>
              <w:bottom w:val="nil"/>
              <w:right w:val="nil"/>
            </w:tcBorders>
            <w:shd w:val="clear" w:color="auto" w:fill="auto"/>
            <w:vAlign w:val="bottom"/>
          </w:tcPr>
          <w:p w14:paraId="37D27A5A" w14:textId="0FB472A1"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91</w:t>
            </w:r>
          </w:p>
        </w:tc>
        <w:tc>
          <w:tcPr>
            <w:tcW w:w="1530" w:type="dxa"/>
            <w:tcBorders>
              <w:top w:val="nil"/>
              <w:left w:val="nil"/>
              <w:bottom w:val="nil"/>
            </w:tcBorders>
            <w:shd w:val="clear" w:color="auto" w:fill="auto"/>
            <w:vAlign w:val="bottom"/>
          </w:tcPr>
          <w:p w14:paraId="00747B04" w14:textId="0C5F8004" w:rsidR="00726BF9" w:rsidRPr="00290F30" w:rsidRDefault="00726BF9" w:rsidP="00726BF9">
            <w:pPr>
              <w:contextualSpacing/>
              <w:jc w:val="right"/>
              <w:rPr>
                <w:rFonts w:cs="Arial"/>
                <w:sz w:val="20"/>
                <w:szCs w:val="20"/>
              </w:rPr>
            </w:pPr>
            <w:r w:rsidRPr="004147C9">
              <w:rPr>
                <w:rFonts w:cs="Arial"/>
                <w:color w:val="000000"/>
                <w:sz w:val="20"/>
                <w:szCs w:val="20"/>
              </w:rPr>
              <w:t>29.5 (23.6, 36.3)</w:t>
            </w:r>
          </w:p>
        </w:tc>
        <w:tc>
          <w:tcPr>
            <w:tcW w:w="720" w:type="dxa"/>
            <w:tcBorders>
              <w:top w:val="nil"/>
              <w:left w:val="nil"/>
              <w:bottom w:val="nil"/>
              <w:right w:val="nil"/>
            </w:tcBorders>
            <w:shd w:val="clear" w:color="auto" w:fill="auto"/>
            <w:vAlign w:val="bottom"/>
          </w:tcPr>
          <w:p w14:paraId="5B04C716" w14:textId="46BEC31D"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26</w:t>
            </w:r>
          </w:p>
        </w:tc>
        <w:tc>
          <w:tcPr>
            <w:tcW w:w="1800" w:type="dxa"/>
            <w:tcBorders>
              <w:top w:val="nil"/>
              <w:left w:val="nil"/>
              <w:bottom w:val="nil"/>
              <w:right w:val="single" w:sz="4" w:space="0" w:color="auto"/>
            </w:tcBorders>
            <w:shd w:val="clear" w:color="auto" w:fill="auto"/>
            <w:vAlign w:val="bottom"/>
          </w:tcPr>
          <w:p w14:paraId="08FADAD8" w14:textId="5C78FA10" w:rsidR="00726BF9" w:rsidRPr="00290F30" w:rsidRDefault="00726BF9" w:rsidP="00726BF9">
            <w:pPr>
              <w:contextualSpacing/>
              <w:jc w:val="right"/>
              <w:rPr>
                <w:rFonts w:cs="Arial"/>
                <w:sz w:val="20"/>
                <w:szCs w:val="20"/>
              </w:rPr>
            </w:pPr>
            <w:r w:rsidRPr="004147C9">
              <w:rPr>
                <w:rFonts w:cs="Arial"/>
                <w:color w:val="000000"/>
                <w:sz w:val="20"/>
                <w:szCs w:val="20"/>
              </w:rPr>
              <w:t>66.0 (42.7, 97.8)</w:t>
            </w:r>
          </w:p>
        </w:tc>
        <w:tc>
          <w:tcPr>
            <w:tcW w:w="630" w:type="dxa"/>
            <w:tcBorders>
              <w:top w:val="nil"/>
              <w:left w:val="nil"/>
              <w:bottom w:val="nil"/>
              <w:right w:val="nil"/>
            </w:tcBorders>
            <w:shd w:val="clear" w:color="auto" w:fill="auto"/>
            <w:vAlign w:val="bottom"/>
          </w:tcPr>
          <w:p w14:paraId="3B04F45C" w14:textId="281E21B0" w:rsidR="00726BF9" w:rsidRPr="00290F30" w:rsidRDefault="00726BF9" w:rsidP="00726BF9">
            <w:pPr>
              <w:jc w:val="right"/>
              <w:rPr>
                <w:rFonts w:cs="Arial"/>
                <w:color w:val="000000"/>
                <w:sz w:val="20"/>
                <w:szCs w:val="20"/>
              </w:rPr>
            </w:pPr>
            <w:r w:rsidRPr="004147C9">
              <w:rPr>
                <w:rFonts w:ascii="Calibri" w:hAnsi="Calibri"/>
                <w:color w:val="000000"/>
                <w:sz w:val="20"/>
                <w:szCs w:val="20"/>
              </w:rPr>
              <w:t>36</w:t>
            </w:r>
          </w:p>
        </w:tc>
        <w:tc>
          <w:tcPr>
            <w:tcW w:w="1260" w:type="dxa"/>
            <w:tcBorders>
              <w:top w:val="nil"/>
              <w:left w:val="nil"/>
              <w:bottom w:val="nil"/>
            </w:tcBorders>
            <w:shd w:val="clear" w:color="auto" w:fill="auto"/>
            <w:vAlign w:val="bottom"/>
          </w:tcPr>
          <w:p w14:paraId="67703CB6" w14:textId="25EE3899" w:rsidR="00726BF9" w:rsidRPr="00290F30" w:rsidRDefault="00726BF9" w:rsidP="00726BF9">
            <w:pPr>
              <w:jc w:val="right"/>
              <w:rPr>
                <w:b/>
                <w:bCs/>
                <w:color w:val="000000"/>
                <w:sz w:val="20"/>
                <w:szCs w:val="20"/>
              </w:rPr>
            </w:pPr>
            <w:r w:rsidRPr="004147C9">
              <w:rPr>
                <w:rFonts w:cs="Arial"/>
                <w:color w:val="000000"/>
                <w:sz w:val="20"/>
                <w:szCs w:val="20"/>
              </w:rPr>
              <w:t>4.5 (3.1, 6.2)</w:t>
            </w:r>
          </w:p>
        </w:tc>
        <w:tc>
          <w:tcPr>
            <w:tcW w:w="630" w:type="dxa"/>
            <w:tcBorders>
              <w:top w:val="nil"/>
              <w:left w:val="nil"/>
              <w:bottom w:val="nil"/>
              <w:right w:val="nil"/>
            </w:tcBorders>
            <w:shd w:val="clear" w:color="auto" w:fill="auto"/>
            <w:vAlign w:val="bottom"/>
          </w:tcPr>
          <w:p w14:paraId="6B45F635" w14:textId="3EFE1741" w:rsidR="00726BF9" w:rsidRPr="00290F30" w:rsidRDefault="00726BF9" w:rsidP="00726BF9">
            <w:pPr>
              <w:jc w:val="right"/>
              <w:rPr>
                <w:rFonts w:cs="Arial"/>
                <w:color w:val="000000"/>
                <w:sz w:val="20"/>
                <w:szCs w:val="20"/>
              </w:rPr>
            </w:pPr>
            <w:r w:rsidRPr="004147C9">
              <w:rPr>
                <w:rFonts w:ascii="Calibri" w:hAnsi="Calibri"/>
                <w:color w:val="000000"/>
                <w:sz w:val="20"/>
                <w:szCs w:val="20"/>
              </w:rPr>
              <w:t>99</w:t>
            </w:r>
          </w:p>
        </w:tc>
        <w:tc>
          <w:tcPr>
            <w:tcW w:w="1530" w:type="dxa"/>
            <w:tcBorders>
              <w:top w:val="nil"/>
              <w:left w:val="nil"/>
              <w:bottom w:val="nil"/>
            </w:tcBorders>
            <w:vAlign w:val="bottom"/>
          </w:tcPr>
          <w:p w14:paraId="6FB568E2" w14:textId="0226DE98" w:rsidR="00726BF9" w:rsidRPr="00290F30" w:rsidRDefault="00726BF9" w:rsidP="00726BF9">
            <w:pPr>
              <w:jc w:val="right"/>
              <w:rPr>
                <w:b/>
                <w:bCs/>
                <w:color w:val="000000"/>
                <w:sz w:val="20"/>
                <w:szCs w:val="20"/>
              </w:rPr>
            </w:pPr>
            <w:r w:rsidRPr="004147C9">
              <w:rPr>
                <w:rFonts w:cs="Arial"/>
                <w:color w:val="000000"/>
                <w:sz w:val="20"/>
                <w:szCs w:val="20"/>
              </w:rPr>
              <w:t>32.6 (26.4, 39.8)</w:t>
            </w:r>
          </w:p>
        </w:tc>
        <w:tc>
          <w:tcPr>
            <w:tcW w:w="720" w:type="dxa"/>
            <w:tcBorders>
              <w:top w:val="nil"/>
              <w:left w:val="nil"/>
              <w:bottom w:val="nil"/>
              <w:right w:val="nil"/>
            </w:tcBorders>
            <w:shd w:val="clear" w:color="auto" w:fill="auto"/>
            <w:vAlign w:val="bottom"/>
          </w:tcPr>
          <w:p w14:paraId="35F849BD" w14:textId="2836129C" w:rsidR="00726BF9" w:rsidRPr="00290F30" w:rsidRDefault="00726BF9" w:rsidP="00726BF9">
            <w:pPr>
              <w:jc w:val="right"/>
              <w:rPr>
                <w:rFonts w:cs="Arial"/>
                <w:color w:val="000000"/>
                <w:sz w:val="20"/>
                <w:szCs w:val="20"/>
              </w:rPr>
            </w:pPr>
            <w:r w:rsidRPr="004147C9">
              <w:rPr>
                <w:rFonts w:ascii="Calibri" w:hAnsi="Calibri"/>
                <w:color w:val="000000"/>
                <w:sz w:val="20"/>
                <w:szCs w:val="20"/>
              </w:rPr>
              <w:t>37</w:t>
            </w:r>
          </w:p>
        </w:tc>
        <w:tc>
          <w:tcPr>
            <w:tcW w:w="1800" w:type="dxa"/>
            <w:tcBorders>
              <w:top w:val="nil"/>
              <w:left w:val="nil"/>
              <w:bottom w:val="nil"/>
            </w:tcBorders>
            <w:vAlign w:val="bottom"/>
          </w:tcPr>
          <w:p w14:paraId="6794301E" w14:textId="418FF631" w:rsidR="00726BF9" w:rsidRPr="00290F30" w:rsidRDefault="00726BF9" w:rsidP="00726BF9">
            <w:pPr>
              <w:jc w:val="right"/>
              <w:rPr>
                <w:b/>
                <w:bCs/>
                <w:color w:val="000000"/>
                <w:sz w:val="20"/>
                <w:szCs w:val="20"/>
              </w:rPr>
            </w:pPr>
            <w:r w:rsidRPr="004147C9">
              <w:rPr>
                <w:rFonts w:cs="Arial"/>
                <w:color w:val="000000"/>
                <w:sz w:val="20"/>
                <w:szCs w:val="20"/>
              </w:rPr>
              <w:t>103.0 (71.8, 143.3)</w:t>
            </w:r>
          </w:p>
        </w:tc>
      </w:tr>
      <w:tr w:rsidR="00726BF9" w:rsidRPr="00290F30" w14:paraId="6EBA39A3" w14:textId="1242B9B7" w:rsidTr="00726BF9">
        <w:tc>
          <w:tcPr>
            <w:tcW w:w="148" w:type="dxa"/>
          </w:tcPr>
          <w:p w14:paraId="57F7B5CF" w14:textId="77777777" w:rsidR="00726BF9" w:rsidRPr="00290F30" w:rsidRDefault="00726BF9" w:rsidP="00726BF9">
            <w:pPr>
              <w:contextualSpacing/>
              <w:jc w:val="both"/>
              <w:rPr>
                <w:rFonts w:cs="Arial"/>
                <w:sz w:val="20"/>
                <w:szCs w:val="20"/>
              </w:rPr>
            </w:pPr>
          </w:p>
        </w:tc>
        <w:tc>
          <w:tcPr>
            <w:tcW w:w="1112" w:type="dxa"/>
          </w:tcPr>
          <w:p w14:paraId="70D51471" w14:textId="5BB55E83" w:rsidR="00726BF9" w:rsidRPr="00290F30" w:rsidRDefault="00726BF9" w:rsidP="00726BF9">
            <w:pPr>
              <w:contextualSpacing/>
              <w:jc w:val="both"/>
              <w:rPr>
                <w:rFonts w:cs="Arial"/>
                <w:sz w:val="20"/>
                <w:szCs w:val="20"/>
              </w:rPr>
            </w:pPr>
            <w:r w:rsidRPr="00290F30">
              <w:rPr>
                <w:rFonts w:cs="Arial"/>
                <w:sz w:val="20"/>
                <w:szCs w:val="20"/>
              </w:rPr>
              <w:t>Vietnamese</w:t>
            </w:r>
          </w:p>
        </w:tc>
        <w:tc>
          <w:tcPr>
            <w:tcW w:w="630" w:type="dxa"/>
            <w:tcBorders>
              <w:top w:val="nil"/>
              <w:left w:val="nil"/>
              <w:bottom w:val="nil"/>
              <w:right w:val="nil"/>
            </w:tcBorders>
            <w:shd w:val="clear" w:color="auto" w:fill="auto"/>
            <w:vAlign w:val="bottom"/>
          </w:tcPr>
          <w:p w14:paraId="31A69C76" w14:textId="4AE48141"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29</w:t>
            </w:r>
          </w:p>
        </w:tc>
        <w:tc>
          <w:tcPr>
            <w:tcW w:w="1170" w:type="dxa"/>
            <w:tcBorders>
              <w:top w:val="nil"/>
              <w:left w:val="nil"/>
              <w:bottom w:val="nil"/>
            </w:tcBorders>
            <w:shd w:val="clear" w:color="auto" w:fill="auto"/>
            <w:vAlign w:val="bottom"/>
          </w:tcPr>
          <w:p w14:paraId="397E2265" w14:textId="0BE1FDA3" w:rsidR="00726BF9" w:rsidRPr="00290F30" w:rsidRDefault="00726BF9" w:rsidP="00726BF9">
            <w:pPr>
              <w:contextualSpacing/>
              <w:jc w:val="right"/>
              <w:rPr>
                <w:rFonts w:cs="Arial"/>
                <w:sz w:val="20"/>
                <w:szCs w:val="20"/>
              </w:rPr>
            </w:pPr>
            <w:r w:rsidRPr="004147C9">
              <w:rPr>
                <w:rFonts w:cs="Arial"/>
                <w:color w:val="000000"/>
                <w:sz w:val="20"/>
                <w:szCs w:val="20"/>
              </w:rPr>
              <w:t>4.0 (2.7, 5.8)</w:t>
            </w:r>
          </w:p>
        </w:tc>
        <w:tc>
          <w:tcPr>
            <w:tcW w:w="720" w:type="dxa"/>
            <w:tcBorders>
              <w:top w:val="nil"/>
              <w:left w:val="nil"/>
              <w:bottom w:val="nil"/>
              <w:right w:val="nil"/>
            </w:tcBorders>
            <w:shd w:val="clear" w:color="auto" w:fill="auto"/>
            <w:vAlign w:val="bottom"/>
          </w:tcPr>
          <w:p w14:paraId="1818807B" w14:textId="77CC02DE"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217</w:t>
            </w:r>
          </w:p>
        </w:tc>
        <w:tc>
          <w:tcPr>
            <w:tcW w:w="1530" w:type="dxa"/>
            <w:tcBorders>
              <w:top w:val="nil"/>
              <w:left w:val="nil"/>
              <w:bottom w:val="nil"/>
            </w:tcBorders>
            <w:shd w:val="clear" w:color="auto" w:fill="auto"/>
            <w:vAlign w:val="bottom"/>
          </w:tcPr>
          <w:p w14:paraId="3C637640" w14:textId="053731E0" w:rsidR="00726BF9" w:rsidRPr="00290F30" w:rsidRDefault="00726BF9" w:rsidP="00726BF9">
            <w:pPr>
              <w:contextualSpacing/>
              <w:jc w:val="right"/>
              <w:rPr>
                <w:rFonts w:cs="Arial"/>
                <w:sz w:val="20"/>
                <w:szCs w:val="20"/>
              </w:rPr>
            </w:pPr>
            <w:r w:rsidRPr="004147C9">
              <w:rPr>
                <w:rFonts w:cs="Arial"/>
                <w:color w:val="000000"/>
                <w:sz w:val="20"/>
                <w:szCs w:val="20"/>
              </w:rPr>
              <w:t>60.5 (52.6, 69.3)</w:t>
            </w:r>
          </w:p>
        </w:tc>
        <w:tc>
          <w:tcPr>
            <w:tcW w:w="720" w:type="dxa"/>
            <w:tcBorders>
              <w:top w:val="nil"/>
              <w:left w:val="nil"/>
              <w:right w:val="nil"/>
            </w:tcBorders>
            <w:shd w:val="clear" w:color="auto" w:fill="auto"/>
            <w:vAlign w:val="bottom"/>
          </w:tcPr>
          <w:p w14:paraId="4BC038C1" w14:textId="3181117A"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57</w:t>
            </w:r>
          </w:p>
        </w:tc>
        <w:tc>
          <w:tcPr>
            <w:tcW w:w="1800" w:type="dxa"/>
            <w:tcBorders>
              <w:top w:val="nil"/>
              <w:left w:val="nil"/>
              <w:bottom w:val="nil"/>
              <w:right w:val="single" w:sz="4" w:space="0" w:color="auto"/>
            </w:tcBorders>
            <w:shd w:val="clear" w:color="auto" w:fill="auto"/>
            <w:vAlign w:val="bottom"/>
          </w:tcPr>
          <w:p w14:paraId="2AD6A426" w14:textId="6A9F7195" w:rsidR="00726BF9" w:rsidRPr="00290F30" w:rsidRDefault="00726BF9" w:rsidP="00726BF9">
            <w:pPr>
              <w:contextualSpacing/>
              <w:jc w:val="right"/>
              <w:rPr>
                <w:rFonts w:cs="Arial"/>
                <w:sz w:val="20"/>
                <w:szCs w:val="20"/>
              </w:rPr>
            </w:pPr>
            <w:r w:rsidRPr="004147C9">
              <w:rPr>
                <w:rFonts w:cs="Arial"/>
                <w:color w:val="000000"/>
                <w:sz w:val="20"/>
                <w:szCs w:val="20"/>
              </w:rPr>
              <w:t>98.2 (74.1, 127.8)</w:t>
            </w:r>
          </w:p>
        </w:tc>
        <w:tc>
          <w:tcPr>
            <w:tcW w:w="630" w:type="dxa"/>
            <w:tcBorders>
              <w:top w:val="nil"/>
              <w:left w:val="nil"/>
              <w:bottom w:val="nil"/>
              <w:right w:val="nil"/>
            </w:tcBorders>
            <w:shd w:val="clear" w:color="auto" w:fill="auto"/>
            <w:vAlign w:val="bottom"/>
          </w:tcPr>
          <w:p w14:paraId="73C6DDF5" w14:textId="01D553D9" w:rsidR="00726BF9" w:rsidRPr="00290F30" w:rsidRDefault="00726BF9" w:rsidP="00726BF9">
            <w:pPr>
              <w:jc w:val="right"/>
              <w:rPr>
                <w:rFonts w:cs="Arial"/>
                <w:color w:val="000000"/>
                <w:sz w:val="20"/>
                <w:szCs w:val="20"/>
              </w:rPr>
            </w:pPr>
            <w:r w:rsidRPr="004147C9">
              <w:rPr>
                <w:rFonts w:ascii="Calibri" w:hAnsi="Calibri"/>
                <w:color w:val="000000"/>
                <w:sz w:val="20"/>
                <w:szCs w:val="20"/>
              </w:rPr>
              <w:t>54</w:t>
            </w:r>
          </w:p>
        </w:tc>
        <w:tc>
          <w:tcPr>
            <w:tcW w:w="1260" w:type="dxa"/>
            <w:tcBorders>
              <w:top w:val="nil"/>
              <w:left w:val="nil"/>
              <w:bottom w:val="nil"/>
            </w:tcBorders>
            <w:shd w:val="clear" w:color="auto" w:fill="auto"/>
            <w:vAlign w:val="bottom"/>
          </w:tcPr>
          <w:p w14:paraId="09FDF55A" w14:textId="0D22454C" w:rsidR="00726BF9" w:rsidRPr="00290F30" w:rsidRDefault="00726BF9" w:rsidP="00726BF9">
            <w:pPr>
              <w:jc w:val="right"/>
              <w:rPr>
                <w:color w:val="000000"/>
                <w:sz w:val="20"/>
                <w:szCs w:val="20"/>
              </w:rPr>
            </w:pPr>
            <w:r w:rsidRPr="004147C9">
              <w:rPr>
                <w:rFonts w:cs="Arial"/>
                <w:color w:val="000000"/>
                <w:sz w:val="20"/>
                <w:szCs w:val="20"/>
              </w:rPr>
              <w:t>7.6 (5.7, 9.9)</w:t>
            </w:r>
          </w:p>
        </w:tc>
        <w:tc>
          <w:tcPr>
            <w:tcW w:w="630" w:type="dxa"/>
            <w:tcBorders>
              <w:top w:val="nil"/>
              <w:left w:val="nil"/>
              <w:bottom w:val="nil"/>
              <w:right w:val="nil"/>
            </w:tcBorders>
            <w:shd w:val="clear" w:color="auto" w:fill="auto"/>
            <w:vAlign w:val="bottom"/>
          </w:tcPr>
          <w:p w14:paraId="7620834A" w14:textId="76C93CC3" w:rsidR="00726BF9" w:rsidRPr="00290F30" w:rsidRDefault="00726BF9" w:rsidP="00726BF9">
            <w:pPr>
              <w:jc w:val="right"/>
              <w:rPr>
                <w:rFonts w:cs="Arial"/>
                <w:color w:val="000000"/>
                <w:sz w:val="20"/>
                <w:szCs w:val="20"/>
              </w:rPr>
            </w:pPr>
            <w:r w:rsidRPr="004147C9">
              <w:rPr>
                <w:rFonts w:ascii="Calibri" w:hAnsi="Calibri"/>
                <w:color w:val="000000"/>
                <w:sz w:val="20"/>
                <w:szCs w:val="20"/>
              </w:rPr>
              <w:t>226</w:t>
            </w:r>
          </w:p>
        </w:tc>
        <w:tc>
          <w:tcPr>
            <w:tcW w:w="1530" w:type="dxa"/>
            <w:tcBorders>
              <w:top w:val="nil"/>
              <w:left w:val="nil"/>
              <w:bottom w:val="nil"/>
            </w:tcBorders>
            <w:vAlign w:val="bottom"/>
          </w:tcPr>
          <w:p w14:paraId="280DF555" w14:textId="56B16E1E" w:rsidR="00726BF9" w:rsidRPr="00290F30" w:rsidRDefault="00726BF9" w:rsidP="00726BF9">
            <w:pPr>
              <w:jc w:val="right"/>
              <w:rPr>
                <w:color w:val="000000"/>
                <w:sz w:val="20"/>
                <w:szCs w:val="20"/>
              </w:rPr>
            </w:pPr>
            <w:r w:rsidRPr="004147C9">
              <w:rPr>
                <w:rFonts w:cs="Arial"/>
                <w:color w:val="000000"/>
                <w:sz w:val="20"/>
                <w:szCs w:val="20"/>
              </w:rPr>
              <w:t>63.6 (55.4, 72.6)</w:t>
            </w:r>
          </w:p>
        </w:tc>
        <w:tc>
          <w:tcPr>
            <w:tcW w:w="720" w:type="dxa"/>
            <w:tcBorders>
              <w:top w:val="nil"/>
              <w:left w:val="nil"/>
              <w:bottom w:val="nil"/>
              <w:right w:val="nil"/>
            </w:tcBorders>
            <w:shd w:val="clear" w:color="auto" w:fill="auto"/>
            <w:vAlign w:val="bottom"/>
          </w:tcPr>
          <w:p w14:paraId="36BEB7DA" w14:textId="6FDA6BBB" w:rsidR="00726BF9" w:rsidRPr="00290F30" w:rsidRDefault="00726BF9" w:rsidP="00726BF9">
            <w:pPr>
              <w:jc w:val="right"/>
              <w:rPr>
                <w:rFonts w:cs="Arial"/>
                <w:color w:val="000000"/>
                <w:sz w:val="20"/>
                <w:szCs w:val="20"/>
              </w:rPr>
            </w:pPr>
            <w:r w:rsidRPr="004147C9">
              <w:rPr>
                <w:rFonts w:ascii="Calibri" w:hAnsi="Calibri"/>
                <w:color w:val="000000"/>
                <w:sz w:val="20"/>
                <w:szCs w:val="20"/>
              </w:rPr>
              <w:t>75</w:t>
            </w:r>
          </w:p>
        </w:tc>
        <w:tc>
          <w:tcPr>
            <w:tcW w:w="1800" w:type="dxa"/>
            <w:tcBorders>
              <w:top w:val="nil"/>
              <w:left w:val="nil"/>
              <w:bottom w:val="nil"/>
            </w:tcBorders>
            <w:vAlign w:val="bottom"/>
          </w:tcPr>
          <w:p w14:paraId="12074187" w14:textId="78D2FC07" w:rsidR="00726BF9" w:rsidRPr="00290F30" w:rsidRDefault="00726BF9" w:rsidP="00726BF9">
            <w:pPr>
              <w:jc w:val="right"/>
              <w:rPr>
                <w:color w:val="000000"/>
                <w:sz w:val="20"/>
                <w:szCs w:val="20"/>
              </w:rPr>
            </w:pPr>
            <w:r w:rsidRPr="004147C9">
              <w:rPr>
                <w:rFonts w:cs="Arial"/>
                <w:color w:val="000000"/>
                <w:sz w:val="20"/>
                <w:szCs w:val="20"/>
              </w:rPr>
              <w:t>133.9 (104.9, 168.6)</w:t>
            </w:r>
          </w:p>
        </w:tc>
      </w:tr>
      <w:tr w:rsidR="00726BF9" w:rsidRPr="00290F30" w14:paraId="1BD406F8" w14:textId="1133E031" w:rsidTr="00726BF9">
        <w:tc>
          <w:tcPr>
            <w:tcW w:w="148" w:type="dxa"/>
          </w:tcPr>
          <w:p w14:paraId="7B530480" w14:textId="77777777" w:rsidR="00726BF9" w:rsidRPr="00290F30" w:rsidRDefault="00726BF9" w:rsidP="00726BF9">
            <w:pPr>
              <w:contextualSpacing/>
              <w:jc w:val="both"/>
              <w:rPr>
                <w:rFonts w:cs="Arial"/>
                <w:sz w:val="20"/>
                <w:szCs w:val="20"/>
              </w:rPr>
            </w:pPr>
          </w:p>
        </w:tc>
        <w:tc>
          <w:tcPr>
            <w:tcW w:w="1112" w:type="dxa"/>
          </w:tcPr>
          <w:p w14:paraId="753B6223" w14:textId="5506A775" w:rsidR="00726BF9" w:rsidRPr="00290F30" w:rsidRDefault="00726BF9" w:rsidP="00726BF9">
            <w:pPr>
              <w:contextualSpacing/>
              <w:jc w:val="both"/>
              <w:rPr>
                <w:rFonts w:cs="Arial"/>
                <w:sz w:val="20"/>
                <w:szCs w:val="20"/>
              </w:rPr>
            </w:pPr>
            <w:r w:rsidRPr="00290F30">
              <w:rPr>
                <w:rFonts w:cs="Arial"/>
                <w:sz w:val="20"/>
                <w:szCs w:val="20"/>
              </w:rPr>
              <w:t>Southeast Asian</w:t>
            </w:r>
          </w:p>
        </w:tc>
        <w:tc>
          <w:tcPr>
            <w:tcW w:w="630" w:type="dxa"/>
            <w:tcBorders>
              <w:top w:val="nil"/>
              <w:left w:val="nil"/>
              <w:bottom w:val="nil"/>
              <w:right w:val="nil"/>
            </w:tcBorders>
            <w:shd w:val="clear" w:color="auto" w:fill="auto"/>
            <w:vAlign w:val="bottom"/>
          </w:tcPr>
          <w:p w14:paraId="5E747509" w14:textId="578575F8" w:rsidR="00726BF9" w:rsidRPr="00290F30" w:rsidRDefault="003270AB" w:rsidP="00726BF9">
            <w:pPr>
              <w:contextualSpacing/>
              <w:jc w:val="right"/>
              <w:rPr>
                <w:rFonts w:cs="Arial"/>
                <w:color w:val="000000"/>
                <w:sz w:val="20"/>
                <w:szCs w:val="20"/>
              </w:rPr>
            </w:pPr>
            <w:r>
              <w:rPr>
                <w:rFonts w:ascii="Calibri" w:hAnsi="Calibri"/>
                <w:color w:val="000000"/>
                <w:sz w:val="20"/>
                <w:szCs w:val="20"/>
              </w:rPr>
              <w:t>≤</w:t>
            </w:r>
            <w:r w:rsidR="009C222E">
              <w:rPr>
                <w:rFonts w:ascii="Calibri" w:hAnsi="Calibri"/>
                <w:color w:val="000000"/>
                <w:sz w:val="20"/>
                <w:szCs w:val="20"/>
              </w:rPr>
              <w:t>10</w:t>
            </w:r>
          </w:p>
        </w:tc>
        <w:tc>
          <w:tcPr>
            <w:tcW w:w="1170" w:type="dxa"/>
            <w:tcBorders>
              <w:top w:val="nil"/>
              <w:left w:val="nil"/>
              <w:bottom w:val="nil"/>
            </w:tcBorders>
            <w:shd w:val="clear" w:color="auto" w:fill="auto"/>
            <w:vAlign w:val="bottom"/>
          </w:tcPr>
          <w:p w14:paraId="0230D852" w14:textId="33A31AF9" w:rsidR="00726BF9" w:rsidRPr="00290F30" w:rsidRDefault="00726BF9" w:rsidP="00726BF9">
            <w:pPr>
              <w:contextualSpacing/>
              <w:jc w:val="right"/>
              <w:rPr>
                <w:rFonts w:cs="Arial"/>
                <w:sz w:val="20"/>
                <w:szCs w:val="20"/>
              </w:rPr>
            </w:pPr>
            <w:r w:rsidRPr="004147C9">
              <w:rPr>
                <w:rFonts w:cs="Arial"/>
                <w:color w:val="000000"/>
                <w:sz w:val="20"/>
                <w:szCs w:val="20"/>
              </w:rPr>
              <w:t>3.7 (1.7, 6.9)</w:t>
            </w:r>
          </w:p>
        </w:tc>
        <w:tc>
          <w:tcPr>
            <w:tcW w:w="720" w:type="dxa"/>
            <w:tcBorders>
              <w:top w:val="nil"/>
              <w:left w:val="nil"/>
              <w:bottom w:val="nil"/>
              <w:right w:val="nil"/>
            </w:tcBorders>
            <w:shd w:val="clear" w:color="auto" w:fill="auto"/>
            <w:vAlign w:val="bottom"/>
          </w:tcPr>
          <w:p w14:paraId="1A975D9D" w14:textId="134E9BD9"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38</w:t>
            </w:r>
          </w:p>
        </w:tc>
        <w:tc>
          <w:tcPr>
            <w:tcW w:w="1530" w:type="dxa"/>
            <w:tcBorders>
              <w:top w:val="nil"/>
              <w:left w:val="nil"/>
              <w:bottom w:val="nil"/>
            </w:tcBorders>
            <w:shd w:val="clear" w:color="auto" w:fill="auto"/>
            <w:vAlign w:val="bottom"/>
          </w:tcPr>
          <w:p w14:paraId="1A78ED23" w14:textId="0AFEE535" w:rsidR="00726BF9" w:rsidRPr="00290F30" w:rsidRDefault="00726BF9" w:rsidP="00726BF9">
            <w:pPr>
              <w:contextualSpacing/>
              <w:jc w:val="right"/>
              <w:rPr>
                <w:rFonts w:cs="Arial"/>
                <w:sz w:val="20"/>
                <w:szCs w:val="20"/>
              </w:rPr>
            </w:pPr>
            <w:r w:rsidRPr="004147C9">
              <w:rPr>
                <w:rFonts w:cs="Arial"/>
                <w:color w:val="000000"/>
                <w:sz w:val="20"/>
                <w:szCs w:val="20"/>
              </w:rPr>
              <w:t>32.3 (22.5, 44.8)</w:t>
            </w:r>
          </w:p>
        </w:tc>
        <w:tc>
          <w:tcPr>
            <w:tcW w:w="720" w:type="dxa"/>
            <w:tcBorders>
              <w:top w:val="nil"/>
              <w:left w:val="nil"/>
              <w:right w:val="nil"/>
            </w:tcBorders>
            <w:shd w:val="clear" w:color="auto" w:fill="auto"/>
            <w:vAlign w:val="bottom"/>
          </w:tcPr>
          <w:p w14:paraId="57AF0D83" w14:textId="6C6BC219" w:rsidR="00726BF9" w:rsidRPr="00290F30" w:rsidRDefault="003270AB" w:rsidP="00726BF9">
            <w:pPr>
              <w:contextualSpacing/>
              <w:jc w:val="right"/>
              <w:rPr>
                <w:rFonts w:cs="Arial"/>
                <w:color w:val="000000"/>
                <w:sz w:val="20"/>
                <w:szCs w:val="20"/>
              </w:rPr>
            </w:pPr>
            <w:r>
              <w:rPr>
                <w:rFonts w:ascii="Calibri" w:hAnsi="Calibri"/>
                <w:color w:val="000000"/>
                <w:sz w:val="20"/>
                <w:szCs w:val="20"/>
              </w:rPr>
              <w:t>≤</w:t>
            </w:r>
            <w:r w:rsidR="009C222E">
              <w:rPr>
                <w:rFonts w:ascii="Calibri" w:hAnsi="Calibri"/>
                <w:color w:val="000000"/>
                <w:sz w:val="20"/>
                <w:szCs w:val="20"/>
              </w:rPr>
              <w:t>10</w:t>
            </w:r>
          </w:p>
        </w:tc>
        <w:tc>
          <w:tcPr>
            <w:tcW w:w="1800" w:type="dxa"/>
            <w:tcBorders>
              <w:top w:val="nil"/>
              <w:left w:val="nil"/>
              <w:bottom w:val="nil"/>
              <w:right w:val="single" w:sz="4" w:space="0" w:color="auto"/>
            </w:tcBorders>
            <w:shd w:val="clear" w:color="auto" w:fill="auto"/>
            <w:vAlign w:val="bottom"/>
          </w:tcPr>
          <w:p w14:paraId="7E140119" w14:textId="4D2CE600" w:rsidR="00726BF9" w:rsidRPr="00290F30" w:rsidRDefault="00726BF9" w:rsidP="00726BF9">
            <w:pPr>
              <w:contextualSpacing/>
              <w:jc w:val="right"/>
              <w:rPr>
                <w:rFonts w:cs="Arial"/>
                <w:sz w:val="20"/>
                <w:szCs w:val="20"/>
              </w:rPr>
            </w:pPr>
            <w:r w:rsidRPr="004147C9">
              <w:rPr>
                <w:rFonts w:cs="Arial"/>
                <w:color w:val="000000"/>
                <w:sz w:val="20"/>
                <w:szCs w:val="20"/>
              </w:rPr>
              <w:t>44.7 (16.4, 97.8)</w:t>
            </w:r>
          </w:p>
        </w:tc>
        <w:tc>
          <w:tcPr>
            <w:tcW w:w="630" w:type="dxa"/>
            <w:tcBorders>
              <w:top w:val="nil"/>
              <w:left w:val="nil"/>
              <w:bottom w:val="nil"/>
              <w:right w:val="nil"/>
            </w:tcBorders>
            <w:shd w:val="clear" w:color="auto" w:fill="auto"/>
            <w:vAlign w:val="bottom"/>
          </w:tcPr>
          <w:p w14:paraId="758CE62D" w14:textId="4E806A9C" w:rsidR="00726BF9" w:rsidRPr="00290F30" w:rsidRDefault="00726BF9" w:rsidP="00726BF9">
            <w:pPr>
              <w:jc w:val="right"/>
              <w:rPr>
                <w:rFonts w:cs="Arial"/>
                <w:color w:val="000000"/>
                <w:sz w:val="20"/>
                <w:szCs w:val="20"/>
              </w:rPr>
            </w:pPr>
            <w:r w:rsidRPr="004147C9">
              <w:rPr>
                <w:rFonts w:ascii="Calibri" w:hAnsi="Calibri"/>
                <w:color w:val="000000"/>
                <w:sz w:val="20"/>
                <w:szCs w:val="20"/>
              </w:rPr>
              <w:t>25</w:t>
            </w:r>
          </w:p>
        </w:tc>
        <w:tc>
          <w:tcPr>
            <w:tcW w:w="1260" w:type="dxa"/>
            <w:tcBorders>
              <w:top w:val="nil"/>
              <w:left w:val="nil"/>
              <w:bottom w:val="nil"/>
            </w:tcBorders>
            <w:shd w:val="clear" w:color="auto" w:fill="auto"/>
            <w:vAlign w:val="bottom"/>
          </w:tcPr>
          <w:p w14:paraId="48E1DC7A" w14:textId="61E61DA3" w:rsidR="00726BF9" w:rsidRPr="00290F30" w:rsidRDefault="00726BF9" w:rsidP="00726BF9">
            <w:pPr>
              <w:jc w:val="right"/>
              <w:rPr>
                <w:b/>
                <w:bCs/>
                <w:color w:val="000000"/>
                <w:sz w:val="20"/>
                <w:szCs w:val="20"/>
              </w:rPr>
            </w:pPr>
            <w:r w:rsidRPr="004147C9">
              <w:rPr>
                <w:rFonts w:cs="Arial"/>
                <w:color w:val="000000"/>
                <w:sz w:val="20"/>
                <w:szCs w:val="20"/>
              </w:rPr>
              <w:t>9.9 (6.4, 14.6)</w:t>
            </w:r>
          </w:p>
        </w:tc>
        <w:tc>
          <w:tcPr>
            <w:tcW w:w="630" w:type="dxa"/>
            <w:tcBorders>
              <w:top w:val="nil"/>
              <w:left w:val="nil"/>
              <w:bottom w:val="nil"/>
              <w:right w:val="nil"/>
            </w:tcBorders>
            <w:shd w:val="clear" w:color="auto" w:fill="auto"/>
            <w:vAlign w:val="bottom"/>
          </w:tcPr>
          <w:p w14:paraId="7FC97E27" w14:textId="540BD24D" w:rsidR="00726BF9" w:rsidRPr="00290F30" w:rsidRDefault="00726BF9" w:rsidP="00726BF9">
            <w:pPr>
              <w:jc w:val="right"/>
              <w:rPr>
                <w:rFonts w:cs="Arial"/>
                <w:color w:val="000000"/>
                <w:sz w:val="20"/>
                <w:szCs w:val="20"/>
              </w:rPr>
            </w:pPr>
            <w:r w:rsidRPr="004147C9">
              <w:rPr>
                <w:rFonts w:ascii="Calibri" w:hAnsi="Calibri"/>
                <w:color w:val="000000"/>
                <w:sz w:val="20"/>
                <w:szCs w:val="20"/>
              </w:rPr>
              <w:t>92</w:t>
            </w:r>
          </w:p>
        </w:tc>
        <w:tc>
          <w:tcPr>
            <w:tcW w:w="1530" w:type="dxa"/>
            <w:tcBorders>
              <w:top w:val="nil"/>
              <w:left w:val="nil"/>
              <w:bottom w:val="nil"/>
            </w:tcBorders>
            <w:vAlign w:val="bottom"/>
          </w:tcPr>
          <w:p w14:paraId="466C9A9E" w14:textId="7867A695" w:rsidR="00726BF9" w:rsidRPr="00290F30" w:rsidRDefault="00726BF9" w:rsidP="00726BF9">
            <w:pPr>
              <w:jc w:val="right"/>
              <w:rPr>
                <w:b/>
                <w:bCs/>
                <w:color w:val="000000"/>
                <w:sz w:val="20"/>
                <w:szCs w:val="20"/>
              </w:rPr>
            </w:pPr>
            <w:r w:rsidRPr="004147C9">
              <w:rPr>
                <w:rFonts w:cs="Arial"/>
                <w:color w:val="000000"/>
                <w:sz w:val="20"/>
                <w:szCs w:val="20"/>
              </w:rPr>
              <w:t>77.1 (61.5, 95.3)</w:t>
            </w:r>
          </w:p>
        </w:tc>
        <w:tc>
          <w:tcPr>
            <w:tcW w:w="720" w:type="dxa"/>
            <w:tcBorders>
              <w:top w:val="nil"/>
              <w:left w:val="nil"/>
              <w:bottom w:val="nil"/>
              <w:right w:val="nil"/>
            </w:tcBorders>
            <w:shd w:val="clear" w:color="auto" w:fill="auto"/>
            <w:vAlign w:val="bottom"/>
          </w:tcPr>
          <w:p w14:paraId="0AF25031" w14:textId="582BC4F9" w:rsidR="00726BF9" w:rsidRPr="00290F30" w:rsidRDefault="003270AB" w:rsidP="00726BF9">
            <w:pPr>
              <w:jc w:val="right"/>
              <w:rPr>
                <w:rFonts w:cs="Arial"/>
                <w:color w:val="000000"/>
                <w:sz w:val="20"/>
                <w:szCs w:val="20"/>
              </w:rPr>
            </w:pPr>
            <w:r>
              <w:rPr>
                <w:rFonts w:ascii="Calibri" w:hAnsi="Calibri"/>
                <w:color w:val="000000"/>
                <w:sz w:val="20"/>
                <w:szCs w:val="20"/>
              </w:rPr>
              <w:t>≤</w:t>
            </w:r>
            <w:r w:rsidR="009C222E">
              <w:rPr>
                <w:rFonts w:ascii="Calibri" w:hAnsi="Calibri"/>
                <w:color w:val="000000"/>
                <w:sz w:val="20"/>
                <w:szCs w:val="20"/>
              </w:rPr>
              <w:t>10</w:t>
            </w:r>
          </w:p>
        </w:tc>
        <w:tc>
          <w:tcPr>
            <w:tcW w:w="1800" w:type="dxa"/>
            <w:tcBorders>
              <w:top w:val="nil"/>
              <w:left w:val="nil"/>
              <w:bottom w:val="nil"/>
            </w:tcBorders>
            <w:vAlign w:val="bottom"/>
          </w:tcPr>
          <w:p w14:paraId="5D958268" w14:textId="4C9B70E6" w:rsidR="00726BF9" w:rsidRPr="00290F30" w:rsidRDefault="00726BF9" w:rsidP="00726BF9">
            <w:pPr>
              <w:jc w:val="right"/>
              <w:rPr>
                <w:b/>
                <w:bCs/>
                <w:color w:val="000000"/>
                <w:sz w:val="20"/>
                <w:szCs w:val="20"/>
              </w:rPr>
            </w:pPr>
            <w:r w:rsidRPr="004147C9">
              <w:rPr>
                <w:rFonts w:cs="Arial"/>
                <w:color w:val="000000"/>
                <w:sz w:val="20"/>
                <w:szCs w:val="20"/>
              </w:rPr>
              <w:t>74.3 (35.6, 137.2)</w:t>
            </w:r>
          </w:p>
        </w:tc>
      </w:tr>
      <w:tr w:rsidR="00726BF9" w:rsidRPr="00290F30" w14:paraId="5CB6DBD1" w14:textId="59501223" w:rsidTr="00726BF9">
        <w:tc>
          <w:tcPr>
            <w:tcW w:w="148" w:type="dxa"/>
          </w:tcPr>
          <w:p w14:paraId="53172FDE" w14:textId="77777777" w:rsidR="00726BF9" w:rsidRPr="00290F30" w:rsidRDefault="00726BF9" w:rsidP="00726BF9">
            <w:pPr>
              <w:contextualSpacing/>
              <w:jc w:val="both"/>
              <w:rPr>
                <w:rFonts w:cs="Arial"/>
                <w:sz w:val="20"/>
                <w:szCs w:val="20"/>
              </w:rPr>
            </w:pPr>
          </w:p>
        </w:tc>
        <w:tc>
          <w:tcPr>
            <w:tcW w:w="1112" w:type="dxa"/>
          </w:tcPr>
          <w:p w14:paraId="40F73A90" w14:textId="3AE089E7" w:rsidR="00726BF9" w:rsidRPr="00290F30" w:rsidRDefault="00726BF9" w:rsidP="00726BF9">
            <w:pPr>
              <w:contextualSpacing/>
              <w:jc w:val="both"/>
              <w:rPr>
                <w:rFonts w:cs="Arial"/>
                <w:sz w:val="20"/>
                <w:szCs w:val="20"/>
              </w:rPr>
            </w:pPr>
            <w:r w:rsidRPr="00290F30">
              <w:rPr>
                <w:rFonts w:cs="Arial"/>
                <w:sz w:val="20"/>
                <w:szCs w:val="20"/>
              </w:rPr>
              <w:t>NH White</w:t>
            </w:r>
          </w:p>
        </w:tc>
        <w:tc>
          <w:tcPr>
            <w:tcW w:w="630" w:type="dxa"/>
            <w:tcBorders>
              <w:top w:val="nil"/>
              <w:left w:val="nil"/>
              <w:bottom w:val="nil"/>
              <w:right w:val="nil"/>
            </w:tcBorders>
            <w:shd w:val="clear" w:color="auto" w:fill="auto"/>
            <w:vAlign w:val="bottom"/>
          </w:tcPr>
          <w:p w14:paraId="7D709BBD" w14:textId="02471208"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588</w:t>
            </w:r>
          </w:p>
        </w:tc>
        <w:tc>
          <w:tcPr>
            <w:tcW w:w="1170" w:type="dxa"/>
            <w:tcBorders>
              <w:top w:val="nil"/>
              <w:left w:val="nil"/>
              <w:bottom w:val="nil"/>
            </w:tcBorders>
            <w:shd w:val="clear" w:color="auto" w:fill="auto"/>
            <w:vAlign w:val="bottom"/>
          </w:tcPr>
          <w:p w14:paraId="678E76EF" w14:textId="300709E8" w:rsidR="00726BF9" w:rsidRPr="00290F30" w:rsidRDefault="00726BF9" w:rsidP="00726BF9">
            <w:pPr>
              <w:contextualSpacing/>
              <w:jc w:val="right"/>
              <w:rPr>
                <w:rFonts w:cs="Arial"/>
                <w:sz w:val="20"/>
                <w:szCs w:val="20"/>
              </w:rPr>
            </w:pPr>
            <w:r w:rsidRPr="004147C9">
              <w:rPr>
                <w:rFonts w:cs="Arial"/>
                <w:color w:val="000000"/>
                <w:sz w:val="20"/>
                <w:szCs w:val="20"/>
              </w:rPr>
              <w:t>3.8 (3.5, 4.1)</w:t>
            </w:r>
          </w:p>
        </w:tc>
        <w:tc>
          <w:tcPr>
            <w:tcW w:w="720" w:type="dxa"/>
            <w:tcBorders>
              <w:top w:val="nil"/>
              <w:left w:val="nil"/>
              <w:bottom w:val="nil"/>
              <w:right w:val="nil"/>
            </w:tcBorders>
            <w:shd w:val="clear" w:color="auto" w:fill="auto"/>
            <w:vAlign w:val="bottom"/>
          </w:tcPr>
          <w:p w14:paraId="5F37DE4A" w14:textId="1913CE98"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5,848</w:t>
            </w:r>
          </w:p>
        </w:tc>
        <w:tc>
          <w:tcPr>
            <w:tcW w:w="1530" w:type="dxa"/>
            <w:tcBorders>
              <w:top w:val="nil"/>
              <w:left w:val="nil"/>
              <w:bottom w:val="nil"/>
            </w:tcBorders>
            <w:shd w:val="clear" w:color="auto" w:fill="auto"/>
            <w:vAlign w:val="bottom"/>
          </w:tcPr>
          <w:p w14:paraId="3D9815F2" w14:textId="3CE36D2C" w:rsidR="00726BF9" w:rsidRPr="00290F30" w:rsidRDefault="00726BF9" w:rsidP="00726BF9">
            <w:pPr>
              <w:contextualSpacing/>
              <w:jc w:val="right"/>
              <w:rPr>
                <w:rFonts w:cs="Arial"/>
                <w:sz w:val="20"/>
                <w:szCs w:val="20"/>
              </w:rPr>
            </w:pPr>
            <w:r w:rsidRPr="004147C9">
              <w:rPr>
                <w:rFonts w:cs="Arial"/>
                <w:color w:val="000000"/>
                <w:sz w:val="20"/>
                <w:szCs w:val="20"/>
              </w:rPr>
              <w:t>47.2 (46.0, 48.5)</w:t>
            </w:r>
          </w:p>
        </w:tc>
        <w:tc>
          <w:tcPr>
            <w:tcW w:w="720" w:type="dxa"/>
            <w:tcBorders>
              <w:top w:val="nil"/>
              <w:left w:val="nil"/>
              <w:bottom w:val="nil"/>
              <w:right w:val="nil"/>
            </w:tcBorders>
            <w:shd w:val="clear" w:color="auto" w:fill="auto"/>
            <w:vAlign w:val="bottom"/>
          </w:tcPr>
          <w:p w14:paraId="0F251DEC" w14:textId="7BE00BA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3,110</w:t>
            </w:r>
          </w:p>
        </w:tc>
        <w:tc>
          <w:tcPr>
            <w:tcW w:w="1800" w:type="dxa"/>
            <w:tcBorders>
              <w:top w:val="nil"/>
              <w:left w:val="nil"/>
              <w:bottom w:val="nil"/>
              <w:right w:val="single" w:sz="4" w:space="0" w:color="auto"/>
            </w:tcBorders>
            <w:shd w:val="clear" w:color="auto" w:fill="auto"/>
            <w:vAlign w:val="bottom"/>
          </w:tcPr>
          <w:p w14:paraId="12532528" w14:textId="702E6069" w:rsidR="00726BF9" w:rsidRPr="00290F30" w:rsidRDefault="00726BF9" w:rsidP="00726BF9">
            <w:pPr>
              <w:contextualSpacing/>
              <w:jc w:val="right"/>
              <w:rPr>
                <w:rFonts w:cs="Arial"/>
                <w:sz w:val="20"/>
                <w:szCs w:val="20"/>
              </w:rPr>
            </w:pPr>
            <w:r w:rsidRPr="004147C9">
              <w:rPr>
                <w:rFonts w:cs="Arial"/>
                <w:color w:val="000000"/>
                <w:sz w:val="20"/>
                <w:szCs w:val="20"/>
              </w:rPr>
              <w:t>114.7 (110.7, 118.8)</w:t>
            </w:r>
          </w:p>
        </w:tc>
        <w:tc>
          <w:tcPr>
            <w:tcW w:w="630" w:type="dxa"/>
            <w:tcBorders>
              <w:top w:val="nil"/>
              <w:left w:val="nil"/>
              <w:bottom w:val="nil"/>
              <w:right w:val="nil"/>
            </w:tcBorders>
            <w:shd w:val="clear" w:color="auto" w:fill="auto"/>
            <w:vAlign w:val="bottom"/>
          </w:tcPr>
          <w:p w14:paraId="476CD786" w14:textId="3E359BD3" w:rsidR="00726BF9" w:rsidRPr="00290F30" w:rsidRDefault="00726BF9" w:rsidP="00726BF9">
            <w:pPr>
              <w:jc w:val="right"/>
              <w:rPr>
                <w:rFonts w:cs="Arial"/>
                <w:color w:val="000000"/>
                <w:sz w:val="20"/>
                <w:szCs w:val="20"/>
              </w:rPr>
            </w:pPr>
            <w:r w:rsidRPr="004147C9">
              <w:rPr>
                <w:rFonts w:ascii="Calibri" w:hAnsi="Calibri"/>
                <w:color w:val="000000"/>
                <w:sz w:val="20"/>
                <w:szCs w:val="20"/>
              </w:rPr>
              <w:t>1,245</w:t>
            </w:r>
          </w:p>
        </w:tc>
        <w:tc>
          <w:tcPr>
            <w:tcW w:w="1260" w:type="dxa"/>
            <w:tcBorders>
              <w:top w:val="nil"/>
              <w:left w:val="nil"/>
              <w:bottom w:val="nil"/>
            </w:tcBorders>
            <w:shd w:val="clear" w:color="auto" w:fill="auto"/>
            <w:vAlign w:val="bottom"/>
          </w:tcPr>
          <w:p w14:paraId="1424A411" w14:textId="21D41E85" w:rsidR="00726BF9" w:rsidRPr="00290F30" w:rsidRDefault="00726BF9" w:rsidP="00726BF9">
            <w:pPr>
              <w:jc w:val="right"/>
              <w:rPr>
                <w:color w:val="000000"/>
                <w:sz w:val="20"/>
                <w:szCs w:val="20"/>
              </w:rPr>
            </w:pPr>
            <w:r w:rsidRPr="004147C9">
              <w:rPr>
                <w:rFonts w:cs="Arial"/>
                <w:color w:val="000000"/>
                <w:sz w:val="20"/>
                <w:szCs w:val="20"/>
              </w:rPr>
              <w:t>8.1 (7.7, 8.6)</w:t>
            </w:r>
          </w:p>
        </w:tc>
        <w:tc>
          <w:tcPr>
            <w:tcW w:w="630" w:type="dxa"/>
            <w:tcBorders>
              <w:top w:val="nil"/>
              <w:left w:val="nil"/>
              <w:bottom w:val="nil"/>
              <w:right w:val="nil"/>
            </w:tcBorders>
            <w:shd w:val="clear" w:color="auto" w:fill="auto"/>
            <w:vAlign w:val="bottom"/>
          </w:tcPr>
          <w:p w14:paraId="58907990" w14:textId="61A39FEB" w:rsidR="00726BF9" w:rsidRPr="00290F30" w:rsidRDefault="00726BF9" w:rsidP="00726BF9">
            <w:pPr>
              <w:jc w:val="right"/>
              <w:rPr>
                <w:rFonts w:cs="Arial"/>
                <w:color w:val="000000"/>
                <w:sz w:val="20"/>
                <w:szCs w:val="20"/>
              </w:rPr>
            </w:pPr>
            <w:r w:rsidRPr="004147C9">
              <w:rPr>
                <w:rFonts w:ascii="Calibri" w:hAnsi="Calibri"/>
                <w:color w:val="000000"/>
                <w:sz w:val="20"/>
                <w:szCs w:val="20"/>
              </w:rPr>
              <w:t>6,748</w:t>
            </w:r>
          </w:p>
        </w:tc>
        <w:tc>
          <w:tcPr>
            <w:tcW w:w="1530" w:type="dxa"/>
            <w:tcBorders>
              <w:top w:val="nil"/>
              <w:left w:val="nil"/>
              <w:bottom w:val="nil"/>
            </w:tcBorders>
            <w:vAlign w:val="bottom"/>
          </w:tcPr>
          <w:p w14:paraId="42D1C588" w14:textId="36813B0E" w:rsidR="00726BF9" w:rsidRPr="00290F30" w:rsidRDefault="00726BF9" w:rsidP="00726BF9">
            <w:pPr>
              <w:jc w:val="right"/>
              <w:rPr>
                <w:color w:val="000000"/>
                <w:sz w:val="20"/>
                <w:szCs w:val="20"/>
              </w:rPr>
            </w:pPr>
            <w:r w:rsidRPr="004147C9">
              <w:rPr>
                <w:rFonts w:cs="Arial"/>
                <w:color w:val="000000"/>
                <w:sz w:val="20"/>
                <w:szCs w:val="20"/>
              </w:rPr>
              <w:t>53.8 (52.5, 55.1)</w:t>
            </w:r>
          </w:p>
        </w:tc>
        <w:tc>
          <w:tcPr>
            <w:tcW w:w="720" w:type="dxa"/>
            <w:tcBorders>
              <w:top w:val="nil"/>
              <w:left w:val="nil"/>
              <w:bottom w:val="nil"/>
              <w:right w:val="nil"/>
            </w:tcBorders>
            <w:shd w:val="clear" w:color="auto" w:fill="auto"/>
            <w:vAlign w:val="bottom"/>
          </w:tcPr>
          <w:p w14:paraId="17E50962" w14:textId="16C35BDC" w:rsidR="00726BF9" w:rsidRPr="00290F30" w:rsidRDefault="00726BF9" w:rsidP="00726BF9">
            <w:pPr>
              <w:jc w:val="right"/>
              <w:rPr>
                <w:rFonts w:cs="Arial"/>
                <w:color w:val="000000"/>
                <w:sz w:val="20"/>
                <w:szCs w:val="20"/>
              </w:rPr>
            </w:pPr>
            <w:r w:rsidRPr="004147C9">
              <w:rPr>
                <w:rFonts w:ascii="Calibri" w:hAnsi="Calibri"/>
                <w:color w:val="000000"/>
                <w:sz w:val="20"/>
                <w:szCs w:val="20"/>
              </w:rPr>
              <w:t>3,741</w:t>
            </w:r>
          </w:p>
        </w:tc>
        <w:tc>
          <w:tcPr>
            <w:tcW w:w="1800" w:type="dxa"/>
            <w:tcBorders>
              <w:top w:val="nil"/>
              <w:left w:val="nil"/>
              <w:bottom w:val="nil"/>
            </w:tcBorders>
            <w:vAlign w:val="bottom"/>
          </w:tcPr>
          <w:p w14:paraId="07BD1A03" w14:textId="4113E7D0" w:rsidR="00726BF9" w:rsidRPr="00290F30" w:rsidRDefault="00726BF9" w:rsidP="00726BF9">
            <w:pPr>
              <w:jc w:val="right"/>
              <w:rPr>
                <w:color w:val="000000"/>
                <w:sz w:val="20"/>
                <w:szCs w:val="20"/>
              </w:rPr>
            </w:pPr>
            <w:r w:rsidRPr="004147C9">
              <w:rPr>
                <w:rFonts w:cs="Arial"/>
                <w:color w:val="000000"/>
                <w:sz w:val="20"/>
                <w:szCs w:val="20"/>
              </w:rPr>
              <w:t>136.8 (132.4, 141.3)</w:t>
            </w:r>
          </w:p>
        </w:tc>
      </w:tr>
      <w:tr w:rsidR="00726BF9" w:rsidRPr="00290F30" w14:paraId="561DDE72" w14:textId="4BBD6FA3" w:rsidTr="00726BF9">
        <w:tc>
          <w:tcPr>
            <w:tcW w:w="148" w:type="dxa"/>
          </w:tcPr>
          <w:p w14:paraId="425D5600" w14:textId="77777777" w:rsidR="00726BF9" w:rsidRPr="00290F30" w:rsidRDefault="00726BF9" w:rsidP="00726BF9">
            <w:pPr>
              <w:contextualSpacing/>
              <w:jc w:val="both"/>
              <w:rPr>
                <w:rFonts w:cs="Arial"/>
                <w:sz w:val="20"/>
                <w:szCs w:val="20"/>
              </w:rPr>
            </w:pPr>
          </w:p>
        </w:tc>
        <w:tc>
          <w:tcPr>
            <w:tcW w:w="1112" w:type="dxa"/>
          </w:tcPr>
          <w:p w14:paraId="3C371C14" w14:textId="3B944665" w:rsidR="00726BF9" w:rsidRPr="00290F30" w:rsidRDefault="00726BF9" w:rsidP="00726BF9">
            <w:pPr>
              <w:contextualSpacing/>
              <w:jc w:val="both"/>
              <w:rPr>
                <w:rFonts w:cs="Arial"/>
                <w:sz w:val="20"/>
                <w:szCs w:val="20"/>
              </w:rPr>
            </w:pPr>
            <w:r w:rsidRPr="00290F30">
              <w:rPr>
                <w:rFonts w:cs="Arial"/>
                <w:sz w:val="20"/>
                <w:szCs w:val="20"/>
              </w:rPr>
              <w:t>NH Black</w:t>
            </w:r>
          </w:p>
        </w:tc>
        <w:tc>
          <w:tcPr>
            <w:tcW w:w="630" w:type="dxa"/>
            <w:tcBorders>
              <w:top w:val="nil"/>
              <w:left w:val="nil"/>
              <w:bottom w:val="nil"/>
              <w:right w:val="nil"/>
            </w:tcBorders>
            <w:shd w:val="clear" w:color="auto" w:fill="auto"/>
            <w:vAlign w:val="bottom"/>
          </w:tcPr>
          <w:p w14:paraId="62437570" w14:textId="33B0ECCE"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96</w:t>
            </w:r>
          </w:p>
        </w:tc>
        <w:tc>
          <w:tcPr>
            <w:tcW w:w="1170" w:type="dxa"/>
            <w:tcBorders>
              <w:top w:val="nil"/>
              <w:left w:val="nil"/>
            </w:tcBorders>
            <w:shd w:val="clear" w:color="auto" w:fill="auto"/>
            <w:vAlign w:val="bottom"/>
          </w:tcPr>
          <w:p w14:paraId="293CFC1D" w14:textId="3FE27DFE" w:rsidR="00726BF9" w:rsidRPr="00290F30" w:rsidRDefault="00726BF9" w:rsidP="00726BF9">
            <w:pPr>
              <w:contextualSpacing/>
              <w:jc w:val="right"/>
              <w:rPr>
                <w:rFonts w:cs="Arial"/>
                <w:sz w:val="20"/>
                <w:szCs w:val="20"/>
              </w:rPr>
            </w:pPr>
            <w:r w:rsidRPr="004147C9">
              <w:rPr>
                <w:rFonts w:cs="Arial"/>
                <w:color w:val="000000"/>
                <w:sz w:val="20"/>
                <w:szCs w:val="20"/>
              </w:rPr>
              <w:t>4.0 (3.2, 4.8)</w:t>
            </w:r>
          </w:p>
        </w:tc>
        <w:tc>
          <w:tcPr>
            <w:tcW w:w="720" w:type="dxa"/>
            <w:tcBorders>
              <w:top w:val="nil"/>
              <w:left w:val="nil"/>
              <w:bottom w:val="nil"/>
              <w:right w:val="nil"/>
            </w:tcBorders>
            <w:shd w:val="clear" w:color="auto" w:fill="auto"/>
            <w:vAlign w:val="bottom"/>
          </w:tcPr>
          <w:p w14:paraId="26EA2A1A" w14:textId="6F085BE0"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891</w:t>
            </w:r>
          </w:p>
        </w:tc>
        <w:tc>
          <w:tcPr>
            <w:tcW w:w="1530" w:type="dxa"/>
            <w:tcBorders>
              <w:top w:val="nil"/>
              <w:left w:val="nil"/>
            </w:tcBorders>
            <w:shd w:val="clear" w:color="auto" w:fill="auto"/>
            <w:vAlign w:val="bottom"/>
          </w:tcPr>
          <w:p w14:paraId="68A5DB31" w14:textId="228B9CEE" w:rsidR="00726BF9" w:rsidRPr="00290F30" w:rsidRDefault="00726BF9" w:rsidP="00726BF9">
            <w:pPr>
              <w:contextualSpacing/>
              <w:jc w:val="right"/>
              <w:rPr>
                <w:rFonts w:cs="Arial"/>
                <w:sz w:val="20"/>
                <w:szCs w:val="20"/>
              </w:rPr>
            </w:pPr>
            <w:r w:rsidRPr="004147C9">
              <w:rPr>
                <w:rFonts w:cs="Arial"/>
                <w:color w:val="000000"/>
                <w:sz w:val="20"/>
                <w:szCs w:val="20"/>
              </w:rPr>
              <w:t>68.9 (64.4, 73.7)</w:t>
            </w:r>
          </w:p>
        </w:tc>
        <w:tc>
          <w:tcPr>
            <w:tcW w:w="720" w:type="dxa"/>
            <w:tcBorders>
              <w:top w:val="nil"/>
              <w:left w:val="nil"/>
              <w:bottom w:val="nil"/>
              <w:right w:val="nil"/>
            </w:tcBorders>
            <w:shd w:val="clear" w:color="auto" w:fill="auto"/>
            <w:vAlign w:val="bottom"/>
          </w:tcPr>
          <w:p w14:paraId="0CBD4E5C" w14:textId="61100AC2"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286</w:t>
            </w:r>
          </w:p>
        </w:tc>
        <w:tc>
          <w:tcPr>
            <w:tcW w:w="1800" w:type="dxa"/>
            <w:tcBorders>
              <w:top w:val="nil"/>
              <w:left w:val="nil"/>
              <w:right w:val="single" w:sz="4" w:space="0" w:color="auto"/>
            </w:tcBorders>
            <w:shd w:val="clear" w:color="auto" w:fill="auto"/>
            <w:vAlign w:val="bottom"/>
          </w:tcPr>
          <w:p w14:paraId="75AE6275" w14:textId="39D9171C" w:rsidR="00726BF9" w:rsidRPr="00290F30" w:rsidRDefault="00726BF9" w:rsidP="00726BF9">
            <w:pPr>
              <w:contextualSpacing/>
              <w:jc w:val="right"/>
              <w:rPr>
                <w:rFonts w:cs="Arial"/>
                <w:sz w:val="20"/>
                <w:szCs w:val="20"/>
              </w:rPr>
            </w:pPr>
            <w:r w:rsidRPr="004147C9">
              <w:rPr>
                <w:rFonts w:cs="Arial"/>
                <w:color w:val="000000"/>
                <w:sz w:val="20"/>
                <w:szCs w:val="20"/>
              </w:rPr>
              <w:t>145.6 (129.1, 163.5)</w:t>
            </w:r>
          </w:p>
        </w:tc>
        <w:tc>
          <w:tcPr>
            <w:tcW w:w="630" w:type="dxa"/>
            <w:tcBorders>
              <w:top w:val="nil"/>
              <w:left w:val="nil"/>
              <w:bottom w:val="nil"/>
              <w:right w:val="nil"/>
            </w:tcBorders>
            <w:shd w:val="clear" w:color="auto" w:fill="auto"/>
            <w:vAlign w:val="bottom"/>
          </w:tcPr>
          <w:p w14:paraId="3175A6AC" w14:textId="58585F84" w:rsidR="00726BF9" w:rsidRPr="00290F30" w:rsidRDefault="00726BF9" w:rsidP="00726BF9">
            <w:pPr>
              <w:jc w:val="right"/>
              <w:rPr>
                <w:rFonts w:cs="Arial"/>
                <w:color w:val="000000"/>
                <w:sz w:val="20"/>
                <w:szCs w:val="20"/>
              </w:rPr>
            </w:pPr>
            <w:r w:rsidRPr="004147C9">
              <w:rPr>
                <w:rFonts w:ascii="Calibri" w:hAnsi="Calibri"/>
                <w:color w:val="000000"/>
                <w:sz w:val="20"/>
                <w:szCs w:val="20"/>
              </w:rPr>
              <w:t>204</w:t>
            </w:r>
          </w:p>
        </w:tc>
        <w:tc>
          <w:tcPr>
            <w:tcW w:w="1260" w:type="dxa"/>
            <w:tcBorders>
              <w:top w:val="nil"/>
              <w:left w:val="nil"/>
            </w:tcBorders>
            <w:shd w:val="clear" w:color="auto" w:fill="auto"/>
            <w:vAlign w:val="bottom"/>
          </w:tcPr>
          <w:p w14:paraId="41B19E97" w14:textId="4E06482A" w:rsidR="00726BF9" w:rsidRPr="00290F30" w:rsidRDefault="00726BF9" w:rsidP="00726BF9">
            <w:pPr>
              <w:jc w:val="right"/>
              <w:rPr>
                <w:b/>
                <w:bCs/>
                <w:color w:val="000000"/>
                <w:sz w:val="20"/>
                <w:szCs w:val="20"/>
              </w:rPr>
            </w:pPr>
            <w:r w:rsidRPr="004147C9">
              <w:rPr>
                <w:rFonts w:cs="Arial"/>
                <w:color w:val="000000"/>
                <w:sz w:val="20"/>
                <w:szCs w:val="20"/>
              </w:rPr>
              <w:t>8.4 (7.3, 9.6)</w:t>
            </w:r>
          </w:p>
        </w:tc>
        <w:tc>
          <w:tcPr>
            <w:tcW w:w="630" w:type="dxa"/>
            <w:tcBorders>
              <w:top w:val="nil"/>
              <w:left w:val="nil"/>
              <w:bottom w:val="nil"/>
              <w:right w:val="nil"/>
            </w:tcBorders>
            <w:shd w:val="clear" w:color="auto" w:fill="auto"/>
            <w:vAlign w:val="bottom"/>
          </w:tcPr>
          <w:p w14:paraId="0D591915" w14:textId="620B4261" w:rsidR="00726BF9" w:rsidRPr="00290F30" w:rsidRDefault="00726BF9" w:rsidP="00726BF9">
            <w:pPr>
              <w:jc w:val="right"/>
              <w:rPr>
                <w:rFonts w:cs="Arial"/>
                <w:color w:val="000000"/>
                <w:sz w:val="20"/>
                <w:szCs w:val="20"/>
              </w:rPr>
            </w:pPr>
            <w:r w:rsidRPr="004147C9">
              <w:rPr>
                <w:rFonts w:ascii="Calibri" w:hAnsi="Calibri"/>
                <w:color w:val="000000"/>
                <w:sz w:val="20"/>
                <w:szCs w:val="20"/>
              </w:rPr>
              <w:t>967</w:t>
            </w:r>
          </w:p>
        </w:tc>
        <w:tc>
          <w:tcPr>
            <w:tcW w:w="1530" w:type="dxa"/>
            <w:tcBorders>
              <w:top w:val="nil"/>
              <w:left w:val="nil"/>
            </w:tcBorders>
            <w:vAlign w:val="bottom"/>
          </w:tcPr>
          <w:p w14:paraId="32AB1A1B" w14:textId="11F16424" w:rsidR="00726BF9" w:rsidRPr="00290F30" w:rsidRDefault="00726BF9" w:rsidP="00726BF9">
            <w:pPr>
              <w:jc w:val="right"/>
              <w:rPr>
                <w:b/>
                <w:bCs/>
                <w:color w:val="000000"/>
                <w:sz w:val="20"/>
                <w:szCs w:val="20"/>
              </w:rPr>
            </w:pPr>
            <w:r w:rsidRPr="004147C9">
              <w:rPr>
                <w:rFonts w:cs="Arial"/>
                <w:color w:val="000000"/>
                <w:sz w:val="20"/>
                <w:szCs w:val="20"/>
              </w:rPr>
              <w:t>74.7 (70.0, 79.7)</w:t>
            </w:r>
          </w:p>
        </w:tc>
        <w:tc>
          <w:tcPr>
            <w:tcW w:w="720" w:type="dxa"/>
            <w:tcBorders>
              <w:top w:val="nil"/>
              <w:left w:val="nil"/>
              <w:bottom w:val="nil"/>
              <w:right w:val="nil"/>
            </w:tcBorders>
            <w:shd w:val="clear" w:color="auto" w:fill="auto"/>
            <w:vAlign w:val="bottom"/>
          </w:tcPr>
          <w:p w14:paraId="16955449" w14:textId="749B7817" w:rsidR="00726BF9" w:rsidRPr="00290F30" w:rsidRDefault="00726BF9" w:rsidP="00726BF9">
            <w:pPr>
              <w:jc w:val="right"/>
              <w:rPr>
                <w:rFonts w:cs="Arial"/>
                <w:color w:val="000000"/>
                <w:sz w:val="20"/>
                <w:szCs w:val="20"/>
              </w:rPr>
            </w:pPr>
            <w:r w:rsidRPr="004147C9">
              <w:rPr>
                <w:rFonts w:ascii="Calibri" w:hAnsi="Calibri"/>
                <w:color w:val="000000"/>
                <w:sz w:val="20"/>
                <w:szCs w:val="20"/>
              </w:rPr>
              <w:t>317</w:t>
            </w:r>
          </w:p>
        </w:tc>
        <w:tc>
          <w:tcPr>
            <w:tcW w:w="1800" w:type="dxa"/>
            <w:tcBorders>
              <w:top w:val="nil"/>
              <w:left w:val="nil"/>
            </w:tcBorders>
            <w:vAlign w:val="bottom"/>
          </w:tcPr>
          <w:p w14:paraId="7A358D74" w14:textId="3D4F5187" w:rsidR="00726BF9" w:rsidRPr="00290F30" w:rsidRDefault="00726BF9" w:rsidP="00726BF9">
            <w:pPr>
              <w:jc w:val="right"/>
              <w:rPr>
                <w:b/>
                <w:bCs/>
                <w:color w:val="000000"/>
                <w:sz w:val="20"/>
                <w:szCs w:val="20"/>
              </w:rPr>
            </w:pPr>
            <w:r w:rsidRPr="004147C9">
              <w:rPr>
                <w:rFonts w:cs="Arial"/>
                <w:color w:val="000000"/>
                <w:sz w:val="20"/>
                <w:szCs w:val="20"/>
              </w:rPr>
              <w:t>163.6 (146, 182.7)</w:t>
            </w:r>
          </w:p>
        </w:tc>
      </w:tr>
      <w:tr w:rsidR="00726BF9" w:rsidRPr="00290F30" w14:paraId="17DC32EF" w14:textId="23BBDDCB" w:rsidTr="00726BF9">
        <w:tc>
          <w:tcPr>
            <w:tcW w:w="148" w:type="dxa"/>
            <w:tcBorders>
              <w:bottom w:val="single" w:sz="4" w:space="0" w:color="auto"/>
            </w:tcBorders>
          </w:tcPr>
          <w:p w14:paraId="04EE439E" w14:textId="77777777" w:rsidR="00726BF9" w:rsidRPr="00290F30" w:rsidRDefault="00726BF9" w:rsidP="00726BF9">
            <w:pPr>
              <w:contextualSpacing/>
              <w:jc w:val="both"/>
              <w:rPr>
                <w:rFonts w:cs="Arial"/>
                <w:sz w:val="20"/>
                <w:szCs w:val="20"/>
              </w:rPr>
            </w:pPr>
          </w:p>
        </w:tc>
        <w:tc>
          <w:tcPr>
            <w:tcW w:w="1112" w:type="dxa"/>
            <w:tcBorders>
              <w:bottom w:val="single" w:sz="4" w:space="0" w:color="auto"/>
            </w:tcBorders>
          </w:tcPr>
          <w:p w14:paraId="34BAF9EA" w14:textId="11B91884" w:rsidR="00726BF9" w:rsidRPr="00290F30" w:rsidRDefault="00726BF9" w:rsidP="00726BF9">
            <w:pPr>
              <w:contextualSpacing/>
              <w:jc w:val="both"/>
              <w:rPr>
                <w:rFonts w:cs="Arial"/>
                <w:sz w:val="20"/>
                <w:szCs w:val="20"/>
              </w:rPr>
            </w:pPr>
            <w:r w:rsidRPr="00290F30">
              <w:rPr>
                <w:rFonts w:cs="Arial"/>
                <w:sz w:val="20"/>
                <w:szCs w:val="20"/>
              </w:rPr>
              <w:t>Hispanic</w:t>
            </w:r>
          </w:p>
        </w:tc>
        <w:tc>
          <w:tcPr>
            <w:tcW w:w="630" w:type="dxa"/>
            <w:tcBorders>
              <w:top w:val="nil"/>
              <w:left w:val="nil"/>
              <w:bottom w:val="nil"/>
              <w:right w:val="nil"/>
            </w:tcBorders>
            <w:shd w:val="clear" w:color="auto" w:fill="auto"/>
            <w:vAlign w:val="bottom"/>
          </w:tcPr>
          <w:p w14:paraId="1E4535CE" w14:textId="26F7899A"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401</w:t>
            </w:r>
          </w:p>
        </w:tc>
        <w:tc>
          <w:tcPr>
            <w:tcW w:w="1170" w:type="dxa"/>
            <w:tcBorders>
              <w:top w:val="nil"/>
              <w:left w:val="nil"/>
              <w:bottom w:val="single" w:sz="4" w:space="0" w:color="auto"/>
            </w:tcBorders>
            <w:shd w:val="clear" w:color="auto" w:fill="auto"/>
            <w:vAlign w:val="bottom"/>
          </w:tcPr>
          <w:p w14:paraId="041248FF" w14:textId="58FFFC0E" w:rsidR="00726BF9" w:rsidRPr="00290F30" w:rsidRDefault="00726BF9" w:rsidP="00726BF9">
            <w:pPr>
              <w:contextualSpacing/>
              <w:jc w:val="right"/>
              <w:rPr>
                <w:rFonts w:cs="Arial"/>
                <w:color w:val="000000"/>
                <w:sz w:val="20"/>
                <w:szCs w:val="20"/>
              </w:rPr>
            </w:pPr>
            <w:r w:rsidRPr="004147C9">
              <w:rPr>
                <w:rFonts w:cs="Arial"/>
                <w:color w:val="000000"/>
                <w:sz w:val="20"/>
                <w:szCs w:val="20"/>
              </w:rPr>
              <w:t>2.8 (2.5, 3.0)</w:t>
            </w:r>
          </w:p>
        </w:tc>
        <w:tc>
          <w:tcPr>
            <w:tcW w:w="720" w:type="dxa"/>
            <w:tcBorders>
              <w:top w:val="nil"/>
              <w:left w:val="nil"/>
              <w:bottom w:val="nil"/>
              <w:right w:val="nil"/>
            </w:tcBorders>
            <w:shd w:val="clear" w:color="auto" w:fill="auto"/>
            <w:vAlign w:val="bottom"/>
          </w:tcPr>
          <w:p w14:paraId="2E114579" w14:textId="6F7599E6"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2,092</w:t>
            </w:r>
          </w:p>
        </w:tc>
        <w:tc>
          <w:tcPr>
            <w:tcW w:w="1530" w:type="dxa"/>
            <w:tcBorders>
              <w:top w:val="nil"/>
              <w:left w:val="nil"/>
              <w:bottom w:val="single" w:sz="4" w:space="0" w:color="auto"/>
            </w:tcBorders>
            <w:shd w:val="clear" w:color="auto" w:fill="auto"/>
            <w:vAlign w:val="bottom"/>
          </w:tcPr>
          <w:p w14:paraId="7707DA99" w14:textId="0059E2E3" w:rsidR="00726BF9" w:rsidRPr="00290F30" w:rsidRDefault="00726BF9" w:rsidP="00726BF9">
            <w:pPr>
              <w:contextualSpacing/>
              <w:jc w:val="right"/>
              <w:rPr>
                <w:rFonts w:cs="Arial"/>
                <w:color w:val="000000"/>
                <w:sz w:val="20"/>
                <w:szCs w:val="20"/>
              </w:rPr>
            </w:pPr>
            <w:r w:rsidRPr="004147C9">
              <w:rPr>
                <w:rFonts w:cs="Arial"/>
                <w:color w:val="000000"/>
                <w:sz w:val="20"/>
                <w:szCs w:val="20"/>
              </w:rPr>
              <w:t>43.5 (41.6, 45.5)</w:t>
            </w:r>
          </w:p>
        </w:tc>
        <w:tc>
          <w:tcPr>
            <w:tcW w:w="720" w:type="dxa"/>
            <w:tcBorders>
              <w:top w:val="nil"/>
              <w:left w:val="nil"/>
              <w:bottom w:val="nil"/>
              <w:right w:val="nil"/>
            </w:tcBorders>
            <w:shd w:val="clear" w:color="auto" w:fill="auto"/>
            <w:vAlign w:val="bottom"/>
          </w:tcPr>
          <w:p w14:paraId="58D8C2EE" w14:textId="1361D05F"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658</w:t>
            </w:r>
          </w:p>
        </w:tc>
        <w:tc>
          <w:tcPr>
            <w:tcW w:w="1800" w:type="dxa"/>
            <w:tcBorders>
              <w:top w:val="nil"/>
              <w:left w:val="nil"/>
              <w:bottom w:val="single" w:sz="4" w:space="0" w:color="auto"/>
              <w:right w:val="single" w:sz="4" w:space="0" w:color="auto"/>
            </w:tcBorders>
            <w:shd w:val="clear" w:color="auto" w:fill="auto"/>
            <w:vAlign w:val="bottom"/>
          </w:tcPr>
          <w:p w14:paraId="31E44664" w14:textId="11A9AEC3" w:rsidR="00726BF9" w:rsidRPr="00290F30" w:rsidRDefault="00726BF9" w:rsidP="00726BF9">
            <w:pPr>
              <w:contextualSpacing/>
              <w:jc w:val="right"/>
              <w:rPr>
                <w:rFonts w:cs="Arial"/>
                <w:color w:val="000000"/>
                <w:sz w:val="20"/>
                <w:szCs w:val="20"/>
              </w:rPr>
            </w:pPr>
            <w:r w:rsidRPr="004147C9">
              <w:rPr>
                <w:rFonts w:cs="Arial"/>
                <w:color w:val="000000"/>
                <w:sz w:val="20"/>
                <w:szCs w:val="20"/>
              </w:rPr>
              <w:t>94.2 (87.2, 101.7)</w:t>
            </w:r>
          </w:p>
        </w:tc>
        <w:tc>
          <w:tcPr>
            <w:tcW w:w="630" w:type="dxa"/>
            <w:tcBorders>
              <w:top w:val="nil"/>
              <w:left w:val="nil"/>
              <w:bottom w:val="nil"/>
              <w:right w:val="nil"/>
            </w:tcBorders>
            <w:shd w:val="clear" w:color="auto" w:fill="auto"/>
            <w:vAlign w:val="bottom"/>
          </w:tcPr>
          <w:p w14:paraId="3B454090" w14:textId="35A23845" w:rsidR="00726BF9" w:rsidRPr="00290F30" w:rsidRDefault="00726BF9" w:rsidP="00726BF9">
            <w:pPr>
              <w:jc w:val="right"/>
              <w:rPr>
                <w:rFonts w:cs="Arial"/>
                <w:color w:val="000000"/>
                <w:sz w:val="20"/>
                <w:szCs w:val="20"/>
              </w:rPr>
            </w:pPr>
            <w:r w:rsidRPr="004147C9">
              <w:rPr>
                <w:rFonts w:ascii="Calibri" w:hAnsi="Calibri"/>
                <w:color w:val="000000"/>
                <w:sz w:val="20"/>
                <w:szCs w:val="20"/>
              </w:rPr>
              <w:t>895</w:t>
            </w:r>
          </w:p>
        </w:tc>
        <w:tc>
          <w:tcPr>
            <w:tcW w:w="1260" w:type="dxa"/>
            <w:tcBorders>
              <w:top w:val="nil"/>
              <w:left w:val="nil"/>
              <w:bottom w:val="single" w:sz="4" w:space="0" w:color="auto"/>
            </w:tcBorders>
            <w:shd w:val="clear" w:color="auto" w:fill="auto"/>
            <w:vAlign w:val="bottom"/>
          </w:tcPr>
          <w:p w14:paraId="1E254BDE" w14:textId="0B7D7D70" w:rsidR="00726BF9" w:rsidRPr="00290F30" w:rsidRDefault="00726BF9" w:rsidP="00726BF9">
            <w:pPr>
              <w:jc w:val="right"/>
              <w:rPr>
                <w:b/>
                <w:bCs/>
                <w:color w:val="000000"/>
                <w:sz w:val="20"/>
                <w:szCs w:val="20"/>
              </w:rPr>
            </w:pPr>
            <w:r w:rsidRPr="004147C9">
              <w:rPr>
                <w:rFonts w:cs="Arial"/>
                <w:color w:val="000000"/>
                <w:sz w:val="20"/>
                <w:szCs w:val="20"/>
              </w:rPr>
              <w:t>6.1 (5.7, 6.5)</w:t>
            </w:r>
          </w:p>
        </w:tc>
        <w:tc>
          <w:tcPr>
            <w:tcW w:w="630" w:type="dxa"/>
            <w:tcBorders>
              <w:top w:val="nil"/>
              <w:left w:val="nil"/>
              <w:bottom w:val="nil"/>
              <w:right w:val="nil"/>
            </w:tcBorders>
            <w:shd w:val="clear" w:color="auto" w:fill="auto"/>
            <w:vAlign w:val="bottom"/>
          </w:tcPr>
          <w:p w14:paraId="36916F87" w14:textId="6841FA97" w:rsidR="00726BF9" w:rsidRPr="00290F30" w:rsidRDefault="00726BF9" w:rsidP="00726BF9">
            <w:pPr>
              <w:jc w:val="right"/>
              <w:rPr>
                <w:rFonts w:cs="Arial"/>
                <w:color w:val="000000"/>
                <w:sz w:val="20"/>
                <w:szCs w:val="20"/>
              </w:rPr>
            </w:pPr>
            <w:r w:rsidRPr="004147C9">
              <w:rPr>
                <w:rFonts w:ascii="Calibri" w:hAnsi="Calibri"/>
                <w:color w:val="000000"/>
                <w:sz w:val="20"/>
                <w:szCs w:val="20"/>
              </w:rPr>
              <w:t>2,611</w:t>
            </w:r>
          </w:p>
        </w:tc>
        <w:tc>
          <w:tcPr>
            <w:tcW w:w="1530" w:type="dxa"/>
            <w:tcBorders>
              <w:top w:val="nil"/>
              <w:left w:val="nil"/>
              <w:bottom w:val="single" w:sz="4" w:space="0" w:color="auto"/>
            </w:tcBorders>
            <w:vAlign w:val="bottom"/>
          </w:tcPr>
          <w:p w14:paraId="720FB5A3" w14:textId="56C1C994" w:rsidR="00726BF9" w:rsidRPr="00290F30" w:rsidRDefault="00726BF9" w:rsidP="00726BF9">
            <w:pPr>
              <w:jc w:val="right"/>
              <w:rPr>
                <w:b/>
                <w:bCs/>
                <w:color w:val="000000"/>
                <w:sz w:val="20"/>
                <w:szCs w:val="20"/>
              </w:rPr>
            </w:pPr>
            <w:r w:rsidRPr="004147C9">
              <w:rPr>
                <w:rFonts w:cs="Arial"/>
                <w:color w:val="000000"/>
                <w:sz w:val="20"/>
                <w:szCs w:val="20"/>
              </w:rPr>
              <w:t>53.8 (51.7, 56.0)</w:t>
            </w:r>
          </w:p>
        </w:tc>
        <w:tc>
          <w:tcPr>
            <w:tcW w:w="720" w:type="dxa"/>
            <w:tcBorders>
              <w:top w:val="nil"/>
              <w:left w:val="nil"/>
              <w:bottom w:val="nil"/>
              <w:right w:val="nil"/>
            </w:tcBorders>
            <w:shd w:val="clear" w:color="auto" w:fill="auto"/>
            <w:vAlign w:val="bottom"/>
          </w:tcPr>
          <w:p w14:paraId="1BF06B4B" w14:textId="635F1F69" w:rsidR="00726BF9" w:rsidRPr="00290F30" w:rsidRDefault="00726BF9" w:rsidP="00726BF9">
            <w:pPr>
              <w:jc w:val="right"/>
              <w:rPr>
                <w:rFonts w:cs="Arial"/>
                <w:color w:val="000000"/>
                <w:sz w:val="20"/>
                <w:szCs w:val="20"/>
              </w:rPr>
            </w:pPr>
            <w:r w:rsidRPr="004147C9">
              <w:rPr>
                <w:rFonts w:ascii="Calibri" w:hAnsi="Calibri"/>
                <w:color w:val="000000"/>
                <w:sz w:val="20"/>
                <w:szCs w:val="20"/>
              </w:rPr>
              <w:t>894</w:t>
            </w:r>
          </w:p>
        </w:tc>
        <w:tc>
          <w:tcPr>
            <w:tcW w:w="1800" w:type="dxa"/>
            <w:tcBorders>
              <w:top w:val="nil"/>
              <w:left w:val="nil"/>
              <w:bottom w:val="single" w:sz="4" w:space="0" w:color="auto"/>
            </w:tcBorders>
            <w:vAlign w:val="bottom"/>
          </w:tcPr>
          <w:p w14:paraId="27B1D245" w14:textId="1572B422" w:rsidR="00726BF9" w:rsidRPr="00290F30" w:rsidRDefault="00726BF9" w:rsidP="00726BF9">
            <w:pPr>
              <w:jc w:val="right"/>
              <w:rPr>
                <w:b/>
                <w:bCs/>
                <w:color w:val="000000"/>
                <w:sz w:val="20"/>
                <w:szCs w:val="20"/>
              </w:rPr>
            </w:pPr>
            <w:r w:rsidRPr="004147C9">
              <w:rPr>
                <w:rFonts w:cs="Arial"/>
                <w:color w:val="000000"/>
                <w:sz w:val="20"/>
                <w:szCs w:val="20"/>
              </w:rPr>
              <w:t>128.4 (120.1, 137.1)</w:t>
            </w:r>
          </w:p>
        </w:tc>
      </w:tr>
      <w:tr w:rsidR="00726BF9" w:rsidRPr="00290F30" w14:paraId="07380ED9" w14:textId="77777777" w:rsidTr="00726BF9">
        <w:tc>
          <w:tcPr>
            <w:tcW w:w="1260" w:type="dxa"/>
            <w:gridSpan w:val="2"/>
            <w:tcBorders>
              <w:top w:val="single" w:sz="4" w:space="0" w:color="auto"/>
            </w:tcBorders>
          </w:tcPr>
          <w:p w14:paraId="6022BC59" w14:textId="6E7A1428" w:rsidR="00726BF9" w:rsidRPr="00290F30" w:rsidRDefault="00726BF9" w:rsidP="00726BF9">
            <w:pPr>
              <w:contextualSpacing/>
              <w:jc w:val="both"/>
              <w:rPr>
                <w:rFonts w:cs="Arial"/>
                <w:sz w:val="20"/>
                <w:szCs w:val="20"/>
              </w:rPr>
            </w:pPr>
            <w:r w:rsidRPr="00290F30">
              <w:rPr>
                <w:rFonts w:cs="Arial"/>
                <w:b/>
                <w:sz w:val="20"/>
                <w:szCs w:val="20"/>
              </w:rPr>
              <w:t>Women</w:t>
            </w:r>
          </w:p>
        </w:tc>
        <w:tc>
          <w:tcPr>
            <w:tcW w:w="630" w:type="dxa"/>
            <w:tcBorders>
              <w:top w:val="single" w:sz="4" w:space="0" w:color="auto"/>
              <w:right w:val="nil"/>
            </w:tcBorders>
          </w:tcPr>
          <w:p w14:paraId="105DC4C6" w14:textId="77777777" w:rsidR="00726BF9" w:rsidRPr="00290F30" w:rsidRDefault="00726BF9" w:rsidP="00726BF9">
            <w:pPr>
              <w:contextualSpacing/>
              <w:jc w:val="right"/>
              <w:rPr>
                <w:rFonts w:cs="Arial"/>
                <w:color w:val="000000"/>
                <w:sz w:val="20"/>
                <w:szCs w:val="20"/>
              </w:rPr>
            </w:pPr>
          </w:p>
        </w:tc>
        <w:tc>
          <w:tcPr>
            <w:tcW w:w="1170" w:type="dxa"/>
            <w:tcBorders>
              <w:top w:val="single" w:sz="4" w:space="0" w:color="auto"/>
              <w:right w:val="nil"/>
            </w:tcBorders>
          </w:tcPr>
          <w:p w14:paraId="2FA09E57" w14:textId="25B448E8" w:rsidR="00726BF9" w:rsidRPr="00290F30" w:rsidRDefault="00726BF9" w:rsidP="00726BF9">
            <w:pPr>
              <w:contextualSpacing/>
              <w:jc w:val="right"/>
              <w:rPr>
                <w:rFonts w:cs="Arial"/>
                <w:color w:val="000000"/>
                <w:sz w:val="20"/>
                <w:szCs w:val="20"/>
              </w:rPr>
            </w:pPr>
          </w:p>
        </w:tc>
        <w:tc>
          <w:tcPr>
            <w:tcW w:w="720" w:type="dxa"/>
            <w:tcBorders>
              <w:top w:val="single" w:sz="4" w:space="0" w:color="auto"/>
              <w:right w:val="nil"/>
            </w:tcBorders>
          </w:tcPr>
          <w:p w14:paraId="2484D05D" w14:textId="77777777" w:rsidR="00726BF9" w:rsidRPr="00290F30" w:rsidRDefault="00726BF9" w:rsidP="00726BF9">
            <w:pPr>
              <w:contextualSpacing/>
              <w:jc w:val="right"/>
              <w:rPr>
                <w:rFonts w:cs="Arial"/>
                <w:color w:val="000000"/>
                <w:sz w:val="20"/>
                <w:szCs w:val="20"/>
              </w:rPr>
            </w:pPr>
          </w:p>
        </w:tc>
        <w:tc>
          <w:tcPr>
            <w:tcW w:w="1530" w:type="dxa"/>
            <w:tcBorders>
              <w:top w:val="single" w:sz="4" w:space="0" w:color="auto"/>
              <w:left w:val="nil"/>
              <w:bottom w:val="nil"/>
            </w:tcBorders>
            <w:shd w:val="clear" w:color="auto" w:fill="auto"/>
            <w:vAlign w:val="bottom"/>
          </w:tcPr>
          <w:p w14:paraId="3FE73AAF" w14:textId="3D669C3E" w:rsidR="00726BF9" w:rsidRPr="00290F30" w:rsidRDefault="00726BF9" w:rsidP="00726BF9">
            <w:pPr>
              <w:contextualSpacing/>
              <w:jc w:val="right"/>
              <w:rPr>
                <w:rFonts w:cs="Arial"/>
                <w:color w:val="000000"/>
                <w:sz w:val="20"/>
                <w:szCs w:val="20"/>
              </w:rPr>
            </w:pPr>
          </w:p>
        </w:tc>
        <w:tc>
          <w:tcPr>
            <w:tcW w:w="720" w:type="dxa"/>
            <w:tcBorders>
              <w:top w:val="single" w:sz="4" w:space="0" w:color="auto"/>
              <w:left w:val="nil"/>
              <w:bottom w:val="nil"/>
              <w:right w:val="nil"/>
            </w:tcBorders>
          </w:tcPr>
          <w:p w14:paraId="69200A25" w14:textId="77777777" w:rsidR="00726BF9" w:rsidRPr="00290F30" w:rsidRDefault="00726BF9" w:rsidP="00726BF9">
            <w:pPr>
              <w:contextualSpacing/>
              <w:jc w:val="right"/>
              <w:rPr>
                <w:rFonts w:cs="Arial"/>
                <w:color w:val="000000"/>
                <w:sz w:val="20"/>
                <w:szCs w:val="20"/>
              </w:rPr>
            </w:pPr>
          </w:p>
        </w:tc>
        <w:tc>
          <w:tcPr>
            <w:tcW w:w="1800" w:type="dxa"/>
            <w:tcBorders>
              <w:top w:val="single" w:sz="4" w:space="0" w:color="auto"/>
              <w:left w:val="nil"/>
              <w:bottom w:val="nil"/>
            </w:tcBorders>
            <w:shd w:val="clear" w:color="auto" w:fill="auto"/>
            <w:vAlign w:val="bottom"/>
          </w:tcPr>
          <w:p w14:paraId="24C32591" w14:textId="20A806F8" w:rsidR="00726BF9" w:rsidRPr="00290F30" w:rsidRDefault="00726BF9" w:rsidP="00726BF9">
            <w:pPr>
              <w:contextualSpacing/>
              <w:jc w:val="right"/>
              <w:rPr>
                <w:rFonts w:cs="Arial"/>
                <w:color w:val="000000"/>
                <w:sz w:val="20"/>
                <w:szCs w:val="20"/>
              </w:rPr>
            </w:pPr>
          </w:p>
        </w:tc>
        <w:tc>
          <w:tcPr>
            <w:tcW w:w="630" w:type="dxa"/>
            <w:tcBorders>
              <w:top w:val="single" w:sz="4" w:space="0" w:color="auto"/>
              <w:left w:val="nil"/>
              <w:bottom w:val="nil"/>
              <w:right w:val="nil"/>
            </w:tcBorders>
          </w:tcPr>
          <w:p w14:paraId="7CD11842" w14:textId="77777777" w:rsidR="00726BF9" w:rsidRPr="00290F30" w:rsidRDefault="00726BF9" w:rsidP="00726BF9">
            <w:pPr>
              <w:jc w:val="right"/>
              <w:rPr>
                <w:rFonts w:cs="Arial"/>
                <w:color w:val="000000"/>
                <w:sz w:val="20"/>
                <w:szCs w:val="20"/>
              </w:rPr>
            </w:pPr>
          </w:p>
        </w:tc>
        <w:tc>
          <w:tcPr>
            <w:tcW w:w="1260" w:type="dxa"/>
            <w:tcBorders>
              <w:top w:val="single" w:sz="4" w:space="0" w:color="auto"/>
              <w:left w:val="nil"/>
              <w:bottom w:val="nil"/>
            </w:tcBorders>
            <w:shd w:val="clear" w:color="auto" w:fill="auto"/>
            <w:vAlign w:val="bottom"/>
          </w:tcPr>
          <w:p w14:paraId="6D84E4EB" w14:textId="2D28444D" w:rsidR="00726BF9" w:rsidRPr="00290F30" w:rsidRDefault="00726BF9" w:rsidP="00726BF9">
            <w:pPr>
              <w:jc w:val="right"/>
              <w:rPr>
                <w:rFonts w:cs="Arial"/>
                <w:color w:val="000000"/>
                <w:sz w:val="20"/>
                <w:szCs w:val="20"/>
              </w:rPr>
            </w:pPr>
          </w:p>
        </w:tc>
        <w:tc>
          <w:tcPr>
            <w:tcW w:w="630" w:type="dxa"/>
            <w:tcBorders>
              <w:top w:val="single" w:sz="4" w:space="0" w:color="auto"/>
              <w:left w:val="single" w:sz="4" w:space="0" w:color="auto"/>
              <w:bottom w:val="nil"/>
            </w:tcBorders>
          </w:tcPr>
          <w:p w14:paraId="47E1DFFE" w14:textId="77777777" w:rsidR="00726BF9" w:rsidRPr="00290F30" w:rsidRDefault="00726BF9" w:rsidP="00726BF9">
            <w:pPr>
              <w:jc w:val="right"/>
              <w:rPr>
                <w:rFonts w:cs="Arial"/>
                <w:color w:val="000000"/>
                <w:sz w:val="20"/>
                <w:szCs w:val="20"/>
              </w:rPr>
            </w:pPr>
          </w:p>
        </w:tc>
        <w:tc>
          <w:tcPr>
            <w:tcW w:w="1530" w:type="dxa"/>
            <w:tcBorders>
              <w:top w:val="single" w:sz="4" w:space="0" w:color="auto"/>
              <w:left w:val="nil"/>
              <w:bottom w:val="nil"/>
            </w:tcBorders>
            <w:shd w:val="clear" w:color="auto" w:fill="auto"/>
            <w:vAlign w:val="bottom"/>
          </w:tcPr>
          <w:p w14:paraId="1E4F02E2" w14:textId="4C007052" w:rsidR="00726BF9" w:rsidRPr="00290F30" w:rsidRDefault="00726BF9" w:rsidP="00726BF9">
            <w:pPr>
              <w:jc w:val="right"/>
              <w:rPr>
                <w:rFonts w:cs="Arial"/>
                <w:color w:val="000000"/>
                <w:sz w:val="20"/>
                <w:szCs w:val="20"/>
              </w:rPr>
            </w:pPr>
          </w:p>
        </w:tc>
        <w:tc>
          <w:tcPr>
            <w:tcW w:w="720" w:type="dxa"/>
            <w:tcBorders>
              <w:top w:val="single" w:sz="4" w:space="0" w:color="auto"/>
              <w:left w:val="nil"/>
              <w:bottom w:val="nil"/>
              <w:right w:val="nil"/>
            </w:tcBorders>
          </w:tcPr>
          <w:p w14:paraId="3A9F3405" w14:textId="77777777" w:rsidR="00726BF9" w:rsidRPr="00290F30" w:rsidRDefault="00726BF9" w:rsidP="00726BF9">
            <w:pPr>
              <w:jc w:val="right"/>
              <w:rPr>
                <w:rFonts w:cs="Arial"/>
                <w:color w:val="000000"/>
                <w:sz w:val="20"/>
                <w:szCs w:val="20"/>
              </w:rPr>
            </w:pPr>
          </w:p>
        </w:tc>
        <w:tc>
          <w:tcPr>
            <w:tcW w:w="1800" w:type="dxa"/>
            <w:tcBorders>
              <w:top w:val="single" w:sz="4" w:space="0" w:color="auto"/>
              <w:left w:val="nil"/>
              <w:bottom w:val="nil"/>
            </w:tcBorders>
            <w:vAlign w:val="bottom"/>
          </w:tcPr>
          <w:p w14:paraId="582E6726" w14:textId="6DDFB7E8" w:rsidR="00726BF9" w:rsidRPr="00290F30" w:rsidRDefault="00726BF9" w:rsidP="00726BF9">
            <w:pPr>
              <w:jc w:val="right"/>
              <w:rPr>
                <w:rFonts w:cs="Arial"/>
                <w:color w:val="000000"/>
                <w:sz w:val="20"/>
                <w:szCs w:val="20"/>
              </w:rPr>
            </w:pPr>
          </w:p>
        </w:tc>
      </w:tr>
      <w:tr w:rsidR="00726BF9" w:rsidRPr="00290F30" w14:paraId="1541B291" w14:textId="5094F78E" w:rsidTr="00726BF9">
        <w:tc>
          <w:tcPr>
            <w:tcW w:w="148" w:type="dxa"/>
          </w:tcPr>
          <w:p w14:paraId="09F34536" w14:textId="77777777" w:rsidR="00726BF9" w:rsidRPr="00290F30" w:rsidRDefault="00726BF9" w:rsidP="00726BF9">
            <w:pPr>
              <w:contextualSpacing/>
              <w:jc w:val="both"/>
              <w:rPr>
                <w:rFonts w:cs="Arial"/>
                <w:sz w:val="20"/>
                <w:szCs w:val="20"/>
              </w:rPr>
            </w:pPr>
          </w:p>
        </w:tc>
        <w:tc>
          <w:tcPr>
            <w:tcW w:w="1112" w:type="dxa"/>
          </w:tcPr>
          <w:p w14:paraId="0A561F30" w14:textId="5B0FD88B" w:rsidR="00726BF9" w:rsidRPr="00290F30" w:rsidRDefault="00726BF9" w:rsidP="00726BF9">
            <w:pPr>
              <w:contextualSpacing/>
              <w:jc w:val="both"/>
              <w:rPr>
                <w:rFonts w:cs="Arial"/>
                <w:sz w:val="20"/>
                <w:szCs w:val="20"/>
              </w:rPr>
            </w:pPr>
            <w:r w:rsidRPr="00290F30">
              <w:rPr>
                <w:rFonts w:cs="Arial"/>
                <w:sz w:val="20"/>
                <w:szCs w:val="20"/>
              </w:rPr>
              <w:t>Chinese</w:t>
            </w:r>
          </w:p>
        </w:tc>
        <w:tc>
          <w:tcPr>
            <w:tcW w:w="630" w:type="dxa"/>
            <w:tcBorders>
              <w:top w:val="nil"/>
              <w:left w:val="nil"/>
              <w:bottom w:val="nil"/>
              <w:right w:val="nil"/>
            </w:tcBorders>
            <w:shd w:val="clear" w:color="auto" w:fill="auto"/>
            <w:vAlign w:val="bottom"/>
          </w:tcPr>
          <w:p w14:paraId="15E78C2F" w14:textId="6C75358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56</w:t>
            </w:r>
          </w:p>
        </w:tc>
        <w:tc>
          <w:tcPr>
            <w:tcW w:w="1170" w:type="dxa"/>
            <w:tcBorders>
              <w:top w:val="nil"/>
              <w:left w:val="nil"/>
              <w:bottom w:val="nil"/>
            </w:tcBorders>
            <w:shd w:val="clear" w:color="auto" w:fill="auto"/>
            <w:vAlign w:val="bottom"/>
          </w:tcPr>
          <w:p w14:paraId="24F738ED" w14:textId="123A0E2C" w:rsidR="00726BF9" w:rsidRPr="00290F30" w:rsidRDefault="00726BF9" w:rsidP="00726BF9">
            <w:pPr>
              <w:contextualSpacing/>
              <w:jc w:val="right"/>
              <w:rPr>
                <w:rFonts w:cs="Arial"/>
                <w:color w:val="000000"/>
                <w:sz w:val="20"/>
                <w:szCs w:val="20"/>
              </w:rPr>
            </w:pPr>
            <w:r w:rsidRPr="004147C9">
              <w:rPr>
                <w:rFonts w:cs="Arial"/>
                <w:color w:val="000000"/>
                <w:sz w:val="20"/>
                <w:szCs w:val="20"/>
              </w:rPr>
              <w:t>3.3 (2.5, 4.3)</w:t>
            </w:r>
          </w:p>
        </w:tc>
        <w:tc>
          <w:tcPr>
            <w:tcW w:w="720" w:type="dxa"/>
            <w:tcBorders>
              <w:top w:val="nil"/>
              <w:left w:val="nil"/>
              <w:bottom w:val="nil"/>
              <w:right w:val="nil"/>
            </w:tcBorders>
            <w:shd w:val="clear" w:color="auto" w:fill="auto"/>
            <w:vAlign w:val="bottom"/>
          </w:tcPr>
          <w:p w14:paraId="5653CEE4" w14:textId="583E59E4"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332</w:t>
            </w:r>
          </w:p>
        </w:tc>
        <w:tc>
          <w:tcPr>
            <w:tcW w:w="1530" w:type="dxa"/>
            <w:tcBorders>
              <w:top w:val="nil"/>
              <w:left w:val="nil"/>
              <w:bottom w:val="nil"/>
            </w:tcBorders>
            <w:shd w:val="clear" w:color="auto" w:fill="auto"/>
            <w:vAlign w:val="bottom"/>
          </w:tcPr>
          <w:p w14:paraId="76608AC7" w14:textId="30056991" w:rsidR="00726BF9" w:rsidRPr="00290F30" w:rsidRDefault="00726BF9" w:rsidP="00726BF9">
            <w:pPr>
              <w:contextualSpacing/>
              <w:jc w:val="right"/>
              <w:rPr>
                <w:rFonts w:cs="Arial"/>
                <w:color w:val="000000"/>
                <w:sz w:val="20"/>
                <w:szCs w:val="20"/>
              </w:rPr>
            </w:pPr>
            <w:r w:rsidRPr="004147C9">
              <w:rPr>
                <w:rFonts w:cs="Arial"/>
                <w:color w:val="000000"/>
                <w:sz w:val="20"/>
                <w:szCs w:val="20"/>
              </w:rPr>
              <w:t>32.8 (29.3, 36.6)</w:t>
            </w:r>
          </w:p>
        </w:tc>
        <w:tc>
          <w:tcPr>
            <w:tcW w:w="720" w:type="dxa"/>
            <w:tcBorders>
              <w:top w:val="nil"/>
              <w:left w:val="nil"/>
              <w:bottom w:val="nil"/>
              <w:right w:val="nil"/>
            </w:tcBorders>
            <w:shd w:val="clear" w:color="auto" w:fill="auto"/>
            <w:vAlign w:val="bottom"/>
          </w:tcPr>
          <w:p w14:paraId="553C9095" w14:textId="5AAFAE6D"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168</w:t>
            </w:r>
          </w:p>
        </w:tc>
        <w:tc>
          <w:tcPr>
            <w:tcW w:w="1800" w:type="dxa"/>
            <w:tcBorders>
              <w:top w:val="nil"/>
              <w:left w:val="nil"/>
              <w:bottom w:val="nil"/>
              <w:right w:val="single" w:sz="4" w:space="0" w:color="auto"/>
            </w:tcBorders>
            <w:shd w:val="clear" w:color="auto" w:fill="auto"/>
            <w:vAlign w:val="bottom"/>
          </w:tcPr>
          <w:p w14:paraId="020A0394" w14:textId="028A71B3" w:rsidR="00726BF9" w:rsidRPr="00290F30" w:rsidRDefault="00726BF9" w:rsidP="00726BF9">
            <w:pPr>
              <w:contextualSpacing/>
              <w:jc w:val="right"/>
              <w:rPr>
                <w:rFonts w:cs="Arial"/>
                <w:color w:val="000000"/>
                <w:sz w:val="20"/>
                <w:szCs w:val="20"/>
              </w:rPr>
            </w:pPr>
            <w:r w:rsidRPr="004147C9">
              <w:rPr>
                <w:rFonts w:cs="Arial"/>
                <w:color w:val="000000"/>
                <w:sz w:val="20"/>
                <w:szCs w:val="20"/>
              </w:rPr>
              <w:t>66.3 (56.5, 77.1)</w:t>
            </w:r>
          </w:p>
        </w:tc>
        <w:tc>
          <w:tcPr>
            <w:tcW w:w="630" w:type="dxa"/>
            <w:tcBorders>
              <w:top w:val="nil"/>
              <w:left w:val="nil"/>
              <w:bottom w:val="nil"/>
              <w:right w:val="nil"/>
            </w:tcBorders>
            <w:shd w:val="clear" w:color="auto" w:fill="auto"/>
            <w:vAlign w:val="bottom"/>
          </w:tcPr>
          <w:p w14:paraId="1E6B4A88" w14:textId="14389D2C" w:rsidR="00726BF9" w:rsidRPr="00290F30" w:rsidRDefault="00726BF9" w:rsidP="00726BF9">
            <w:pPr>
              <w:jc w:val="right"/>
              <w:rPr>
                <w:rFonts w:cs="Arial"/>
                <w:color w:val="000000"/>
                <w:sz w:val="20"/>
                <w:szCs w:val="20"/>
              </w:rPr>
            </w:pPr>
            <w:r w:rsidRPr="004147C9">
              <w:rPr>
                <w:rFonts w:ascii="Calibri" w:hAnsi="Calibri"/>
                <w:color w:val="000000"/>
                <w:sz w:val="20"/>
                <w:szCs w:val="20"/>
              </w:rPr>
              <w:t>76</w:t>
            </w:r>
          </w:p>
        </w:tc>
        <w:tc>
          <w:tcPr>
            <w:tcW w:w="1260" w:type="dxa"/>
            <w:tcBorders>
              <w:top w:val="nil"/>
              <w:left w:val="nil"/>
              <w:bottom w:val="nil"/>
            </w:tcBorders>
            <w:shd w:val="clear" w:color="auto" w:fill="auto"/>
            <w:vAlign w:val="bottom"/>
          </w:tcPr>
          <w:p w14:paraId="1700D03F" w14:textId="1EE10D0F" w:rsidR="00726BF9" w:rsidRPr="00290F30" w:rsidRDefault="00726BF9" w:rsidP="00726BF9">
            <w:pPr>
              <w:jc w:val="right"/>
              <w:rPr>
                <w:b/>
                <w:bCs/>
                <w:color w:val="000000"/>
                <w:sz w:val="20"/>
                <w:szCs w:val="20"/>
              </w:rPr>
            </w:pPr>
            <w:r w:rsidRPr="004147C9">
              <w:rPr>
                <w:rFonts w:cs="Arial"/>
                <w:color w:val="000000"/>
                <w:sz w:val="20"/>
                <w:szCs w:val="20"/>
              </w:rPr>
              <w:t>4.4 (3.5, 5.5)</w:t>
            </w:r>
          </w:p>
        </w:tc>
        <w:tc>
          <w:tcPr>
            <w:tcW w:w="630" w:type="dxa"/>
            <w:tcBorders>
              <w:top w:val="nil"/>
              <w:left w:val="nil"/>
              <w:bottom w:val="nil"/>
              <w:right w:val="nil"/>
            </w:tcBorders>
            <w:shd w:val="clear" w:color="auto" w:fill="auto"/>
            <w:vAlign w:val="bottom"/>
          </w:tcPr>
          <w:p w14:paraId="1CE2D33F" w14:textId="3ABEC793" w:rsidR="00726BF9" w:rsidRPr="00290F30" w:rsidRDefault="00726BF9" w:rsidP="00726BF9">
            <w:pPr>
              <w:jc w:val="right"/>
              <w:rPr>
                <w:rFonts w:cs="Arial"/>
                <w:color w:val="000000"/>
                <w:sz w:val="20"/>
                <w:szCs w:val="20"/>
              </w:rPr>
            </w:pPr>
            <w:r w:rsidRPr="004147C9">
              <w:rPr>
                <w:rFonts w:ascii="Calibri" w:hAnsi="Calibri"/>
                <w:color w:val="000000"/>
                <w:sz w:val="20"/>
                <w:szCs w:val="20"/>
              </w:rPr>
              <w:t>334</w:t>
            </w:r>
          </w:p>
        </w:tc>
        <w:tc>
          <w:tcPr>
            <w:tcW w:w="1530" w:type="dxa"/>
            <w:tcBorders>
              <w:top w:val="nil"/>
              <w:left w:val="nil"/>
              <w:bottom w:val="nil"/>
            </w:tcBorders>
            <w:vAlign w:val="bottom"/>
          </w:tcPr>
          <w:p w14:paraId="2C96E63A" w14:textId="14C9249D" w:rsidR="00726BF9" w:rsidRPr="00290F30" w:rsidRDefault="00726BF9" w:rsidP="00726BF9">
            <w:pPr>
              <w:jc w:val="right"/>
              <w:rPr>
                <w:b/>
                <w:bCs/>
                <w:color w:val="000000"/>
                <w:sz w:val="20"/>
                <w:szCs w:val="20"/>
              </w:rPr>
            </w:pPr>
            <w:r w:rsidRPr="004147C9">
              <w:rPr>
                <w:rFonts w:cs="Arial"/>
                <w:color w:val="000000"/>
                <w:sz w:val="20"/>
                <w:szCs w:val="20"/>
              </w:rPr>
              <w:t>32.4 (28.9, 36.1)</w:t>
            </w:r>
          </w:p>
        </w:tc>
        <w:tc>
          <w:tcPr>
            <w:tcW w:w="720" w:type="dxa"/>
            <w:tcBorders>
              <w:top w:val="nil"/>
              <w:left w:val="nil"/>
              <w:bottom w:val="nil"/>
              <w:right w:val="nil"/>
            </w:tcBorders>
            <w:shd w:val="clear" w:color="auto" w:fill="auto"/>
            <w:vAlign w:val="bottom"/>
          </w:tcPr>
          <w:p w14:paraId="503067B4" w14:textId="038E5A0E" w:rsidR="00726BF9" w:rsidRPr="00290F30" w:rsidRDefault="00726BF9" w:rsidP="00726BF9">
            <w:pPr>
              <w:jc w:val="right"/>
              <w:rPr>
                <w:rFonts w:cs="Arial"/>
                <w:color w:val="000000"/>
                <w:sz w:val="20"/>
                <w:szCs w:val="20"/>
              </w:rPr>
            </w:pPr>
            <w:r w:rsidRPr="004147C9">
              <w:rPr>
                <w:rFonts w:ascii="Calibri" w:hAnsi="Calibri"/>
                <w:color w:val="000000"/>
                <w:sz w:val="20"/>
                <w:szCs w:val="20"/>
              </w:rPr>
              <w:t>276</w:t>
            </w:r>
          </w:p>
        </w:tc>
        <w:tc>
          <w:tcPr>
            <w:tcW w:w="1800" w:type="dxa"/>
            <w:tcBorders>
              <w:top w:val="nil"/>
              <w:left w:val="nil"/>
              <w:bottom w:val="nil"/>
            </w:tcBorders>
            <w:vAlign w:val="bottom"/>
          </w:tcPr>
          <w:p w14:paraId="3F34E8FB" w14:textId="299F9BE5" w:rsidR="00726BF9" w:rsidRPr="00290F30" w:rsidRDefault="00726BF9" w:rsidP="00726BF9">
            <w:pPr>
              <w:jc w:val="right"/>
              <w:rPr>
                <w:b/>
                <w:bCs/>
                <w:color w:val="000000"/>
                <w:sz w:val="20"/>
                <w:szCs w:val="20"/>
              </w:rPr>
            </w:pPr>
            <w:r w:rsidRPr="004147C9">
              <w:rPr>
                <w:rFonts w:cs="Arial"/>
                <w:color w:val="000000"/>
                <w:sz w:val="20"/>
                <w:szCs w:val="20"/>
              </w:rPr>
              <w:t>106.2 (93.9, 119.6)</w:t>
            </w:r>
          </w:p>
        </w:tc>
      </w:tr>
      <w:tr w:rsidR="00726BF9" w:rsidRPr="00290F30" w14:paraId="19011BFF" w14:textId="1263549F" w:rsidTr="00726BF9">
        <w:tc>
          <w:tcPr>
            <w:tcW w:w="148" w:type="dxa"/>
          </w:tcPr>
          <w:p w14:paraId="6A878F59" w14:textId="77777777" w:rsidR="00726BF9" w:rsidRPr="00290F30" w:rsidRDefault="00726BF9" w:rsidP="00726BF9">
            <w:pPr>
              <w:contextualSpacing/>
              <w:jc w:val="both"/>
              <w:rPr>
                <w:rFonts w:cs="Arial"/>
                <w:sz w:val="20"/>
                <w:szCs w:val="20"/>
              </w:rPr>
            </w:pPr>
          </w:p>
        </w:tc>
        <w:tc>
          <w:tcPr>
            <w:tcW w:w="1112" w:type="dxa"/>
          </w:tcPr>
          <w:p w14:paraId="145CE585" w14:textId="54B2CDA1" w:rsidR="00726BF9" w:rsidRPr="00290F30" w:rsidRDefault="00726BF9" w:rsidP="00726BF9">
            <w:pPr>
              <w:contextualSpacing/>
              <w:jc w:val="both"/>
              <w:rPr>
                <w:rFonts w:cs="Arial"/>
                <w:sz w:val="20"/>
                <w:szCs w:val="20"/>
              </w:rPr>
            </w:pPr>
            <w:r w:rsidRPr="00290F30">
              <w:rPr>
                <w:rFonts w:cs="Arial"/>
                <w:sz w:val="20"/>
                <w:szCs w:val="20"/>
              </w:rPr>
              <w:t>Japanese</w:t>
            </w:r>
          </w:p>
        </w:tc>
        <w:tc>
          <w:tcPr>
            <w:tcW w:w="630" w:type="dxa"/>
            <w:tcBorders>
              <w:top w:val="nil"/>
              <w:left w:val="nil"/>
              <w:bottom w:val="nil"/>
              <w:right w:val="nil"/>
            </w:tcBorders>
            <w:shd w:val="clear" w:color="auto" w:fill="auto"/>
            <w:vAlign w:val="bottom"/>
          </w:tcPr>
          <w:p w14:paraId="7BAD423B" w14:textId="6B2C5B62"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21</w:t>
            </w:r>
          </w:p>
        </w:tc>
        <w:tc>
          <w:tcPr>
            <w:tcW w:w="1170" w:type="dxa"/>
            <w:tcBorders>
              <w:top w:val="nil"/>
              <w:left w:val="nil"/>
              <w:bottom w:val="nil"/>
            </w:tcBorders>
            <w:shd w:val="clear" w:color="auto" w:fill="auto"/>
            <w:vAlign w:val="bottom"/>
          </w:tcPr>
          <w:p w14:paraId="4ADDE48D" w14:textId="575117F3" w:rsidR="00726BF9" w:rsidRPr="00290F30" w:rsidRDefault="00726BF9" w:rsidP="00726BF9">
            <w:pPr>
              <w:contextualSpacing/>
              <w:jc w:val="right"/>
              <w:rPr>
                <w:rFonts w:cs="Arial"/>
                <w:color w:val="000000"/>
                <w:sz w:val="20"/>
                <w:szCs w:val="20"/>
              </w:rPr>
            </w:pPr>
            <w:r w:rsidRPr="004147C9">
              <w:rPr>
                <w:rFonts w:cs="Arial"/>
                <w:color w:val="000000"/>
                <w:sz w:val="20"/>
                <w:szCs w:val="20"/>
              </w:rPr>
              <w:t>4.7 (2.9, 7.3)</w:t>
            </w:r>
          </w:p>
        </w:tc>
        <w:tc>
          <w:tcPr>
            <w:tcW w:w="720" w:type="dxa"/>
            <w:tcBorders>
              <w:top w:val="nil"/>
              <w:left w:val="nil"/>
              <w:bottom w:val="nil"/>
              <w:right w:val="nil"/>
            </w:tcBorders>
            <w:shd w:val="clear" w:color="auto" w:fill="auto"/>
            <w:vAlign w:val="bottom"/>
          </w:tcPr>
          <w:p w14:paraId="52B7D59F" w14:textId="5D109AB2"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98</w:t>
            </w:r>
          </w:p>
        </w:tc>
        <w:tc>
          <w:tcPr>
            <w:tcW w:w="1530" w:type="dxa"/>
            <w:tcBorders>
              <w:top w:val="nil"/>
              <w:left w:val="nil"/>
              <w:bottom w:val="nil"/>
            </w:tcBorders>
            <w:shd w:val="clear" w:color="auto" w:fill="auto"/>
            <w:vAlign w:val="bottom"/>
          </w:tcPr>
          <w:p w14:paraId="3643F559" w14:textId="108239E2" w:rsidR="00726BF9" w:rsidRPr="00290F30" w:rsidRDefault="00726BF9" w:rsidP="00726BF9">
            <w:pPr>
              <w:contextualSpacing/>
              <w:jc w:val="right"/>
              <w:rPr>
                <w:rFonts w:cs="Arial"/>
                <w:color w:val="000000"/>
                <w:sz w:val="20"/>
                <w:szCs w:val="20"/>
              </w:rPr>
            </w:pPr>
            <w:r w:rsidRPr="004147C9">
              <w:rPr>
                <w:rFonts w:cs="Arial"/>
                <w:color w:val="000000"/>
                <w:sz w:val="20"/>
                <w:szCs w:val="20"/>
              </w:rPr>
              <w:t>36.3 (29.4, 44.3)</w:t>
            </w:r>
          </w:p>
        </w:tc>
        <w:tc>
          <w:tcPr>
            <w:tcW w:w="720" w:type="dxa"/>
            <w:tcBorders>
              <w:top w:val="nil"/>
              <w:left w:val="nil"/>
              <w:bottom w:val="nil"/>
              <w:right w:val="nil"/>
            </w:tcBorders>
            <w:shd w:val="clear" w:color="auto" w:fill="auto"/>
            <w:vAlign w:val="bottom"/>
          </w:tcPr>
          <w:p w14:paraId="457582E2" w14:textId="6EF34B38"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118</w:t>
            </w:r>
          </w:p>
        </w:tc>
        <w:tc>
          <w:tcPr>
            <w:tcW w:w="1800" w:type="dxa"/>
            <w:tcBorders>
              <w:top w:val="nil"/>
              <w:left w:val="nil"/>
              <w:bottom w:val="nil"/>
              <w:right w:val="single" w:sz="4" w:space="0" w:color="auto"/>
            </w:tcBorders>
            <w:shd w:val="clear" w:color="auto" w:fill="auto"/>
            <w:vAlign w:val="bottom"/>
          </w:tcPr>
          <w:p w14:paraId="690475E1" w14:textId="4F6BE04C" w:rsidR="00726BF9" w:rsidRPr="00290F30" w:rsidRDefault="00726BF9" w:rsidP="00726BF9">
            <w:pPr>
              <w:contextualSpacing/>
              <w:jc w:val="right"/>
              <w:rPr>
                <w:rFonts w:cs="Arial"/>
                <w:color w:val="000000"/>
                <w:sz w:val="20"/>
                <w:szCs w:val="20"/>
              </w:rPr>
            </w:pPr>
            <w:r w:rsidRPr="004147C9">
              <w:rPr>
                <w:rFonts w:cs="Arial"/>
                <w:color w:val="000000"/>
                <w:sz w:val="20"/>
                <w:szCs w:val="20"/>
              </w:rPr>
              <w:t>76.7 (63.2, 92.1)</w:t>
            </w:r>
          </w:p>
        </w:tc>
        <w:tc>
          <w:tcPr>
            <w:tcW w:w="630" w:type="dxa"/>
            <w:tcBorders>
              <w:top w:val="nil"/>
              <w:left w:val="nil"/>
              <w:bottom w:val="nil"/>
              <w:right w:val="nil"/>
            </w:tcBorders>
            <w:shd w:val="clear" w:color="auto" w:fill="auto"/>
            <w:vAlign w:val="bottom"/>
          </w:tcPr>
          <w:p w14:paraId="31655B99" w14:textId="7888A90F" w:rsidR="00726BF9" w:rsidRPr="00290F30" w:rsidRDefault="00726BF9" w:rsidP="00726BF9">
            <w:pPr>
              <w:jc w:val="right"/>
              <w:rPr>
                <w:rFonts w:cs="Arial"/>
                <w:color w:val="000000"/>
                <w:sz w:val="20"/>
                <w:szCs w:val="20"/>
              </w:rPr>
            </w:pPr>
            <w:r w:rsidRPr="004147C9">
              <w:rPr>
                <w:rFonts w:ascii="Calibri" w:hAnsi="Calibri"/>
                <w:color w:val="000000"/>
                <w:sz w:val="20"/>
                <w:szCs w:val="20"/>
              </w:rPr>
              <w:t>26</w:t>
            </w:r>
          </w:p>
        </w:tc>
        <w:tc>
          <w:tcPr>
            <w:tcW w:w="1260" w:type="dxa"/>
            <w:tcBorders>
              <w:top w:val="nil"/>
              <w:left w:val="nil"/>
              <w:bottom w:val="nil"/>
            </w:tcBorders>
            <w:shd w:val="clear" w:color="auto" w:fill="auto"/>
            <w:vAlign w:val="bottom"/>
          </w:tcPr>
          <w:p w14:paraId="583233FB" w14:textId="51C5304B" w:rsidR="00726BF9" w:rsidRPr="00290F30" w:rsidRDefault="00726BF9" w:rsidP="00726BF9">
            <w:pPr>
              <w:jc w:val="right"/>
              <w:rPr>
                <w:color w:val="000000"/>
                <w:sz w:val="20"/>
                <w:szCs w:val="20"/>
              </w:rPr>
            </w:pPr>
            <w:r w:rsidRPr="004147C9">
              <w:rPr>
                <w:rFonts w:cs="Arial"/>
                <w:color w:val="000000"/>
                <w:sz w:val="20"/>
                <w:szCs w:val="20"/>
              </w:rPr>
              <w:t>6.1 (4.0, 9.0)</w:t>
            </w:r>
          </w:p>
        </w:tc>
        <w:tc>
          <w:tcPr>
            <w:tcW w:w="630" w:type="dxa"/>
            <w:tcBorders>
              <w:top w:val="nil"/>
              <w:left w:val="nil"/>
              <w:bottom w:val="nil"/>
              <w:right w:val="nil"/>
            </w:tcBorders>
            <w:shd w:val="clear" w:color="auto" w:fill="auto"/>
            <w:vAlign w:val="bottom"/>
          </w:tcPr>
          <w:p w14:paraId="4E22AC06" w14:textId="14DA9626" w:rsidR="00726BF9" w:rsidRPr="00290F30" w:rsidRDefault="00726BF9" w:rsidP="00726BF9">
            <w:pPr>
              <w:jc w:val="right"/>
              <w:rPr>
                <w:rFonts w:cs="Arial"/>
                <w:color w:val="000000"/>
                <w:sz w:val="20"/>
                <w:szCs w:val="20"/>
              </w:rPr>
            </w:pPr>
            <w:r w:rsidRPr="004147C9">
              <w:rPr>
                <w:rFonts w:ascii="Calibri" w:hAnsi="Calibri"/>
                <w:color w:val="000000"/>
                <w:sz w:val="20"/>
                <w:szCs w:val="20"/>
              </w:rPr>
              <w:t>116</w:t>
            </w:r>
          </w:p>
        </w:tc>
        <w:tc>
          <w:tcPr>
            <w:tcW w:w="1530" w:type="dxa"/>
            <w:tcBorders>
              <w:top w:val="nil"/>
              <w:left w:val="nil"/>
              <w:bottom w:val="nil"/>
            </w:tcBorders>
            <w:vAlign w:val="bottom"/>
          </w:tcPr>
          <w:p w14:paraId="244F67CA" w14:textId="57D6FF2B" w:rsidR="00726BF9" w:rsidRPr="00290F30" w:rsidRDefault="00726BF9" w:rsidP="00726BF9">
            <w:pPr>
              <w:jc w:val="right"/>
              <w:rPr>
                <w:color w:val="000000"/>
                <w:sz w:val="20"/>
                <w:szCs w:val="20"/>
              </w:rPr>
            </w:pPr>
            <w:r w:rsidRPr="004147C9">
              <w:rPr>
                <w:rFonts w:cs="Arial"/>
                <w:color w:val="000000"/>
                <w:sz w:val="20"/>
                <w:szCs w:val="20"/>
              </w:rPr>
              <w:t>43.1 (35.6, 51.8)</w:t>
            </w:r>
          </w:p>
        </w:tc>
        <w:tc>
          <w:tcPr>
            <w:tcW w:w="720" w:type="dxa"/>
            <w:tcBorders>
              <w:top w:val="nil"/>
              <w:left w:val="nil"/>
              <w:bottom w:val="nil"/>
              <w:right w:val="nil"/>
            </w:tcBorders>
            <w:shd w:val="clear" w:color="auto" w:fill="auto"/>
            <w:vAlign w:val="bottom"/>
          </w:tcPr>
          <w:p w14:paraId="6CD9EFE1" w14:textId="6E0807C9" w:rsidR="00726BF9" w:rsidRPr="00290F30" w:rsidRDefault="00726BF9" w:rsidP="00726BF9">
            <w:pPr>
              <w:jc w:val="right"/>
              <w:rPr>
                <w:rFonts w:cs="Arial"/>
                <w:color w:val="000000"/>
                <w:sz w:val="20"/>
                <w:szCs w:val="20"/>
              </w:rPr>
            </w:pPr>
            <w:r w:rsidRPr="004147C9">
              <w:rPr>
                <w:rFonts w:ascii="Calibri" w:hAnsi="Calibri"/>
                <w:color w:val="000000"/>
                <w:sz w:val="20"/>
                <w:szCs w:val="20"/>
              </w:rPr>
              <w:t>185</w:t>
            </w:r>
          </w:p>
        </w:tc>
        <w:tc>
          <w:tcPr>
            <w:tcW w:w="1800" w:type="dxa"/>
            <w:tcBorders>
              <w:top w:val="nil"/>
              <w:left w:val="nil"/>
              <w:bottom w:val="nil"/>
            </w:tcBorders>
            <w:vAlign w:val="bottom"/>
          </w:tcPr>
          <w:p w14:paraId="43F2E2ED" w14:textId="661DB490" w:rsidR="00726BF9" w:rsidRPr="00290F30" w:rsidRDefault="00726BF9" w:rsidP="00726BF9">
            <w:pPr>
              <w:jc w:val="right"/>
              <w:rPr>
                <w:color w:val="000000"/>
                <w:sz w:val="20"/>
                <w:szCs w:val="20"/>
              </w:rPr>
            </w:pPr>
            <w:r w:rsidRPr="004147C9">
              <w:rPr>
                <w:rFonts w:cs="Arial"/>
                <w:color w:val="000000"/>
                <w:sz w:val="20"/>
                <w:szCs w:val="20"/>
              </w:rPr>
              <w:t>121.9 (104.7, 141.1)</w:t>
            </w:r>
          </w:p>
        </w:tc>
      </w:tr>
      <w:tr w:rsidR="00726BF9" w:rsidRPr="00290F30" w14:paraId="2C3F1504" w14:textId="5773D1A7" w:rsidTr="00726BF9">
        <w:tc>
          <w:tcPr>
            <w:tcW w:w="148" w:type="dxa"/>
          </w:tcPr>
          <w:p w14:paraId="44DDD0EF" w14:textId="77777777" w:rsidR="00726BF9" w:rsidRPr="00290F30" w:rsidRDefault="00726BF9" w:rsidP="00726BF9">
            <w:pPr>
              <w:contextualSpacing/>
              <w:jc w:val="both"/>
              <w:rPr>
                <w:rFonts w:cs="Arial"/>
                <w:sz w:val="20"/>
                <w:szCs w:val="20"/>
              </w:rPr>
            </w:pPr>
          </w:p>
        </w:tc>
        <w:tc>
          <w:tcPr>
            <w:tcW w:w="1112" w:type="dxa"/>
          </w:tcPr>
          <w:p w14:paraId="25A5E1DA" w14:textId="6D933ED1" w:rsidR="00726BF9" w:rsidRPr="00290F30" w:rsidRDefault="00726BF9" w:rsidP="00726BF9">
            <w:pPr>
              <w:contextualSpacing/>
              <w:jc w:val="both"/>
              <w:rPr>
                <w:rFonts w:cs="Arial"/>
                <w:sz w:val="20"/>
                <w:szCs w:val="20"/>
              </w:rPr>
            </w:pPr>
            <w:r w:rsidRPr="00290F30">
              <w:rPr>
                <w:rFonts w:cs="Arial"/>
                <w:sz w:val="20"/>
                <w:szCs w:val="20"/>
              </w:rPr>
              <w:t>Filipino</w:t>
            </w:r>
          </w:p>
        </w:tc>
        <w:tc>
          <w:tcPr>
            <w:tcW w:w="630" w:type="dxa"/>
            <w:tcBorders>
              <w:top w:val="nil"/>
              <w:left w:val="nil"/>
              <w:bottom w:val="nil"/>
              <w:right w:val="nil"/>
            </w:tcBorders>
            <w:shd w:val="clear" w:color="auto" w:fill="auto"/>
            <w:vAlign w:val="bottom"/>
          </w:tcPr>
          <w:p w14:paraId="73EC1E82" w14:textId="1CA4F871"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46</w:t>
            </w:r>
          </w:p>
        </w:tc>
        <w:tc>
          <w:tcPr>
            <w:tcW w:w="1170" w:type="dxa"/>
            <w:tcBorders>
              <w:top w:val="nil"/>
              <w:left w:val="nil"/>
              <w:bottom w:val="nil"/>
            </w:tcBorders>
            <w:shd w:val="clear" w:color="auto" w:fill="auto"/>
            <w:vAlign w:val="bottom"/>
          </w:tcPr>
          <w:p w14:paraId="67D632D2" w14:textId="2F0AB6A0" w:rsidR="00726BF9" w:rsidRPr="00290F30" w:rsidRDefault="00726BF9" w:rsidP="00726BF9">
            <w:pPr>
              <w:contextualSpacing/>
              <w:jc w:val="right"/>
              <w:rPr>
                <w:rFonts w:cs="Arial"/>
                <w:color w:val="000000"/>
                <w:sz w:val="20"/>
                <w:szCs w:val="20"/>
              </w:rPr>
            </w:pPr>
            <w:r w:rsidRPr="004147C9">
              <w:rPr>
                <w:rFonts w:cs="Arial"/>
                <w:color w:val="000000"/>
                <w:sz w:val="20"/>
                <w:szCs w:val="20"/>
              </w:rPr>
              <w:t>2.8 (2.1, 3.8)</w:t>
            </w:r>
          </w:p>
        </w:tc>
        <w:tc>
          <w:tcPr>
            <w:tcW w:w="720" w:type="dxa"/>
            <w:tcBorders>
              <w:top w:val="nil"/>
              <w:left w:val="nil"/>
              <w:bottom w:val="nil"/>
              <w:right w:val="nil"/>
            </w:tcBorders>
            <w:shd w:val="clear" w:color="auto" w:fill="auto"/>
            <w:vAlign w:val="bottom"/>
          </w:tcPr>
          <w:p w14:paraId="0267F155" w14:textId="490CE5FA"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333</w:t>
            </w:r>
          </w:p>
        </w:tc>
        <w:tc>
          <w:tcPr>
            <w:tcW w:w="1530" w:type="dxa"/>
            <w:tcBorders>
              <w:top w:val="nil"/>
              <w:left w:val="nil"/>
              <w:bottom w:val="nil"/>
            </w:tcBorders>
            <w:shd w:val="clear" w:color="auto" w:fill="auto"/>
            <w:vAlign w:val="bottom"/>
          </w:tcPr>
          <w:p w14:paraId="0BB01324" w14:textId="2DE8B44E" w:rsidR="00726BF9" w:rsidRPr="00290F30" w:rsidRDefault="00726BF9" w:rsidP="00726BF9">
            <w:pPr>
              <w:contextualSpacing/>
              <w:jc w:val="right"/>
              <w:rPr>
                <w:rFonts w:cs="Arial"/>
                <w:color w:val="000000"/>
                <w:sz w:val="20"/>
                <w:szCs w:val="20"/>
              </w:rPr>
            </w:pPr>
            <w:r w:rsidRPr="004147C9">
              <w:rPr>
                <w:rFonts w:cs="Arial"/>
                <w:color w:val="000000"/>
                <w:sz w:val="20"/>
                <w:szCs w:val="20"/>
              </w:rPr>
              <w:t>32.0 (28.6, 35.7)</w:t>
            </w:r>
          </w:p>
        </w:tc>
        <w:tc>
          <w:tcPr>
            <w:tcW w:w="720" w:type="dxa"/>
            <w:tcBorders>
              <w:top w:val="nil"/>
              <w:left w:val="nil"/>
              <w:bottom w:val="nil"/>
              <w:right w:val="nil"/>
            </w:tcBorders>
            <w:shd w:val="clear" w:color="auto" w:fill="auto"/>
            <w:vAlign w:val="bottom"/>
          </w:tcPr>
          <w:p w14:paraId="31AA8692" w14:textId="5359CCFB"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140</w:t>
            </w:r>
          </w:p>
        </w:tc>
        <w:tc>
          <w:tcPr>
            <w:tcW w:w="1800" w:type="dxa"/>
            <w:tcBorders>
              <w:top w:val="nil"/>
              <w:left w:val="nil"/>
              <w:bottom w:val="nil"/>
              <w:right w:val="single" w:sz="4" w:space="0" w:color="auto"/>
            </w:tcBorders>
            <w:shd w:val="clear" w:color="auto" w:fill="auto"/>
            <w:vAlign w:val="bottom"/>
          </w:tcPr>
          <w:p w14:paraId="76E70F23" w14:textId="6D0189A4" w:rsidR="00726BF9" w:rsidRPr="00290F30" w:rsidRDefault="00726BF9" w:rsidP="00726BF9">
            <w:pPr>
              <w:contextualSpacing/>
              <w:jc w:val="right"/>
              <w:rPr>
                <w:rFonts w:cs="Arial"/>
                <w:color w:val="000000"/>
                <w:sz w:val="20"/>
                <w:szCs w:val="20"/>
              </w:rPr>
            </w:pPr>
            <w:r w:rsidRPr="004147C9">
              <w:rPr>
                <w:rFonts w:cs="Arial"/>
                <w:color w:val="000000"/>
                <w:sz w:val="20"/>
                <w:szCs w:val="20"/>
              </w:rPr>
              <w:t>67.0 (56.4, 79.1)</w:t>
            </w:r>
          </w:p>
        </w:tc>
        <w:tc>
          <w:tcPr>
            <w:tcW w:w="630" w:type="dxa"/>
            <w:tcBorders>
              <w:top w:val="nil"/>
              <w:left w:val="nil"/>
              <w:bottom w:val="nil"/>
              <w:right w:val="nil"/>
            </w:tcBorders>
            <w:shd w:val="clear" w:color="auto" w:fill="auto"/>
            <w:vAlign w:val="bottom"/>
          </w:tcPr>
          <w:p w14:paraId="44702CB0" w14:textId="6F0A40A7" w:rsidR="00726BF9" w:rsidRPr="00290F30" w:rsidRDefault="00726BF9" w:rsidP="00726BF9">
            <w:pPr>
              <w:jc w:val="right"/>
              <w:rPr>
                <w:rFonts w:cs="Arial"/>
                <w:color w:val="000000"/>
                <w:sz w:val="20"/>
                <w:szCs w:val="20"/>
              </w:rPr>
            </w:pPr>
            <w:r w:rsidRPr="004147C9">
              <w:rPr>
                <w:rFonts w:ascii="Calibri" w:hAnsi="Calibri"/>
                <w:color w:val="000000"/>
                <w:sz w:val="20"/>
                <w:szCs w:val="20"/>
              </w:rPr>
              <w:t>99</w:t>
            </w:r>
          </w:p>
        </w:tc>
        <w:tc>
          <w:tcPr>
            <w:tcW w:w="1260" w:type="dxa"/>
            <w:tcBorders>
              <w:top w:val="nil"/>
              <w:left w:val="nil"/>
              <w:bottom w:val="nil"/>
            </w:tcBorders>
            <w:shd w:val="clear" w:color="auto" w:fill="auto"/>
            <w:vAlign w:val="bottom"/>
          </w:tcPr>
          <w:p w14:paraId="6CF91F9F" w14:textId="1929990F" w:rsidR="00726BF9" w:rsidRPr="00290F30" w:rsidRDefault="00726BF9" w:rsidP="00726BF9">
            <w:pPr>
              <w:jc w:val="right"/>
              <w:rPr>
                <w:b/>
                <w:bCs/>
                <w:color w:val="000000"/>
                <w:sz w:val="20"/>
                <w:szCs w:val="20"/>
              </w:rPr>
            </w:pPr>
            <w:r w:rsidRPr="004147C9">
              <w:rPr>
                <w:rFonts w:cs="Arial"/>
                <w:color w:val="000000"/>
                <w:sz w:val="20"/>
                <w:szCs w:val="20"/>
              </w:rPr>
              <w:t>6.2 (5.0, 7.5)</w:t>
            </w:r>
          </w:p>
        </w:tc>
        <w:tc>
          <w:tcPr>
            <w:tcW w:w="630" w:type="dxa"/>
            <w:tcBorders>
              <w:top w:val="nil"/>
              <w:left w:val="nil"/>
              <w:bottom w:val="nil"/>
              <w:right w:val="nil"/>
            </w:tcBorders>
            <w:shd w:val="clear" w:color="auto" w:fill="auto"/>
            <w:vAlign w:val="bottom"/>
          </w:tcPr>
          <w:p w14:paraId="3FD85C74" w14:textId="6BE1A00D" w:rsidR="00726BF9" w:rsidRPr="00290F30" w:rsidRDefault="00726BF9" w:rsidP="00726BF9">
            <w:pPr>
              <w:jc w:val="right"/>
              <w:rPr>
                <w:rFonts w:cs="Arial"/>
                <w:color w:val="000000"/>
                <w:sz w:val="20"/>
                <w:szCs w:val="20"/>
              </w:rPr>
            </w:pPr>
            <w:r w:rsidRPr="004147C9">
              <w:rPr>
                <w:rFonts w:ascii="Calibri" w:hAnsi="Calibri"/>
                <w:color w:val="000000"/>
                <w:sz w:val="20"/>
                <w:szCs w:val="20"/>
              </w:rPr>
              <w:t>353</w:t>
            </w:r>
          </w:p>
        </w:tc>
        <w:tc>
          <w:tcPr>
            <w:tcW w:w="1530" w:type="dxa"/>
            <w:tcBorders>
              <w:top w:val="nil"/>
              <w:left w:val="nil"/>
              <w:bottom w:val="nil"/>
            </w:tcBorders>
            <w:vAlign w:val="bottom"/>
          </w:tcPr>
          <w:p w14:paraId="59410F73" w14:textId="4AA66FC0" w:rsidR="00726BF9" w:rsidRPr="00290F30" w:rsidRDefault="00726BF9" w:rsidP="00726BF9">
            <w:pPr>
              <w:jc w:val="right"/>
              <w:rPr>
                <w:b/>
                <w:bCs/>
                <w:color w:val="000000"/>
                <w:sz w:val="20"/>
                <w:szCs w:val="20"/>
              </w:rPr>
            </w:pPr>
            <w:r w:rsidRPr="004147C9">
              <w:rPr>
                <w:rFonts w:cs="Arial"/>
                <w:color w:val="000000"/>
                <w:sz w:val="20"/>
                <w:szCs w:val="20"/>
              </w:rPr>
              <w:t>33.7 (30.3, 37.5)</w:t>
            </w:r>
          </w:p>
        </w:tc>
        <w:tc>
          <w:tcPr>
            <w:tcW w:w="720" w:type="dxa"/>
            <w:tcBorders>
              <w:top w:val="nil"/>
              <w:left w:val="nil"/>
              <w:bottom w:val="nil"/>
              <w:right w:val="nil"/>
            </w:tcBorders>
            <w:shd w:val="clear" w:color="auto" w:fill="auto"/>
            <w:vAlign w:val="bottom"/>
          </w:tcPr>
          <w:p w14:paraId="15C6A99D" w14:textId="6E19EC84" w:rsidR="00726BF9" w:rsidRPr="00290F30" w:rsidRDefault="00726BF9" w:rsidP="00726BF9">
            <w:pPr>
              <w:jc w:val="right"/>
              <w:rPr>
                <w:rFonts w:cs="Arial"/>
                <w:color w:val="000000"/>
                <w:sz w:val="20"/>
                <w:szCs w:val="20"/>
              </w:rPr>
            </w:pPr>
            <w:r w:rsidRPr="004147C9">
              <w:rPr>
                <w:rFonts w:ascii="Calibri" w:hAnsi="Calibri"/>
                <w:color w:val="000000"/>
                <w:sz w:val="20"/>
                <w:szCs w:val="20"/>
              </w:rPr>
              <w:t>162</w:t>
            </w:r>
          </w:p>
        </w:tc>
        <w:tc>
          <w:tcPr>
            <w:tcW w:w="1800" w:type="dxa"/>
            <w:tcBorders>
              <w:top w:val="nil"/>
              <w:left w:val="nil"/>
              <w:bottom w:val="nil"/>
            </w:tcBorders>
            <w:vAlign w:val="bottom"/>
          </w:tcPr>
          <w:p w14:paraId="72CA7C19" w14:textId="7DAEFF5C" w:rsidR="00726BF9" w:rsidRPr="00290F30" w:rsidRDefault="00726BF9" w:rsidP="00726BF9">
            <w:pPr>
              <w:jc w:val="right"/>
              <w:rPr>
                <w:b/>
                <w:bCs/>
                <w:color w:val="000000"/>
                <w:sz w:val="20"/>
                <w:szCs w:val="20"/>
              </w:rPr>
            </w:pPr>
            <w:r w:rsidRPr="004147C9">
              <w:rPr>
                <w:rFonts w:cs="Arial"/>
                <w:color w:val="000000"/>
                <w:sz w:val="20"/>
                <w:szCs w:val="20"/>
              </w:rPr>
              <w:t>77.6 (66.1, 90.5)</w:t>
            </w:r>
          </w:p>
        </w:tc>
      </w:tr>
      <w:tr w:rsidR="00726BF9" w:rsidRPr="00290F30" w14:paraId="04B4E3B8" w14:textId="35CB52F2" w:rsidTr="00726BF9">
        <w:tc>
          <w:tcPr>
            <w:tcW w:w="148" w:type="dxa"/>
          </w:tcPr>
          <w:p w14:paraId="3BCDC627" w14:textId="77777777" w:rsidR="00726BF9" w:rsidRPr="00290F30" w:rsidRDefault="00726BF9" w:rsidP="00726BF9">
            <w:pPr>
              <w:contextualSpacing/>
              <w:jc w:val="both"/>
              <w:rPr>
                <w:rFonts w:cs="Arial"/>
                <w:sz w:val="20"/>
                <w:szCs w:val="20"/>
              </w:rPr>
            </w:pPr>
          </w:p>
        </w:tc>
        <w:tc>
          <w:tcPr>
            <w:tcW w:w="1112" w:type="dxa"/>
          </w:tcPr>
          <w:p w14:paraId="69770E85" w14:textId="0CA54827" w:rsidR="00726BF9" w:rsidRPr="00290F30" w:rsidRDefault="00726BF9" w:rsidP="00726BF9">
            <w:pPr>
              <w:contextualSpacing/>
              <w:jc w:val="both"/>
              <w:rPr>
                <w:rFonts w:cs="Arial"/>
                <w:sz w:val="20"/>
                <w:szCs w:val="20"/>
              </w:rPr>
            </w:pPr>
            <w:r w:rsidRPr="00290F30">
              <w:rPr>
                <w:rFonts w:cs="Arial"/>
                <w:sz w:val="20"/>
                <w:szCs w:val="20"/>
              </w:rPr>
              <w:t>Korean</w:t>
            </w:r>
          </w:p>
        </w:tc>
        <w:tc>
          <w:tcPr>
            <w:tcW w:w="630" w:type="dxa"/>
            <w:tcBorders>
              <w:top w:val="nil"/>
              <w:left w:val="nil"/>
              <w:bottom w:val="nil"/>
              <w:right w:val="nil"/>
            </w:tcBorders>
            <w:shd w:val="clear" w:color="auto" w:fill="auto"/>
            <w:vAlign w:val="bottom"/>
          </w:tcPr>
          <w:p w14:paraId="00B2AAEB" w14:textId="3D877012"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17</w:t>
            </w:r>
          </w:p>
        </w:tc>
        <w:tc>
          <w:tcPr>
            <w:tcW w:w="1170" w:type="dxa"/>
            <w:tcBorders>
              <w:top w:val="nil"/>
              <w:left w:val="nil"/>
              <w:bottom w:val="nil"/>
            </w:tcBorders>
            <w:shd w:val="clear" w:color="auto" w:fill="auto"/>
            <w:vAlign w:val="bottom"/>
          </w:tcPr>
          <w:p w14:paraId="1774EB0C" w14:textId="1C64DD58" w:rsidR="00726BF9" w:rsidRPr="00290F30" w:rsidRDefault="00726BF9" w:rsidP="00726BF9">
            <w:pPr>
              <w:contextualSpacing/>
              <w:jc w:val="right"/>
              <w:rPr>
                <w:rFonts w:cs="Arial"/>
                <w:color w:val="000000"/>
                <w:sz w:val="20"/>
                <w:szCs w:val="20"/>
              </w:rPr>
            </w:pPr>
            <w:r w:rsidRPr="004147C9">
              <w:rPr>
                <w:rFonts w:cs="Arial"/>
                <w:color w:val="000000"/>
                <w:sz w:val="20"/>
                <w:szCs w:val="20"/>
              </w:rPr>
              <w:t>2.7 (1.6, 4.4)</w:t>
            </w:r>
          </w:p>
        </w:tc>
        <w:tc>
          <w:tcPr>
            <w:tcW w:w="720" w:type="dxa"/>
            <w:tcBorders>
              <w:top w:val="nil"/>
              <w:left w:val="nil"/>
              <w:bottom w:val="nil"/>
              <w:right w:val="nil"/>
            </w:tcBorders>
            <w:shd w:val="clear" w:color="auto" w:fill="auto"/>
            <w:vAlign w:val="bottom"/>
          </w:tcPr>
          <w:p w14:paraId="28B826CA" w14:textId="648C2DF1"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119</w:t>
            </w:r>
          </w:p>
        </w:tc>
        <w:tc>
          <w:tcPr>
            <w:tcW w:w="1530" w:type="dxa"/>
            <w:tcBorders>
              <w:top w:val="nil"/>
              <w:left w:val="nil"/>
              <w:bottom w:val="nil"/>
            </w:tcBorders>
            <w:shd w:val="clear" w:color="auto" w:fill="auto"/>
            <w:vAlign w:val="bottom"/>
          </w:tcPr>
          <w:p w14:paraId="27C1A77A" w14:textId="4541E232" w:rsidR="00726BF9" w:rsidRPr="00290F30" w:rsidRDefault="00726BF9" w:rsidP="00726BF9">
            <w:pPr>
              <w:contextualSpacing/>
              <w:jc w:val="right"/>
              <w:rPr>
                <w:rFonts w:cs="Arial"/>
                <w:color w:val="000000"/>
                <w:sz w:val="20"/>
                <w:szCs w:val="20"/>
              </w:rPr>
            </w:pPr>
            <w:r w:rsidRPr="004147C9">
              <w:rPr>
                <w:rFonts w:cs="Arial"/>
                <w:color w:val="000000"/>
                <w:sz w:val="20"/>
                <w:szCs w:val="20"/>
              </w:rPr>
              <w:t>33.6 (27.8, 40.2)</w:t>
            </w:r>
          </w:p>
        </w:tc>
        <w:tc>
          <w:tcPr>
            <w:tcW w:w="720" w:type="dxa"/>
            <w:tcBorders>
              <w:top w:val="nil"/>
              <w:left w:val="nil"/>
              <w:bottom w:val="nil"/>
              <w:right w:val="nil"/>
            </w:tcBorders>
            <w:shd w:val="clear" w:color="auto" w:fill="auto"/>
            <w:vAlign w:val="bottom"/>
          </w:tcPr>
          <w:p w14:paraId="79D22D15" w14:textId="0B8F6DF6"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60</w:t>
            </w:r>
          </w:p>
        </w:tc>
        <w:tc>
          <w:tcPr>
            <w:tcW w:w="1800" w:type="dxa"/>
            <w:tcBorders>
              <w:top w:val="nil"/>
              <w:left w:val="nil"/>
              <w:bottom w:val="nil"/>
              <w:right w:val="single" w:sz="4" w:space="0" w:color="auto"/>
            </w:tcBorders>
            <w:shd w:val="clear" w:color="auto" w:fill="auto"/>
            <w:vAlign w:val="bottom"/>
          </w:tcPr>
          <w:p w14:paraId="593358B1" w14:textId="21847691" w:rsidR="00726BF9" w:rsidRPr="00290F30" w:rsidRDefault="00726BF9" w:rsidP="00726BF9">
            <w:pPr>
              <w:contextualSpacing/>
              <w:jc w:val="right"/>
              <w:rPr>
                <w:rFonts w:cs="Arial"/>
                <w:color w:val="000000"/>
                <w:sz w:val="20"/>
                <w:szCs w:val="20"/>
              </w:rPr>
            </w:pPr>
            <w:r w:rsidRPr="004147C9">
              <w:rPr>
                <w:rFonts w:cs="Arial"/>
                <w:color w:val="000000"/>
                <w:sz w:val="20"/>
                <w:szCs w:val="20"/>
              </w:rPr>
              <w:t>85.2 (65.0, 109.6)</w:t>
            </w:r>
          </w:p>
        </w:tc>
        <w:tc>
          <w:tcPr>
            <w:tcW w:w="630" w:type="dxa"/>
            <w:tcBorders>
              <w:top w:val="nil"/>
              <w:left w:val="nil"/>
              <w:bottom w:val="nil"/>
              <w:right w:val="nil"/>
            </w:tcBorders>
            <w:shd w:val="clear" w:color="auto" w:fill="auto"/>
            <w:vAlign w:val="bottom"/>
          </w:tcPr>
          <w:p w14:paraId="2B85E3EF" w14:textId="71C552AB" w:rsidR="00726BF9" w:rsidRPr="00290F30" w:rsidRDefault="00726BF9" w:rsidP="00726BF9">
            <w:pPr>
              <w:jc w:val="right"/>
              <w:rPr>
                <w:rFonts w:cs="Arial"/>
                <w:color w:val="000000"/>
                <w:sz w:val="20"/>
                <w:szCs w:val="20"/>
              </w:rPr>
            </w:pPr>
            <w:r w:rsidRPr="004147C9">
              <w:rPr>
                <w:rFonts w:ascii="Calibri" w:hAnsi="Calibri"/>
                <w:color w:val="000000"/>
                <w:sz w:val="20"/>
                <w:szCs w:val="20"/>
              </w:rPr>
              <w:t>27</w:t>
            </w:r>
          </w:p>
        </w:tc>
        <w:tc>
          <w:tcPr>
            <w:tcW w:w="1260" w:type="dxa"/>
            <w:tcBorders>
              <w:top w:val="nil"/>
              <w:left w:val="nil"/>
              <w:bottom w:val="nil"/>
            </w:tcBorders>
            <w:shd w:val="clear" w:color="auto" w:fill="auto"/>
            <w:vAlign w:val="bottom"/>
          </w:tcPr>
          <w:p w14:paraId="483DC4D4" w14:textId="60FD1F0E" w:rsidR="00726BF9" w:rsidRPr="00290F30" w:rsidRDefault="00726BF9" w:rsidP="00726BF9">
            <w:pPr>
              <w:jc w:val="right"/>
              <w:rPr>
                <w:color w:val="000000"/>
                <w:sz w:val="20"/>
                <w:szCs w:val="20"/>
              </w:rPr>
            </w:pPr>
            <w:r w:rsidRPr="004147C9">
              <w:rPr>
                <w:rFonts w:cs="Arial"/>
                <w:color w:val="000000"/>
                <w:sz w:val="20"/>
                <w:szCs w:val="20"/>
              </w:rPr>
              <w:t>4.3 (2.9, 6.3)</w:t>
            </w:r>
          </w:p>
        </w:tc>
        <w:tc>
          <w:tcPr>
            <w:tcW w:w="630" w:type="dxa"/>
            <w:tcBorders>
              <w:top w:val="nil"/>
              <w:left w:val="nil"/>
              <w:bottom w:val="nil"/>
              <w:right w:val="nil"/>
            </w:tcBorders>
            <w:shd w:val="clear" w:color="auto" w:fill="auto"/>
            <w:vAlign w:val="bottom"/>
          </w:tcPr>
          <w:p w14:paraId="7379D151" w14:textId="699D51DF" w:rsidR="00726BF9" w:rsidRPr="00290F30" w:rsidRDefault="00726BF9" w:rsidP="00726BF9">
            <w:pPr>
              <w:jc w:val="right"/>
              <w:rPr>
                <w:rFonts w:cs="Arial"/>
                <w:color w:val="000000"/>
                <w:sz w:val="20"/>
                <w:szCs w:val="20"/>
              </w:rPr>
            </w:pPr>
            <w:r w:rsidRPr="004147C9">
              <w:rPr>
                <w:rFonts w:ascii="Calibri" w:hAnsi="Calibri"/>
                <w:color w:val="000000"/>
                <w:sz w:val="20"/>
                <w:szCs w:val="20"/>
              </w:rPr>
              <w:t>162</w:t>
            </w:r>
          </w:p>
        </w:tc>
        <w:tc>
          <w:tcPr>
            <w:tcW w:w="1530" w:type="dxa"/>
            <w:tcBorders>
              <w:top w:val="nil"/>
              <w:left w:val="nil"/>
              <w:bottom w:val="nil"/>
            </w:tcBorders>
            <w:vAlign w:val="bottom"/>
          </w:tcPr>
          <w:p w14:paraId="3A4F1BF3" w14:textId="5C7F262C" w:rsidR="00726BF9" w:rsidRPr="00290F30" w:rsidRDefault="00726BF9" w:rsidP="00726BF9">
            <w:pPr>
              <w:jc w:val="right"/>
              <w:rPr>
                <w:color w:val="000000"/>
                <w:sz w:val="20"/>
                <w:szCs w:val="20"/>
              </w:rPr>
            </w:pPr>
            <w:r w:rsidRPr="004147C9">
              <w:rPr>
                <w:rFonts w:cs="Arial"/>
                <w:color w:val="000000"/>
                <w:sz w:val="20"/>
                <w:szCs w:val="20"/>
              </w:rPr>
              <w:t>45.3 (38.6, 52.9)</w:t>
            </w:r>
          </w:p>
        </w:tc>
        <w:tc>
          <w:tcPr>
            <w:tcW w:w="720" w:type="dxa"/>
            <w:tcBorders>
              <w:top w:val="nil"/>
              <w:left w:val="nil"/>
              <w:bottom w:val="nil"/>
              <w:right w:val="nil"/>
            </w:tcBorders>
            <w:shd w:val="clear" w:color="auto" w:fill="auto"/>
            <w:vAlign w:val="bottom"/>
          </w:tcPr>
          <w:p w14:paraId="34C19DF3" w14:textId="14E84CDD" w:rsidR="00726BF9" w:rsidRPr="00290F30" w:rsidRDefault="00726BF9" w:rsidP="00726BF9">
            <w:pPr>
              <w:jc w:val="right"/>
              <w:rPr>
                <w:rFonts w:cs="Arial"/>
                <w:color w:val="000000"/>
                <w:sz w:val="20"/>
                <w:szCs w:val="20"/>
              </w:rPr>
            </w:pPr>
            <w:r w:rsidRPr="004147C9">
              <w:rPr>
                <w:rFonts w:ascii="Calibri" w:hAnsi="Calibri"/>
                <w:color w:val="000000"/>
                <w:sz w:val="20"/>
                <w:szCs w:val="20"/>
              </w:rPr>
              <w:t>60</w:t>
            </w:r>
          </w:p>
        </w:tc>
        <w:tc>
          <w:tcPr>
            <w:tcW w:w="1800" w:type="dxa"/>
            <w:tcBorders>
              <w:top w:val="nil"/>
              <w:left w:val="nil"/>
              <w:bottom w:val="nil"/>
            </w:tcBorders>
            <w:vAlign w:val="bottom"/>
          </w:tcPr>
          <w:p w14:paraId="0C6DDF88" w14:textId="68966984" w:rsidR="00726BF9" w:rsidRPr="00290F30" w:rsidRDefault="00726BF9" w:rsidP="00726BF9">
            <w:pPr>
              <w:jc w:val="right"/>
              <w:rPr>
                <w:color w:val="000000"/>
                <w:sz w:val="20"/>
                <w:szCs w:val="20"/>
              </w:rPr>
            </w:pPr>
            <w:r w:rsidRPr="004147C9">
              <w:rPr>
                <w:rFonts w:cs="Arial"/>
                <w:color w:val="000000"/>
                <w:sz w:val="20"/>
                <w:szCs w:val="20"/>
              </w:rPr>
              <w:t>85.0 (64.9, 109.4)</w:t>
            </w:r>
          </w:p>
        </w:tc>
      </w:tr>
      <w:tr w:rsidR="00726BF9" w:rsidRPr="00290F30" w14:paraId="4C8B0EAF" w14:textId="4A8E3F07" w:rsidTr="00726BF9">
        <w:tc>
          <w:tcPr>
            <w:tcW w:w="148" w:type="dxa"/>
          </w:tcPr>
          <w:p w14:paraId="4F02956B" w14:textId="77777777" w:rsidR="00726BF9" w:rsidRPr="00290F30" w:rsidRDefault="00726BF9" w:rsidP="00726BF9">
            <w:pPr>
              <w:contextualSpacing/>
              <w:jc w:val="both"/>
              <w:rPr>
                <w:rFonts w:cs="Arial"/>
                <w:sz w:val="20"/>
                <w:szCs w:val="20"/>
              </w:rPr>
            </w:pPr>
          </w:p>
        </w:tc>
        <w:tc>
          <w:tcPr>
            <w:tcW w:w="1112" w:type="dxa"/>
          </w:tcPr>
          <w:p w14:paraId="0BC1DB3A" w14:textId="603792AB" w:rsidR="00726BF9" w:rsidRPr="00290F30" w:rsidRDefault="00726BF9" w:rsidP="00726BF9">
            <w:pPr>
              <w:contextualSpacing/>
              <w:jc w:val="both"/>
              <w:rPr>
                <w:rFonts w:cs="Arial"/>
                <w:sz w:val="20"/>
                <w:szCs w:val="20"/>
              </w:rPr>
            </w:pPr>
            <w:r w:rsidRPr="00290F30">
              <w:rPr>
                <w:rFonts w:cs="Arial"/>
                <w:sz w:val="20"/>
                <w:szCs w:val="20"/>
              </w:rPr>
              <w:t>South Asian</w:t>
            </w:r>
          </w:p>
        </w:tc>
        <w:tc>
          <w:tcPr>
            <w:tcW w:w="630" w:type="dxa"/>
            <w:tcBorders>
              <w:top w:val="nil"/>
              <w:left w:val="nil"/>
              <w:bottom w:val="nil"/>
              <w:right w:val="nil"/>
            </w:tcBorders>
            <w:shd w:val="clear" w:color="auto" w:fill="auto"/>
            <w:vAlign w:val="bottom"/>
          </w:tcPr>
          <w:p w14:paraId="5EFE9654" w14:textId="6D5AD600"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18</w:t>
            </w:r>
          </w:p>
        </w:tc>
        <w:tc>
          <w:tcPr>
            <w:tcW w:w="1170" w:type="dxa"/>
            <w:tcBorders>
              <w:top w:val="nil"/>
              <w:left w:val="nil"/>
              <w:bottom w:val="nil"/>
            </w:tcBorders>
            <w:shd w:val="clear" w:color="auto" w:fill="auto"/>
            <w:vAlign w:val="bottom"/>
          </w:tcPr>
          <w:p w14:paraId="2703EF80" w14:textId="71297923" w:rsidR="00726BF9" w:rsidRPr="00290F30" w:rsidRDefault="00726BF9" w:rsidP="00726BF9">
            <w:pPr>
              <w:contextualSpacing/>
              <w:jc w:val="right"/>
              <w:rPr>
                <w:rFonts w:cs="Arial"/>
                <w:color w:val="000000"/>
                <w:sz w:val="20"/>
                <w:szCs w:val="20"/>
              </w:rPr>
            </w:pPr>
            <w:r w:rsidRPr="004147C9">
              <w:rPr>
                <w:rFonts w:cs="Arial"/>
                <w:color w:val="000000"/>
                <w:sz w:val="20"/>
                <w:szCs w:val="20"/>
              </w:rPr>
              <w:t>2.6 (1.5, 4.1)</w:t>
            </w:r>
          </w:p>
        </w:tc>
        <w:tc>
          <w:tcPr>
            <w:tcW w:w="720" w:type="dxa"/>
            <w:tcBorders>
              <w:top w:val="nil"/>
              <w:left w:val="nil"/>
              <w:bottom w:val="nil"/>
              <w:right w:val="nil"/>
            </w:tcBorders>
            <w:shd w:val="clear" w:color="auto" w:fill="auto"/>
            <w:vAlign w:val="bottom"/>
          </w:tcPr>
          <w:p w14:paraId="21DBD07C" w14:textId="5F192E98"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43</w:t>
            </w:r>
          </w:p>
        </w:tc>
        <w:tc>
          <w:tcPr>
            <w:tcW w:w="1530" w:type="dxa"/>
            <w:tcBorders>
              <w:top w:val="nil"/>
              <w:left w:val="nil"/>
              <w:bottom w:val="nil"/>
            </w:tcBorders>
            <w:shd w:val="clear" w:color="auto" w:fill="auto"/>
            <w:vAlign w:val="bottom"/>
          </w:tcPr>
          <w:p w14:paraId="1156CBB4" w14:textId="59C07126" w:rsidR="00726BF9" w:rsidRPr="00290F30" w:rsidRDefault="00726BF9" w:rsidP="00726BF9">
            <w:pPr>
              <w:contextualSpacing/>
              <w:jc w:val="right"/>
              <w:rPr>
                <w:rFonts w:cs="Arial"/>
                <w:color w:val="000000"/>
                <w:sz w:val="20"/>
                <w:szCs w:val="20"/>
              </w:rPr>
            </w:pPr>
            <w:r w:rsidRPr="004147C9">
              <w:rPr>
                <w:rFonts w:cs="Arial"/>
                <w:color w:val="000000"/>
                <w:sz w:val="20"/>
                <w:szCs w:val="20"/>
              </w:rPr>
              <w:t>15.6 (11.2, 21.0)</w:t>
            </w:r>
          </w:p>
        </w:tc>
        <w:tc>
          <w:tcPr>
            <w:tcW w:w="720" w:type="dxa"/>
            <w:tcBorders>
              <w:top w:val="nil"/>
              <w:left w:val="nil"/>
              <w:bottom w:val="nil"/>
              <w:right w:val="nil"/>
            </w:tcBorders>
            <w:shd w:val="clear" w:color="auto" w:fill="auto"/>
            <w:vAlign w:val="bottom"/>
          </w:tcPr>
          <w:p w14:paraId="39A404AE" w14:textId="46C198CB"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19</w:t>
            </w:r>
          </w:p>
        </w:tc>
        <w:tc>
          <w:tcPr>
            <w:tcW w:w="1800" w:type="dxa"/>
            <w:tcBorders>
              <w:top w:val="nil"/>
              <w:left w:val="nil"/>
              <w:bottom w:val="nil"/>
              <w:right w:val="single" w:sz="4" w:space="0" w:color="auto"/>
            </w:tcBorders>
            <w:shd w:val="clear" w:color="auto" w:fill="auto"/>
            <w:vAlign w:val="bottom"/>
          </w:tcPr>
          <w:p w14:paraId="031E0A13" w14:textId="4A2F0B35" w:rsidR="00726BF9" w:rsidRPr="00290F30" w:rsidRDefault="00726BF9" w:rsidP="00726BF9">
            <w:pPr>
              <w:contextualSpacing/>
              <w:jc w:val="right"/>
              <w:rPr>
                <w:rFonts w:cs="Arial"/>
                <w:color w:val="000000"/>
                <w:sz w:val="20"/>
                <w:szCs w:val="20"/>
              </w:rPr>
            </w:pPr>
            <w:r w:rsidRPr="004147C9">
              <w:rPr>
                <w:rFonts w:cs="Arial"/>
                <w:color w:val="000000"/>
                <w:sz w:val="20"/>
                <w:szCs w:val="20"/>
              </w:rPr>
              <w:t>46.5 (27.8, 73.0)</w:t>
            </w:r>
          </w:p>
        </w:tc>
        <w:tc>
          <w:tcPr>
            <w:tcW w:w="630" w:type="dxa"/>
            <w:tcBorders>
              <w:top w:val="nil"/>
              <w:left w:val="nil"/>
              <w:bottom w:val="nil"/>
              <w:right w:val="nil"/>
            </w:tcBorders>
            <w:shd w:val="clear" w:color="auto" w:fill="auto"/>
            <w:vAlign w:val="bottom"/>
          </w:tcPr>
          <w:p w14:paraId="11C4421D" w14:textId="09CDBF3B" w:rsidR="00726BF9" w:rsidRPr="00290F30" w:rsidRDefault="00726BF9" w:rsidP="00726BF9">
            <w:pPr>
              <w:jc w:val="right"/>
              <w:rPr>
                <w:rFonts w:cs="Arial"/>
                <w:color w:val="000000"/>
                <w:sz w:val="20"/>
                <w:szCs w:val="20"/>
              </w:rPr>
            </w:pPr>
            <w:r w:rsidRPr="004147C9">
              <w:rPr>
                <w:rFonts w:ascii="Calibri" w:hAnsi="Calibri"/>
                <w:color w:val="000000"/>
                <w:sz w:val="20"/>
                <w:szCs w:val="20"/>
              </w:rPr>
              <w:t>35</w:t>
            </w:r>
          </w:p>
        </w:tc>
        <w:tc>
          <w:tcPr>
            <w:tcW w:w="1260" w:type="dxa"/>
            <w:tcBorders>
              <w:top w:val="nil"/>
              <w:left w:val="nil"/>
              <w:bottom w:val="nil"/>
            </w:tcBorders>
            <w:shd w:val="clear" w:color="auto" w:fill="auto"/>
            <w:vAlign w:val="bottom"/>
          </w:tcPr>
          <w:p w14:paraId="221CF90C" w14:textId="40A1F792" w:rsidR="00726BF9" w:rsidRPr="00290F30" w:rsidRDefault="00726BF9" w:rsidP="00726BF9">
            <w:pPr>
              <w:jc w:val="right"/>
              <w:rPr>
                <w:b/>
                <w:bCs/>
                <w:color w:val="000000"/>
                <w:sz w:val="20"/>
                <w:szCs w:val="20"/>
              </w:rPr>
            </w:pPr>
            <w:r w:rsidRPr="004147C9">
              <w:rPr>
                <w:rFonts w:cs="Arial"/>
                <w:color w:val="000000"/>
                <w:sz w:val="20"/>
                <w:szCs w:val="20"/>
              </w:rPr>
              <w:t>5.4 (3.7, 7.5)</w:t>
            </w:r>
          </w:p>
        </w:tc>
        <w:tc>
          <w:tcPr>
            <w:tcW w:w="630" w:type="dxa"/>
            <w:tcBorders>
              <w:top w:val="nil"/>
              <w:left w:val="nil"/>
              <w:bottom w:val="nil"/>
              <w:right w:val="nil"/>
            </w:tcBorders>
            <w:shd w:val="clear" w:color="auto" w:fill="auto"/>
            <w:vAlign w:val="bottom"/>
          </w:tcPr>
          <w:p w14:paraId="36D548F6" w14:textId="20A380AC" w:rsidR="00726BF9" w:rsidRPr="00290F30" w:rsidRDefault="00726BF9" w:rsidP="00726BF9">
            <w:pPr>
              <w:jc w:val="right"/>
              <w:rPr>
                <w:rFonts w:cs="Arial"/>
                <w:color w:val="000000"/>
                <w:sz w:val="20"/>
                <w:szCs w:val="20"/>
              </w:rPr>
            </w:pPr>
            <w:r w:rsidRPr="004147C9">
              <w:rPr>
                <w:rFonts w:ascii="Calibri" w:hAnsi="Calibri"/>
                <w:color w:val="000000"/>
                <w:sz w:val="20"/>
                <w:szCs w:val="20"/>
              </w:rPr>
              <w:t>62</w:t>
            </w:r>
          </w:p>
        </w:tc>
        <w:tc>
          <w:tcPr>
            <w:tcW w:w="1530" w:type="dxa"/>
            <w:tcBorders>
              <w:top w:val="nil"/>
              <w:left w:val="nil"/>
              <w:bottom w:val="nil"/>
            </w:tcBorders>
            <w:vAlign w:val="bottom"/>
          </w:tcPr>
          <w:p w14:paraId="1EAA4820" w14:textId="03ADC7CB" w:rsidR="00726BF9" w:rsidRPr="00290F30" w:rsidRDefault="00726BF9" w:rsidP="00726BF9">
            <w:pPr>
              <w:jc w:val="right"/>
              <w:rPr>
                <w:b/>
                <w:bCs/>
                <w:color w:val="000000"/>
                <w:sz w:val="20"/>
                <w:szCs w:val="20"/>
              </w:rPr>
            </w:pPr>
            <w:r w:rsidRPr="004147C9">
              <w:rPr>
                <w:rFonts w:cs="Arial"/>
                <w:color w:val="000000"/>
                <w:sz w:val="20"/>
                <w:szCs w:val="20"/>
              </w:rPr>
              <w:t>22.4 (17.1, 28.8)</w:t>
            </w:r>
          </w:p>
        </w:tc>
        <w:tc>
          <w:tcPr>
            <w:tcW w:w="720" w:type="dxa"/>
            <w:tcBorders>
              <w:top w:val="nil"/>
              <w:left w:val="nil"/>
              <w:bottom w:val="nil"/>
              <w:right w:val="nil"/>
            </w:tcBorders>
            <w:shd w:val="clear" w:color="auto" w:fill="auto"/>
            <w:vAlign w:val="bottom"/>
          </w:tcPr>
          <w:p w14:paraId="4ACBA2C8" w14:textId="3CD66E32" w:rsidR="00726BF9" w:rsidRPr="00290F30" w:rsidRDefault="00726BF9" w:rsidP="00726BF9">
            <w:pPr>
              <w:jc w:val="right"/>
              <w:rPr>
                <w:rFonts w:cs="Arial"/>
                <w:color w:val="000000"/>
                <w:sz w:val="20"/>
                <w:szCs w:val="20"/>
              </w:rPr>
            </w:pPr>
            <w:r w:rsidRPr="004147C9">
              <w:rPr>
                <w:rFonts w:ascii="Calibri" w:hAnsi="Calibri"/>
                <w:color w:val="000000"/>
                <w:sz w:val="20"/>
                <w:szCs w:val="20"/>
              </w:rPr>
              <w:t>24</w:t>
            </w:r>
          </w:p>
        </w:tc>
        <w:tc>
          <w:tcPr>
            <w:tcW w:w="1800" w:type="dxa"/>
            <w:tcBorders>
              <w:top w:val="nil"/>
              <w:left w:val="nil"/>
              <w:bottom w:val="nil"/>
            </w:tcBorders>
            <w:vAlign w:val="bottom"/>
          </w:tcPr>
          <w:p w14:paraId="21D55679" w14:textId="18B4F4D6" w:rsidR="00726BF9" w:rsidRPr="00290F30" w:rsidRDefault="00726BF9" w:rsidP="00726BF9">
            <w:pPr>
              <w:jc w:val="right"/>
              <w:rPr>
                <w:b/>
                <w:bCs/>
                <w:color w:val="000000"/>
                <w:sz w:val="20"/>
                <w:szCs w:val="20"/>
              </w:rPr>
            </w:pPr>
            <w:r w:rsidRPr="004147C9">
              <w:rPr>
                <w:rFonts w:cs="Arial"/>
                <w:color w:val="000000"/>
                <w:sz w:val="20"/>
                <w:szCs w:val="20"/>
              </w:rPr>
              <w:t>58.0 (36.9, 86.8)</w:t>
            </w:r>
          </w:p>
        </w:tc>
      </w:tr>
      <w:tr w:rsidR="00726BF9" w:rsidRPr="00290F30" w14:paraId="22E33BBD" w14:textId="112AA77F" w:rsidTr="00726BF9">
        <w:tc>
          <w:tcPr>
            <w:tcW w:w="148" w:type="dxa"/>
          </w:tcPr>
          <w:p w14:paraId="5ADB278C" w14:textId="77777777" w:rsidR="00726BF9" w:rsidRPr="00290F30" w:rsidRDefault="00726BF9" w:rsidP="00726BF9">
            <w:pPr>
              <w:contextualSpacing/>
              <w:jc w:val="both"/>
              <w:rPr>
                <w:rFonts w:cs="Arial"/>
                <w:sz w:val="20"/>
                <w:szCs w:val="20"/>
              </w:rPr>
            </w:pPr>
          </w:p>
        </w:tc>
        <w:tc>
          <w:tcPr>
            <w:tcW w:w="1112" w:type="dxa"/>
          </w:tcPr>
          <w:p w14:paraId="7C3F7B2C" w14:textId="312B07E8" w:rsidR="00726BF9" w:rsidRPr="00290F30" w:rsidRDefault="00726BF9" w:rsidP="00726BF9">
            <w:pPr>
              <w:contextualSpacing/>
              <w:jc w:val="both"/>
              <w:rPr>
                <w:rFonts w:cs="Arial"/>
                <w:sz w:val="20"/>
                <w:szCs w:val="20"/>
              </w:rPr>
            </w:pPr>
            <w:r w:rsidRPr="00290F30">
              <w:rPr>
                <w:rFonts w:cs="Arial"/>
                <w:sz w:val="20"/>
                <w:szCs w:val="20"/>
              </w:rPr>
              <w:t>Vietnamese</w:t>
            </w:r>
          </w:p>
        </w:tc>
        <w:tc>
          <w:tcPr>
            <w:tcW w:w="630" w:type="dxa"/>
            <w:tcBorders>
              <w:top w:val="nil"/>
              <w:left w:val="nil"/>
              <w:bottom w:val="nil"/>
              <w:right w:val="nil"/>
            </w:tcBorders>
            <w:shd w:val="clear" w:color="auto" w:fill="auto"/>
            <w:vAlign w:val="bottom"/>
          </w:tcPr>
          <w:p w14:paraId="2ED927E3" w14:textId="7121717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27</w:t>
            </w:r>
          </w:p>
        </w:tc>
        <w:tc>
          <w:tcPr>
            <w:tcW w:w="1170" w:type="dxa"/>
            <w:tcBorders>
              <w:top w:val="nil"/>
              <w:left w:val="nil"/>
              <w:bottom w:val="nil"/>
            </w:tcBorders>
            <w:shd w:val="clear" w:color="auto" w:fill="auto"/>
            <w:vAlign w:val="bottom"/>
          </w:tcPr>
          <w:p w14:paraId="2A6549BC" w14:textId="4EC801D1" w:rsidR="00726BF9" w:rsidRPr="00290F30" w:rsidRDefault="00726BF9" w:rsidP="00726BF9">
            <w:pPr>
              <w:contextualSpacing/>
              <w:jc w:val="right"/>
              <w:rPr>
                <w:rFonts w:cs="Arial"/>
                <w:color w:val="000000"/>
                <w:sz w:val="20"/>
                <w:szCs w:val="20"/>
              </w:rPr>
            </w:pPr>
            <w:r w:rsidRPr="004147C9">
              <w:rPr>
                <w:rFonts w:cs="Arial"/>
                <w:color w:val="000000"/>
                <w:sz w:val="20"/>
                <w:szCs w:val="20"/>
              </w:rPr>
              <w:t>3.6 (2.3, 5.2)</w:t>
            </w:r>
          </w:p>
        </w:tc>
        <w:tc>
          <w:tcPr>
            <w:tcW w:w="720" w:type="dxa"/>
            <w:tcBorders>
              <w:top w:val="nil"/>
              <w:left w:val="nil"/>
              <w:bottom w:val="nil"/>
              <w:right w:val="nil"/>
            </w:tcBorders>
            <w:shd w:val="clear" w:color="auto" w:fill="auto"/>
            <w:vAlign w:val="bottom"/>
          </w:tcPr>
          <w:p w14:paraId="28CA390D" w14:textId="69FA7FFF"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157</w:t>
            </w:r>
          </w:p>
        </w:tc>
        <w:tc>
          <w:tcPr>
            <w:tcW w:w="1530" w:type="dxa"/>
            <w:tcBorders>
              <w:top w:val="nil"/>
              <w:left w:val="nil"/>
              <w:bottom w:val="nil"/>
            </w:tcBorders>
            <w:shd w:val="clear" w:color="auto" w:fill="auto"/>
            <w:vAlign w:val="bottom"/>
          </w:tcPr>
          <w:p w14:paraId="1714D1B8" w14:textId="7A903D8E" w:rsidR="00726BF9" w:rsidRPr="00290F30" w:rsidRDefault="00726BF9" w:rsidP="00726BF9">
            <w:pPr>
              <w:contextualSpacing/>
              <w:jc w:val="right"/>
              <w:rPr>
                <w:rFonts w:cs="Arial"/>
                <w:color w:val="000000"/>
                <w:sz w:val="20"/>
                <w:szCs w:val="20"/>
              </w:rPr>
            </w:pPr>
            <w:r w:rsidRPr="004147C9">
              <w:rPr>
                <w:rFonts w:cs="Arial"/>
                <w:color w:val="000000"/>
                <w:sz w:val="20"/>
                <w:szCs w:val="20"/>
              </w:rPr>
              <w:t>38.4 (32.5, 45.1)</w:t>
            </w:r>
          </w:p>
        </w:tc>
        <w:tc>
          <w:tcPr>
            <w:tcW w:w="720" w:type="dxa"/>
            <w:tcBorders>
              <w:top w:val="nil"/>
              <w:left w:val="nil"/>
              <w:right w:val="nil"/>
            </w:tcBorders>
            <w:shd w:val="clear" w:color="auto" w:fill="auto"/>
            <w:vAlign w:val="bottom"/>
          </w:tcPr>
          <w:p w14:paraId="10FFC539" w14:textId="0A965FB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50</w:t>
            </w:r>
          </w:p>
        </w:tc>
        <w:tc>
          <w:tcPr>
            <w:tcW w:w="1800" w:type="dxa"/>
            <w:tcBorders>
              <w:top w:val="nil"/>
              <w:left w:val="nil"/>
              <w:bottom w:val="nil"/>
              <w:right w:val="single" w:sz="4" w:space="0" w:color="auto"/>
            </w:tcBorders>
            <w:shd w:val="clear" w:color="auto" w:fill="auto"/>
            <w:vAlign w:val="bottom"/>
          </w:tcPr>
          <w:p w14:paraId="5F50A7A2" w14:textId="193ACE47" w:rsidR="00726BF9" w:rsidRPr="00290F30" w:rsidRDefault="00726BF9" w:rsidP="00726BF9">
            <w:pPr>
              <w:contextualSpacing/>
              <w:jc w:val="right"/>
              <w:rPr>
                <w:rFonts w:cs="Arial"/>
                <w:color w:val="000000"/>
                <w:sz w:val="20"/>
                <w:szCs w:val="20"/>
              </w:rPr>
            </w:pPr>
            <w:r w:rsidRPr="004147C9">
              <w:rPr>
                <w:rFonts w:cs="Arial"/>
                <w:color w:val="000000"/>
                <w:sz w:val="20"/>
                <w:szCs w:val="20"/>
              </w:rPr>
              <w:t>74.7 (55.4, 98.5)</w:t>
            </w:r>
          </w:p>
        </w:tc>
        <w:tc>
          <w:tcPr>
            <w:tcW w:w="630" w:type="dxa"/>
            <w:tcBorders>
              <w:top w:val="nil"/>
              <w:left w:val="nil"/>
              <w:bottom w:val="nil"/>
              <w:right w:val="nil"/>
            </w:tcBorders>
            <w:shd w:val="clear" w:color="auto" w:fill="auto"/>
            <w:vAlign w:val="bottom"/>
          </w:tcPr>
          <w:p w14:paraId="0D42F97D" w14:textId="00083B36" w:rsidR="00726BF9" w:rsidRPr="00290F30" w:rsidRDefault="00726BF9" w:rsidP="00726BF9">
            <w:pPr>
              <w:jc w:val="right"/>
              <w:rPr>
                <w:rFonts w:cs="Arial"/>
                <w:color w:val="000000"/>
                <w:sz w:val="20"/>
                <w:szCs w:val="20"/>
              </w:rPr>
            </w:pPr>
            <w:r w:rsidRPr="004147C9">
              <w:rPr>
                <w:rFonts w:ascii="Calibri" w:hAnsi="Calibri"/>
                <w:color w:val="000000"/>
                <w:sz w:val="20"/>
                <w:szCs w:val="20"/>
              </w:rPr>
              <w:t>62</w:t>
            </w:r>
          </w:p>
        </w:tc>
        <w:tc>
          <w:tcPr>
            <w:tcW w:w="1260" w:type="dxa"/>
            <w:tcBorders>
              <w:top w:val="nil"/>
              <w:left w:val="nil"/>
              <w:bottom w:val="nil"/>
            </w:tcBorders>
            <w:shd w:val="clear" w:color="auto" w:fill="auto"/>
            <w:vAlign w:val="bottom"/>
          </w:tcPr>
          <w:p w14:paraId="50608BE2" w14:textId="244FF8B7" w:rsidR="00726BF9" w:rsidRPr="00290F30" w:rsidRDefault="00726BF9" w:rsidP="00726BF9">
            <w:pPr>
              <w:jc w:val="right"/>
              <w:rPr>
                <w:color w:val="000000"/>
                <w:sz w:val="20"/>
                <w:szCs w:val="20"/>
              </w:rPr>
            </w:pPr>
            <w:r w:rsidRPr="004147C9">
              <w:rPr>
                <w:rFonts w:cs="Arial"/>
                <w:color w:val="000000"/>
                <w:sz w:val="20"/>
                <w:szCs w:val="20"/>
              </w:rPr>
              <w:t>8.2 (6.3, 10.5)</w:t>
            </w:r>
          </w:p>
        </w:tc>
        <w:tc>
          <w:tcPr>
            <w:tcW w:w="630" w:type="dxa"/>
            <w:tcBorders>
              <w:top w:val="nil"/>
              <w:left w:val="nil"/>
              <w:bottom w:val="nil"/>
              <w:right w:val="nil"/>
            </w:tcBorders>
            <w:shd w:val="clear" w:color="auto" w:fill="auto"/>
            <w:vAlign w:val="bottom"/>
          </w:tcPr>
          <w:p w14:paraId="17847618" w14:textId="2B05594D" w:rsidR="00726BF9" w:rsidRPr="00290F30" w:rsidRDefault="00726BF9" w:rsidP="00726BF9">
            <w:pPr>
              <w:jc w:val="right"/>
              <w:rPr>
                <w:rFonts w:cs="Arial"/>
                <w:color w:val="000000"/>
                <w:sz w:val="20"/>
                <w:szCs w:val="20"/>
              </w:rPr>
            </w:pPr>
            <w:r w:rsidRPr="004147C9">
              <w:rPr>
                <w:rFonts w:ascii="Calibri" w:hAnsi="Calibri"/>
                <w:color w:val="000000"/>
                <w:sz w:val="20"/>
                <w:szCs w:val="20"/>
              </w:rPr>
              <w:t>194</w:t>
            </w:r>
          </w:p>
        </w:tc>
        <w:tc>
          <w:tcPr>
            <w:tcW w:w="1530" w:type="dxa"/>
            <w:tcBorders>
              <w:top w:val="nil"/>
              <w:left w:val="nil"/>
              <w:bottom w:val="nil"/>
            </w:tcBorders>
            <w:vAlign w:val="bottom"/>
          </w:tcPr>
          <w:p w14:paraId="105EF13C" w14:textId="306E6E95" w:rsidR="00726BF9" w:rsidRPr="00290F30" w:rsidRDefault="00726BF9" w:rsidP="00726BF9">
            <w:pPr>
              <w:jc w:val="right"/>
              <w:rPr>
                <w:color w:val="000000"/>
                <w:sz w:val="20"/>
                <w:szCs w:val="20"/>
              </w:rPr>
            </w:pPr>
            <w:r w:rsidRPr="004147C9">
              <w:rPr>
                <w:rFonts w:cs="Arial"/>
                <w:color w:val="000000"/>
                <w:sz w:val="20"/>
                <w:szCs w:val="20"/>
              </w:rPr>
              <w:t>48.5 (41.8, 55.9)</w:t>
            </w:r>
          </w:p>
        </w:tc>
        <w:tc>
          <w:tcPr>
            <w:tcW w:w="720" w:type="dxa"/>
            <w:tcBorders>
              <w:top w:val="nil"/>
              <w:left w:val="nil"/>
              <w:bottom w:val="nil"/>
              <w:right w:val="nil"/>
            </w:tcBorders>
            <w:shd w:val="clear" w:color="auto" w:fill="auto"/>
            <w:vAlign w:val="bottom"/>
          </w:tcPr>
          <w:p w14:paraId="41F08CE0" w14:textId="1795259F" w:rsidR="00726BF9" w:rsidRPr="00290F30" w:rsidRDefault="00726BF9" w:rsidP="00726BF9">
            <w:pPr>
              <w:jc w:val="right"/>
              <w:rPr>
                <w:rFonts w:cs="Arial"/>
                <w:color w:val="000000"/>
                <w:sz w:val="20"/>
                <w:szCs w:val="20"/>
              </w:rPr>
            </w:pPr>
            <w:r w:rsidRPr="004147C9">
              <w:rPr>
                <w:rFonts w:ascii="Calibri" w:hAnsi="Calibri"/>
                <w:color w:val="000000"/>
                <w:sz w:val="20"/>
                <w:szCs w:val="20"/>
              </w:rPr>
              <w:t>67</w:t>
            </w:r>
          </w:p>
        </w:tc>
        <w:tc>
          <w:tcPr>
            <w:tcW w:w="1800" w:type="dxa"/>
            <w:tcBorders>
              <w:top w:val="nil"/>
              <w:left w:val="nil"/>
              <w:bottom w:val="nil"/>
            </w:tcBorders>
            <w:vAlign w:val="bottom"/>
          </w:tcPr>
          <w:p w14:paraId="44A552B8" w14:textId="1D90FC31" w:rsidR="00726BF9" w:rsidRPr="00290F30" w:rsidRDefault="00726BF9" w:rsidP="00726BF9">
            <w:pPr>
              <w:jc w:val="right"/>
              <w:rPr>
                <w:color w:val="000000"/>
                <w:sz w:val="20"/>
                <w:szCs w:val="20"/>
              </w:rPr>
            </w:pPr>
            <w:r w:rsidRPr="004147C9">
              <w:rPr>
                <w:rFonts w:cs="Arial"/>
                <w:color w:val="000000"/>
                <w:sz w:val="20"/>
                <w:szCs w:val="20"/>
              </w:rPr>
              <w:t>100.3 (77.7, 127.3)</w:t>
            </w:r>
          </w:p>
        </w:tc>
      </w:tr>
      <w:tr w:rsidR="00726BF9" w:rsidRPr="00290F30" w14:paraId="1EE5AB10" w14:textId="3EA24AC6" w:rsidTr="00726BF9">
        <w:tc>
          <w:tcPr>
            <w:tcW w:w="148" w:type="dxa"/>
          </w:tcPr>
          <w:p w14:paraId="369E0983" w14:textId="77777777" w:rsidR="00726BF9" w:rsidRPr="00290F30" w:rsidRDefault="00726BF9" w:rsidP="00726BF9">
            <w:pPr>
              <w:contextualSpacing/>
              <w:jc w:val="both"/>
              <w:rPr>
                <w:rFonts w:cs="Arial"/>
                <w:sz w:val="20"/>
                <w:szCs w:val="20"/>
              </w:rPr>
            </w:pPr>
          </w:p>
        </w:tc>
        <w:tc>
          <w:tcPr>
            <w:tcW w:w="1112" w:type="dxa"/>
          </w:tcPr>
          <w:p w14:paraId="3E341619" w14:textId="2488FEA7" w:rsidR="00726BF9" w:rsidRPr="00290F30" w:rsidRDefault="00726BF9" w:rsidP="00726BF9">
            <w:pPr>
              <w:contextualSpacing/>
              <w:jc w:val="both"/>
              <w:rPr>
                <w:rFonts w:cs="Arial"/>
                <w:sz w:val="20"/>
                <w:szCs w:val="20"/>
              </w:rPr>
            </w:pPr>
            <w:r w:rsidRPr="00290F30">
              <w:rPr>
                <w:rFonts w:cs="Arial"/>
                <w:sz w:val="20"/>
                <w:szCs w:val="20"/>
              </w:rPr>
              <w:t>Southeast Asian</w:t>
            </w:r>
          </w:p>
        </w:tc>
        <w:tc>
          <w:tcPr>
            <w:tcW w:w="630" w:type="dxa"/>
            <w:tcBorders>
              <w:top w:val="nil"/>
              <w:left w:val="nil"/>
              <w:bottom w:val="nil"/>
              <w:right w:val="nil"/>
            </w:tcBorders>
            <w:shd w:val="clear" w:color="auto" w:fill="auto"/>
            <w:vAlign w:val="bottom"/>
          </w:tcPr>
          <w:p w14:paraId="2135DFD7" w14:textId="37D4764B" w:rsidR="00726BF9" w:rsidRPr="00290F30" w:rsidRDefault="003270AB" w:rsidP="00726BF9">
            <w:pPr>
              <w:contextualSpacing/>
              <w:jc w:val="right"/>
              <w:rPr>
                <w:rFonts w:cs="Arial"/>
                <w:color w:val="000000"/>
                <w:sz w:val="20"/>
                <w:szCs w:val="20"/>
              </w:rPr>
            </w:pPr>
            <w:r>
              <w:rPr>
                <w:rFonts w:ascii="Calibri" w:hAnsi="Calibri"/>
                <w:color w:val="000000"/>
                <w:sz w:val="20"/>
                <w:szCs w:val="20"/>
              </w:rPr>
              <w:t>≤</w:t>
            </w:r>
            <w:r w:rsidR="009C222E">
              <w:rPr>
                <w:rFonts w:ascii="Calibri" w:hAnsi="Calibri"/>
                <w:color w:val="000000"/>
                <w:sz w:val="20"/>
                <w:szCs w:val="20"/>
              </w:rPr>
              <w:t>10</w:t>
            </w:r>
          </w:p>
        </w:tc>
        <w:tc>
          <w:tcPr>
            <w:tcW w:w="1170" w:type="dxa"/>
            <w:tcBorders>
              <w:top w:val="nil"/>
              <w:left w:val="nil"/>
              <w:bottom w:val="nil"/>
            </w:tcBorders>
            <w:shd w:val="clear" w:color="auto" w:fill="auto"/>
            <w:vAlign w:val="bottom"/>
          </w:tcPr>
          <w:p w14:paraId="6F40A349" w14:textId="5C32218A" w:rsidR="00726BF9" w:rsidRPr="00290F30" w:rsidRDefault="00726BF9" w:rsidP="00726BF9">
            <w:pPr>
              <w:contextualSpacing/>
              <w:jc w:val="right"/>
              <w:rPr>
                <w:rFonts w:cs="Arial"/>
                <w:color w:val="000000"/>
                <w:sz w:val="20"/>
                <w:szCs w:val="20"/>
              </w:rPr>
            </w:pPr>
            <w:r w:rsidRPr="004147C9">
              <w:rPr>
                <w:rFonts w:cs="Arial"/>
                <w:color w:val="000000"/>
                <w:sz w:val="20"/>
                <w:szCs w:val="20"/>
              </w:rPr>
              <w:t>1.7 (0.6, 3.9)</w:t>
            </w:r>
          </w:p>
        </w:tc>
        <w:tc>
          <w:tcPr>
            <w:tcW w:w="720" w:type="dxa"/>
            <w:tcBorders>
              <w:top w:val="nil"/>
              <w:left w:val="nil"/>
              <w:bottom w:val="nil"/>
              <w:right w:val="nil"/>
            </w:tcBorders>
            <w:shd w:val="clear" w:color="auto" w:fill="auto"/>
            <w:vAlign w:val="bottom"/>
          </w:tcPr>
          <w:p w14:paraId="7941FE87" w14:textId="0A3D8EDE"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43</w:t>
            </w:r>
          </w:p>
        </w:tc>
        <w:tc>
          <w:tcPr>
            <w:tcW w:w="1530" w:type="dxa"/>
            <w:tcBorders>
              <w:top w:val="nil"/>
              <w:left w:val="nil"/>
              <w:bottom w:val="nil"/>
            </w:tcBorders>
            <w:shd w:val="clear" w:color="auto" w:fill="auto"/>
            <w:vAlign w:val="bottom"/>
          </w:tcPr>
          <w:p w14:paraId="2BE00094" w14:textId="3A6362F2" w:rsidR="00726BF9" w:rsidRPr="00290F30" w:rsidRDefault="00726BF9" w:rsidP="00726BF9">
            <w:pPr>
              <w:contextualSpacing/>
              <w:jc w:val="right"/>
              <w:rPr>
                <w:rFonts w:cs="Arial"/>
                <w:color w:val="000000"/>
                <w:sz w:val="20"/>
                <w:szCs w:val="20"/>
              </w:rPr>
            </w:pPr>
            <w:r w:rsidRPr="004147C9">
              <w:rPr>
                <w:rFonts w:cs="Arial"/>
                <w:color w:val="000000"/>
                <w:sz w:val="20"/>
                <w:szCs w:val="20"/>
              </w:rPr>
              <w:t>30.4 (21.7, 41.4)</w:t>
            </w:r>
          </w:p>
        </w:tc>
        <w:tc>
          <w:tcPr>
            <w:tcW w:w="720" w:type="dxa"/>
            <w:tcBorders>
              <w:top w:val="nil"/>
              <w:left w:val="nil"/>
              <w:right w:val="nil"/>
            </w:tcBorders>
            <w:shd w:val="clear" w:color="auto" w:fill="auto"/>
            <w:vAlign w:val="bottom"/>
          </w:tcPr>
          <w:p w14:paraId="3FC980B0" w14:textId="42B00D13" w:rsidR="00726BF9" w:rsidRPr="00290F30" w:rsidRDefault="003270AB" w:rsidP="00726BF9">
            <w:pPr>
              <w:contextualSpacing/>
              <w:jc w:val="right"/>
              <w:rPr>
                <w:rFonts w:cs="Arial"/>
                <w:color w:val="000000"/>
                <w:sz w:val="20"/>
                <w:szCs w:val="20"/>
              </w:rPr>
            </w:pPr>
            <w:r>
              <w:rPr>
                <w:rFonts w:ascii="Calibri" w:hAnsi="Calibri"/>
                <w:color w:val="000000"/>
                <w:sz w:val="20"/>
                <w:szCs w:val="20"/>
              </w:rPr>
              <w:t>≤</w:t>
            </w:r>
            <w:r w:rsidR="009C222E">
              <w:rPr>
                <w:rFonts w:ascii="Calibri" w:hAnsi="Calibri"/>
                <w:color w:val="000000"/>
                <w:sz w:val="20"/>
                <w:szCs w:val="20"/>
              </w:rPr>
              <w:t>10</w:t>
            </w:r>
          </w:p>
        </w:tc>
        <w:tc>
          <w:tcPr>
            <w:tcW w:w="1800" w:type="dxa"/>
            <w:tcBorders>
              <w:top w:val="nil"/>
              <w:left w:val="nil"/>
              <w:bottom w:val="nil"/>
              <w:right w:val="single" w:sz="4" w:space="0" w:color="auto"/>
            </w:tcBorders>
            <w:shd w:val="clear" w:color="auto" w:fill="auto"/>
            <w:vAlign w:val="bottom"/>
          </w:tcPr>
          <w:p w14:paraId="7B044B48" w14:textId="6335D510" w:rsidR="00726BF9" w:rsidRPr="00290F30" w:rsidRDefault="00726BF9" w:rsidP="00726BF9">
            <w:pPr>
              <w:contextualSpacing/>
              <w:jc w:val="right"/>
              <w:rPr>
                <w:rFonts w:cs="Arial"/>
                <w:color w:val="000000"/>
                <w:sz w:val="20"/>
                <w:szCs w:val="20"/>
              </w:rPr>
            </w:pPr>
            <w:r w:rsidRPr="004147C9">
              <w:rPr>
                <w:rFonts w:cs="Arial"/>
                <w:color w:val="000000"/>
                <w:sz w:val="20"/>
                <w:szCs w:val="20"/>
              </w:rPr>
              <w:t>44.8 (20.3, 85.1)</w:t>
            </w:r>
          </w:p>
        </w:tc>
        <w:tc>
          <w:tcPr>
            <w:tcW w:w="630" w:type="dxa"/>
            <w:tcBorders>
              <w:top w:val="nil"/>
              <w:left w:val="nil"/>
              <w:bottom w:val="nil"/>
              <w:right w:val="nil"/>
            </w:tcBorders>
            <w:shd w:val="clear" w:color="auto" w:fill="auto"/>
            <w:vAlign w:val="bottom"/>
          </w:tcPr>
          <w:p w14:paraId="45A5671D" w14:textId="233BB928" w:rsidR="00726BF9" w:rsidRPr="00290F30" w:rsidRDefault="00726BF9" w:rsidP="00726BF9">
            <w:pPr>
              <w:jc w:val="right"/>
              <w:rPr>
                <w:rFonts w:cs="Arial"/>
                <w:color w:val="000000"/>
                <w:sz w:val="20"/>
                <w:szCs w:val="20"/>
              </w:rPr>
            </w:pPr>
            <w:r w:rsidRPr="004147C9">
              <w:rPr>
                <w:rFonts w:ascii="Calibri" w:hAnsi="Calibri"/>
                <w:color w:val="000000"/>
                <w:sz w:val="20"/>
                <w:szCs w:val="20"/>
              </w:rPr>
              <w:t>29</w:t>
            </w:r>
          </w:p>
        </w:tc>
        <w:tc>
          <w:tcPr>
            <w:tcW w:w="1260" w:type="dxa"/>
            <w:tcBorders>
              <w:top w:val="nil"/>
              <w:left w:val="nil"/>
              <w:bottom w:val="nil"/>
            </w:tcBorders>
            <w:shd w:val="clear" w:color="auto" w:fill="auto"/>
            <w:vAlign w:val="bottom"/>
          </w:tcPr>
          <w:p w14:paraId="3698CC62" w14:textId="00CB3D3F" w:rsidR="00726BF9" w:rsidRPr="00290F30" w:rsidRDefault="00726BF9" w:rsidP="00726BF9">
            <w:pPr>
              <w:jc w:val="right"/>
              <w:rPr>
                <w:b/>
                <w:bCs/>
                <w:color w:val="000000"/>
                <w:sz w:val="20"/>
                <w:szCs w:val="20"/>
              </w:rPr>
            </w:pPr>
            <w:r w:rsidRPr="004147C9">
              <w:rPr>
                <w:rFonts w:cs="Arial"/>
                <w:color w:val="000000"/>
                <w:sz w:val="20"/>
                <w:szCs w:val="20"/>
              </w:rPr>
              <w:t>9.0 (6.0, 12.9)</w:t>
            </w:r>
          </w:p>
        </w:tc>
        <w:tc>
          <w:tcPr>
            <w:tcW w:w="630" w:type="dxa"/>
            <w:tcBorders>
              <w:top w:val="nil"/>
              <w:left w:val="nil"/>
              <w:bottom w:val="nil"/>
              <w:right w:val="nil"/>
            </w:tcBorders>
            <w:shd w:val="clear" w:color="auto" w:fill="auto"/>
            <w:vAlign w:val="bottom"/>
          </w:tcPr>
          <w:p w14:paraId="29CAD64B" w14:textId="0FF9492B" w:rsidR="00726BF9" w:rsidRPr="00290F30" w:rsidRDefault="00726BF9" w:rsidP="00726BF9">
            <w:pPr>
              <w:jc w:val="right"/>
              <w:rPr>
                <w:rFonts w:cs="Arial"/>
                <w:color w:val="000000"/>
                <w:sz w:val="20"/>
                <w:szCs w:val="20"/>
              </w:rPr>
            </w:pPr>
            <w:r w:rsidRPr="004147C9">
              <w:rPr>
                <w:rFonts w:ascii="Calibri" w:hAnsi="Calibri"/>
                <w:color w:val="000000"/>
                <w:sz w:val="20"/>
                <w:szCs w:val="20"/>
              </w:rPr>
              <w:t>75</w:t>
            </w:r>
          </w:p>
        </w:tc>
        <w:tc>
          <w:tcPr>
            <w:tcW w:w="1530" w:type="dxa"/>
            <w:tcBorders>
              <w:top w:val="nil"/>
              <w:left w:val="nil"/>
              <w:bottom w:val="nil"/>
            </w:tcBorders>
            <w:vAlign w:val="bottom"/>
          </w:tcPr>
          <w:p w14:paraId="6DEA3BC0" w14:textId="58ABD584" w:rsidR="00726BF9" w:rsidRPr="00290F30" w:rsidRDefault="00726BF9" w:rsidP="00726BF9">
            <w:pPr>
              <w:jc w:val="right"/>
              <w:rPr>
                <w:b/>
                <w:bCs/>
                <w:color w:val="000000"/>
                <w:sz w:val="20"/>
                <w:szCs w:val="20"/>
              </w:rPr>
            </w:pPr>
            <w:r w:rsidRPr="004147C9">
              <w:rPr>
                <w:rFonts w:cs="Arial"/>
                <w:color w:val="000000"/>
                <w:sz w:val="20"/>
                <w:szCs w:val="20"/>
              </w:rPr>
              <w:t>50.7 (39.4, 64.1)</w:t>
            </w:r>
          </w:p>
        </w:tc>
        <w:tc>
          <w:tcPr>
            <w:tcW w:w="720" w:type="dxa"/>
            <w:tcBorders>
              <w:top w:val="nil"/>
              <w:left w:val="nil"/>
              <w:bottom w:val="nil"/>
              <w:right w:val="nil"/>
            </w:tcBorders>
            <w:shd w:val="clear" w:color="auto" w:fill="auto"/>
            <w:vAlign w:val="bottom"/>
          </w:tcPr>
          <w:p w14:paraId="3041A3CA" w14:textId="532B173F" w:rsidR="00726BF9" w:rsidRPr="00290F30" w:rsidRDefault="00726BF9" w:rsidP="00726BF9">
            <w:pPr>
              <w:jc w:val="right"/>
              <w:rPr>
                <w:rFonts w:cs="Arial"/>
                <w:color w:val="000000"/>
                <w:sz w:val="20"/>
                <w:szCs w:val="20"/>
              </w:rPr>
            </w:pPr>
            <w:r w:rsidRPr="004147C9">
              <w:rPr>
                <w:rFonts w:ascii="Calibri" w:hAnsi="Calibri"/>
                <w:color w:val="000000"/>
                <w:sz w:val="20"/>
                <w:szCs w:val="20"/>
              </w:rPr>
              <w:t>12</w:t>
            </w:r>
          </w:p>
        </w:tc>
        <w:tc>
          <w:tcPr>
            <w:tcW w:w="1800" w:type="dxa"/>
            <w:tcBorders>
              <w:top w:val="nil"/>
              <w:left w:val="nil"/>
              <w:bottom w:val="nil"/>
            </w:tcBorders>
            <w:vAlign w:val="bottom"/>
          </w:tcPr>
          <w:p w14:paraId="1ADC61BF" w14:textId="0935896A" w:rsidR="00726BF9" w:rsidRPr="00290F30" w:rsidRDefault="00726BF9" w:rsidP="00726BF9">
            <w:pPr>
              <w:jc w:val="right"/>
              <w:rPr>
                <w:b/>
                <w:bCs/>
                <w:color w:val="000000"/>
                <w:sz w:val="20"/>
                <w:szCs w:val="20"/>
              </w:rPr>
            </w:pPr>
            <w:r w:rsidRPr="004147C9">
              <w:rPr>
                <w:rFonts w:cs="Arial"/>
                <w:color w:val="000000"/>
                <w:sz w:val="20"/>
                <w:szCs w:val="20"/>
              </w:rPr>
              <w:t>55.0 (28.1, 97.0)</w:t>
            </w:r>
          </w:p>
        </w:tc>
      </w:tr>
      <w:tr w:rsidR="00726BF9" w:rsidRPr="00290F30" w14:paraId="4B12852D" w14:textId="7C2C9076" w:rsidTr="00726BF9">
        <w:tc>
          <w:tcPr>
            <w:tcW w:w="148" w:type="dxa"/>
          </w:tcPr>
          <w:p w14:paraId="0AFAAF43" w14:textId="77777777" w:rsidR="00726BF9" w:rsidRPr="00290F30" w:rsidRDefault="00726BF9" w:rsidP="00726BF9">
            <w:pPr>
              <w:contextualSpacing/>
              <w:jc w:val="both"/>
              <w:rPr>
                <w:rFonts w:cs="Arial"/>
                <w:sz w:val="20"/>
                <w:szCs w:val="20"/>
              </w:rPr>
            </w:pPr>
          </w:p>
        </w:tc>
        <w:tc>
          <w:tcPr>
            <w:tcW w:w="1112" w:type="dxa"/>
          </w:tcPr>
          <w:p w14:paraId="1637E566" w14:textId="67DFACF2" w:rsidR="00726BF9" w:rsidRPr="00290F30" w:rsidRDefault="00726BF9" w:rsidP="00726BF9">
            <w:pPr>
              <w:contextualSpacing/>
              <w:jc w:val="both"/>
              <w:rPr>
                <w:rFonts w:cs="Arial"/>
                <w:sz w:val="20"/>
                <w:szCs w:val="20"/>
              </w:rPr>
            </w:pPr>
            <w:r w:rsidRPr="00290F30">
              <w:rPr>
                <w:rFonts w:cs="Arial"/>
                <w:sz w:val="20"/>
                <w:szCs w:val="20"/>
              </w:rPr>
              <w:t>NH White</w:t>
            </w:r>
          </w:p>
        </w:tc>
        <w:tc>
          <w:tcPr>
            <w:tcW w:w="630" w:type="dxa"/>
            <w:tcBorders>
              <w:top w:val="nil"/>
              <w:left w:val="nil"/>
              <w:bottom w:val="nil"/>
              <w:right w:val="nil"/>
            </w:tcBorders>
            <w:shd w:val="clear" w:color="auto" w:fill="auto"/>
            <w:vAlign w:val="bottom"/>
          </w:tcPr>
          <w:p w14:paraId="62CC3331" w14:textId="65E568EB"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589</w:t>
            </w:r>
          </w:p>
        </w:tc>
        <w:tc>
          <w:tcPr>
            <w:tcW w:w="1170" w:type="dxa"/>
            <w:tcBorders>
              <w:top w:val="nil"/>
              <w:left w:val="nil"/>
              <w:bottom w:val="nil"/>
            </w:tcBorders>
            <w:shd w:val="clear" w:color="auto" w:fill="auto"/>
            <w:vAlign w:val="bottom"/>
          </w:tcPr>
          <w:p w14:paraId="79683E03" w14:textId="1841F866" w:rsidR="00726BF9" w:rsidRPr="00290F30" w:rsidRDefault="00726BF9" w:rsidP="00726BF9">
            <w:pPr>
              <w:contextualSpacing/>
              <w:jc w:val="right"/>
              <w:rPr>
                <w:rFonts w:cs="Arial"/>
                <w:color w:val="000000"/>
                <w:sz w:val="20"/>
                <w:szCs w:val="20"/>
              </w:rPr>
            </w:pPr>
            <w:r w:rsidRPr="004147C9">
              <w:rPr>
                <w:rFonts w:cs="Arial"/>
                <w:color w:val="000000"/>
                <w:sz w:val="20"/>
                <w:szCs w:val="20"/>
              </w:rPr>
              <w:t>4.0 (3.6, 4.3)</w:t>
            </w:r>
          </w:p>
        </w:tc>
        <w:tc>
          <w:tcPr>
            <w:tcW w:w="720" w:type="dxa"/>
            <w:tcBorders>
              <w:top w:val="nil"/>
              <w:left w:val="nil"/>
              <w:bottom w:val="nil"/>
              <w:right w:val="nil"/>
            </w:tcBorders>
            <w:shd w:val="clear" w:color="auto" w:fill="auto"/>
            <w:vAlign w:val="bottom"/>
          </w:tcPr>
          <w:p w14:paraId="5383682B" w14:textId="35E3283D"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4,294</w:t>
            </w:r>
          </w:p>
        </w:tc>
        <w:tc>
          <w:tcPr>
            <w:tcW w:w="1530" w:type="dxa"/>
            <w:tcBorders>
              <w:top w:val="nil"/>
              <w:left w:val="nil"/>
              <w:bottom w:val="nil"/>
            </w:tcBorders>
            <w:shd w:val="clear" w:color="auto" w:fill="auto"/>
            <w:vAlign w:val="bottom"/>
          </w:tcPr>
          <w:p w14:paraId="7738B4BF" w14:textId="0F16DCE7" w:rsidR="00726BF9" w:rsidRPr="00290F30" w:rsidRDefault="00726BF9" w:rsidP="00726BF9">
            <w:pPr>
              <w:contextualSpacing/>
              <w:jc w:val="right"/>
              <w:rPr>
                <w:rFonts w:cs="Arial"/>
                <w:color w:val="000000"/>
                <w:sz w:val="20"/>
                <w:szCs w:val="20"/>
              </w:rPr>
            </w:pPr>
            <w:r w:rsidRPr="004147C9">
              <w:rPr>
                <w:rFonts w:cs="Arial"/>
                <w:color w:val="000000"/>
                <w:sz w:val="20"/>
                <w:szCs w:val="20"/>
              </w:rPr>
              <w:t>33.1 (32.1, 34.1)</w:t>
            </w:r>
          </w:p>
        </w:tc>
        <w:tc>
          <w:tcPr>
            <w:tcW w:w="720" w:type="dxa"/>
            <w:tcBorders>
              <w:top w:val="nil"/>
              <w:left w:val="nil"/>
              <w:bottom w:val="nil"/>
              <w:right w:val="nil"/>
            </w:tcBorders>
            <w:shd w:val="clear" w:color="auto" w:fill="auto"/>
            <w:vAlign w:val="bottom"/>
          </w:tcPr>
          <w:p w14:paraId="23EEF4F5" w14:textId="7B254795"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3,627</w:t>
            </w:r>
          </w:p>
        </w:tc>
        <w:tc>
          <w:tcPr>
            <w:tcW w:w="1800" w:type="dxa"/>
            <w:tcBorders>
              <w:top w:val="nil"/>
              <w:left w:val="nil"/>
              <w:bottom w:val="nil"/>
              <w:right w:val="single" w:sz="4" w:space="0" w:color="auto"/>
            </w:tcBorders>
            <w:shd w:val="clear" w:color="auto" w:fill="auto"/>
            <w:vAlign w:val="bottom"/>
          </w:tcPr>
          <w:p w14:paraId="6C791BD6" w14:textId="61289374" w:rsidR="00726BF9" w:rsidRPr="00290F30" w:rsidRDefault="00726BF9" w:rsidP="00726BF9">
            <w:pPr>
              <w:contextualSpacing/>
              <w:jc w:val="right"/>
              <w:rPr>
                <w:rFonts w:cs="Arial"/>
                <w:color w:val="000000"/>
                <w:sz w:val="20"/>
                <w:szCs w:val="20"/>
              </w:rPr>
            </w:pPr>
            <w:r w:rsidRPr="004147C9">
              <w:rPr>
                <w:rFonts w:cs="Arial"/>
                <w:color w:val="000000"/>
                <w:sz w:val="20"/>
                <w:szCs w:val="20"/>
              </w:rPr>
              <w:t>91.9 (88.9, 95.1)</w:t>
            </w:r>
          </w:p>
        </w:tc>
        <w:tc>
          <w:tcPr>
            <w:tcW w:w="630" w:type="dxa"/>
            <w:tcBorders>
              <w:top w:val="nil"/>
              <w:left w:val="nil"/>
              <w:bottom w:val="nil"/>
              <w:right w:val="nil"/>
            </w:tcBorders>
            <w:shd w:val="clear" w:color="auto" w:fill="auto"/>
            <w:vAlign w:val="bottom"/>
          </w:tcPr>
          <w:p w14:paraId="250522A6" w14:textId="6CADB1E3" w:rsidR="00726BF9" w:rsidRPr="00290F30" w:rsidRDefault="00726BF9" w:rsidP="00726BF9">
            <w:pPr>
              <w:jc w:val="right"/>
              <w:rPr>
                <w:rFonts w:cs="Arial"/>
                <w:color w:val="000000"/>
                <w:sz w:val="20"/>
                <w:szCs w:val="20"/>
              </w:rPr>
            </w:pPr>
            <w:r w:rsidRPr="004147C9">
              <w:rPr>
                <w:rFonts w:ascii="Calibri" w:hAnsi="Calibri"/>
                <w:color w:val="000000"/>
                <w:sz w:val="20"/>
                <w:szCs w:val="20"/>
              </w:rPr>
              <w:t>1,078</w:t>
            </w:r>
          </w:p>
        </w:tc>
        <w:tc>
          <w:tcPr>
            <w:tcW w:w="1260" w:type="dxa"/>
            <w:tcBorders>
              <w:top w:val="nil"/>
              <w:left w:val="nil"/>
              <w:bottom w:val="nil"/>
            </w:tcBorders>
            <w:shd w:val="clear" w:color="auto" w:fill="auto"/>
            <w:vAlign w:val="bottom"/>
          </w:tcPr>
          <w:p w14:paraId="1A6C62AF" w14:textId="147E2345" w:rsidR="00726BF9" w:rsidRPr="00290F30" w:rsidRDefault="00726BF9" w:rsidP="00726BF9">
            <w:pPr>
              <w:jc w:val="right"/>
              <w:rPr>
                <w:color w:val="000000"/>
                <w:sz w:val="20"/>
                <w:szCs w:val="20"/>
              </w:rPr>
            </w:pPr>
            <w:r w:rsidRPr="004147C9">
              <w:rPr>
                <w:rFonts w:cs="Arial"/>
                <w:color w:val="000000"/>
                <w:sz w:val="20"/>
                <w:szCs w:val="20"/>
              </w:rPr>
              <w:t>7.4 (6.9, 7.8)</w:t>
            </w:r>
          </w:p>
        </w:tc>
        <w:tc>
          <w:tcPr>
            <w:tcW w:w="630" w:type="dxa"/>
            <w:tcBorders>
              <w:top w:val="nil"/>
              <w:left w:val="nil"/>
              <w:bottom w:val="nil"/>
              <w:right w:val="nil"/>
            </w:tcBorders>
            <w:shd w:val="clear" w:color="auto" w:fill="auto"/>
            <w:vAlign w:val="bottom"/>
          </w:tcPr>
          <w:p w14:paraId="3B58D9C4" w14:textId="461BBAB9" w:rsidR="00726BF9" w:rsidRPr="00290F30" w:rsidRDefault="00726BF9" w:rsidP="00726BF9">
            <w:pPr>
              <w:jc w:val="right"/>
              <w:rPr>
                <w:rFonts w:cs="Arial"/>
                <w:color w:val="000000"/>
                <w:sz w:val="20"/>
                <w:szCs w:val="20"/>
              </w:rPr>
            </w:pPr>
            <w:r w:rsidRPr="004147C9">
              <w:rPr>
                <w:rFonts w:ascii="Calibri" w:hAnsi="Calibri"/>
                <w:color w:val="000000"/>
                <w:sz w:val="20"/>
                <w:szCs w:val="20"/>
              </w:rPr>
              <w:t>5,160</w:t>
            </w:r>
          </w:p>
        </w:tc>
        <w:tc>
          <w:tcPr>
            <w:tcW w:w="1530" w:type="dxa"/>
            <w:tcBorders>
              <w:top w:val="nil"/>
              <w:left w:val="nil"/>
              <w:bottom w:val="nil"/>
            </w:tcBorders>
            <w:vAlign w:val="bottom"/>
          </w:tcPr>
          <w:p w14:paraId="6BB18AC8" w14:textId="4A307DF6" w:rsidR="00726BF9" w:rsidRPr="00290F30" w:rsidRDefault="00726BF9" w:rsidP="00726BF9">
            <w:pPr>
              <w:jc w:val="right"/>
              <w:rPr>
                <w:color w:val="000000"/>
                <w:sz w:val="20"/>
                <w:szCs w:val="20"/>
              </w:rPr>
            </w:pPr>
            <w:r w:rsidRPr="004147C9">
              <w:rPr>
                <w:rFonts w:cs="Arial"/>
                <w:color w:val="000000"/>
                <w:sz w:val="20"/>
                <w:szCs w:val="20"/>
              </w:rPr>
              <w:t>39.4 (38.3, 40.5)</w:t>
            </w:r>
          </w:p>
        </w:tc>
        <w:tc>
          <w:tcPr>
            <w:tcW w:w="720" w:type="dxa"/>
            <w:tcBorders>
              <w:top w:val="nil"/>
              <w:left w:val="nil"/>
              <w:bottom w:val="nil"/>
              <w:right w:val="nil"/>
            </w:tcBorders>
            <w:shd w:val="clear" w:color="auto" w:fill="auto"/>
            <w:vAlign w:val="bottom"/>
          </w:tcPr>
          <w:p w14:paraId="55568498" w14:textId="415D18DD" w:rsidR="00726BF9" w:rsidRPr="00290F30" w:rsidRDefault="00726BF9" w:rsidP="00726BF9">
            <w:pPr>
              <w:jc w:val="right"/>
              <w:rPr>
                <w:rFonts w:cs="Arial"/>
                <w:color w:val="000000"/>
                <w:sz w:val="20"/>
                <w:szCs w:val="20"/>
              </w:rPr>
            </w:pPr>
            <w:r w:rsidRPr="004147C9">
              <w:rPr>
                <w:rFonts w:ascii="Calibri" w:hAnsi="Calibri"/>
                <w:color w:val="000000"/>
                <w:sz w:val="20"/>
                <w:szCs w:val="20"/>
              </w:rPr>
              <w:t>4,532</w:t>
            </w:r>
          </w:p>
        </w:tc>
        <w:tc>
          <w:tcPr>
            <w:tcW w:w="1800" w:type="dxa"/>
            <w:tcBorders>
              <w:top w:val="nil"/>
              <w:left w:val="nil"/>
              <w:bottom w:val="nil"/>
            </w:tcBorders>
            <w:vAlign w:val="bottom"/>
          </w:tcPr>
          <w:p w14:paraId="495D30C7" w14:textId="42506E34" w:rsidR="00726BF9" w:rsidRPr="00290F30" w:rsidRDefault="00726BF9" w:rsidP="00726BF9">
            <w:pPr>
              <w:jc w:val="right"/>
              <w:rPr>
                <w:color w:val="000000"/>
                <w:sz w:val="20"/>
                <w:szCs w:val="20"/>
              </w:rPr>
            </w:pPr>
            <w:r w:rsidRPr="004147C9">
              <w:rPr>
                <w:rFonts w:cs="Arial"/>
                <w:color w:val="000000"/>
                <w:sz w:val="20"/>
                <w:szCs w:val="20"/>
              </w:rPr>
              <w:t>111.9 (108.6, 115.3)</w:t>
            </w:r>
          </w:p>
        </w:tc>
      </w:tr>
      <w:tr w:rsidR="00726BF9" w:rsidRPr="00290F30" w14:paraId="15E1DA41" w14:textId="575CB438" w:rsidTr="00726BF9">
        <w:tc>
          <w:tcPr>
            <w:tcW w:w="148" w:type="dxa"/>
          </w:tcPr>
          <w:p w14:paraId="150A7908" w14:textId="77777777" w:rsidR="00726BF9" w:rsidRPr="00290F30" w:rsidRDefault="00726BF9" w:rsidP="00726BF9">
            <w:pPr>
              <w:contextualSpacing/>
              <w:jc w:val="both"/>
              <w:rPr>
                <w:rFonts w:cs="Arial"/>
                <w:sz w:val="20"/>
                <w:szCs w:val="20"/>
              </w:rPr>
            </w:pPr>
          </w:p>
        </w:tc>
        <w:tc>
          <w:tcPr>
            <w:tcW w:w="1112" w:type="dxa"/>
          </w:tcPr>
          <w:p w14:paraId="33E7D7D1" w14:textId="4E224DAB" w:rsidR="00726BF9" w:rsidRPr="00290F30" w:rsidRDefault="00726BF9" w:rsidP="00726BF9">
            <w:pPr>
              <w:contextualSpacing/>
              <w:jc w:val="both"/>
              <w:rPr>
                <w:rFonts w:cs="Arial"/>
                <w:sz w:val="20"/>
                <w:szCs w:val="20"/>
              </w:rPr>
            </w:pPr>
            <w:r w:rsidRPr="00290F30">
              <w:rPr>
                <w:rFonts w:cs="Arial"/>
                <w:sz w:val="20"/>
                <w:szCs w:val="20"/>
              </w:rPr>
              <w:t>NH Black</w:t>
            </w:r>
          </w:p>
        </w:tc>
        <w:tc>
          <w:tcPr>
            <w:tcW w:w="630" w:type="dxa"/>
            <w:tcBorders>
              <w:top w:val="nil"/>
              <w:left w:val="nil"/>
              <w:bottom w:val="nil"/>
              <w:right w:val="nil"/>
            </w:tcBorders>
            <w:shd w:val="clear" w:color="auto" w:fill="auto"/>
            <w:vAlign w:val="bottom"/>
          </w:tcPr>
          <w:p w14:paraId="5337AC2E" w14:textId="22A090C4"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95</w:t>
            </w:r>
          </w:p>
        </w:tc>
        <w:tc>
          <w:tcPr>
            <w:tcW w:w="1170" w:type="dxa"/>
            <w:tcBorders>
              <w:top w:val="nil"/>
              <w:left w:val="nil"/>
              <w:bottom w:val="nil"/>
            </w:tcBorders>
            <w:shd w:val="clear" w:color="auto" w:fill="auto"/>
            <w:vAlign w:val="bottom"/>
          </w:tcPr>
          <w:p w14:paraId="604F31C9" w14:textId="661A153D" w:rsidR="00726BF9" w:rsidRPr="00290F30" w:rsidRDefault="00726BF9" w:rsidP="00726BF9">
            <w:pPr>
              <w:contextualSpacing/>
              <w:jc w:val="right"/>
              <w:rPr>
                <w:rFonts w:cs="Arial"/>
                <w:color w:val="000000"/>
                <w:sz w:val="20"/>
                <w:szCs w:val="20"/>
              </w:rPr>
            </w:pPr>
            <w:r w:rsidRPr="004147C9">
              <w:rPr>
                <w:rFonts w:cs="Arial"/>
                <w:color w:val="000000"/>
                <w:sz w:val="20"/>
                <w:szCs w:val="20"/>
              </w:rPr>
              <w:t>3.9 (3.1, 4.8)</w:t>
            </w:r>
          </w:p>
        </w:tc>
        <w:tc>
          <w:tcPr>
            <w:tcW w:w="720" w:type="dxa"/>
            <w:tcBorders>
              <w:top w:val="nil"/>
              <w:left w:val="nil"/>
              <w:bottom w:val="nil"/>
              <w:right w:val="nil"/>
            </w:tcBorders>
            <w:shd w:val="clear" w:color="auto" w:fill="auto"/>
            <w:vAlign w:val="bottom"/>
          </w:tcPr>
          <w:p w14:paraId="7DB89635" w14:textId="11ADAE4A"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765</w:t>
            </w:r>
          </w:p>
        </w:tc>
        <w:tc>
          <w:tcPr>
            <w:tcW w:w="1530" w:type="dxa"/>
            <w:tcBorders>
              <w:top w:val="nil"/>
              <w:left w:val="nil"/>
              <w:bottom w:val="nil"/>
            </w:tcBorders>
            <w:shd w:val="clear" w:color="auto" w:fill="auto"/>
            <w:vAlign w:val="bottom"/>
          </w:tcPr>
          <w:p w14:paraId="7E89FF60" w14:textId="66A5C591" w:rsidR="00726BF9" w:rsidRPr="00290F30" w:rsidRDefault="00726BF9" w:rsidP="00726BF9">
            <w:pPr>
              <w:contextualSpacing/>
              <w:jc w:val="right"/>
              <w:rPr>
                <w:rFonts w:cs="Arial"/>
                <w:color w:val="000000"/>
                <w:sz w:val="20"/>
                <w:szCs w:val="20"/>
              </w:rPr>
            </w:pPr>
            <w:r w:rsidRPr="004147C9">
              <w:rPr>
                <w:rFonts w:cs="Arial"/>
                <w:color w:val="000000"/>
                <w:sz w:val="20"/>
                <w:szCs w:val="20"/>
              </w:rPr>
              <w:t>51.6 (47.9, 55.4)</w:t>
            </w:r>
          </w:p>
        </w:tc>
        <w:tc>
          <w:tcPr>
            <w:tcW w:w="720" w:type="dxa"/>
            <w:tcBorders>
              <w:top w:val="nil"/>
              <w:left w:val="nil"/>
              <w:bottom w:val="nil"/>
              <w:right w:val="nil"/>
            </w:tcBorders>
            <w:shd w:val="clear" w:color="auto" w:fill="auto"/>
            <w:vAlign w:val="bottom"/>
          </w:tcPr>
          <w:p w14:paraId="02590AC7" w14:textId="00993FF8"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284</w:t>
            </w:r>
          </w:p>
        </w:tc>
        <w:tc>
          <w:tcPr>
            <w:tcW w:w="1800" w:type="dxa"/>
            <w:tcBorders>
              <w:top w:val="nil"/>
              <w:left w:val="nil"/>
              <w:bottom w:val="nil"/>
              <w:right w:val="single" w:sz="4" w:space="0" w:color="auto"/>
            </w:tcBorders>
            <w:shd w:val="clear" w:color="auto" w:fill="auto"/>
            <w:vAlign w:val="bottom"/>
          </w:tcPr>
          <w:p w14:paraId="011A6166" w14:textId="7F5978EB" w:rsidR="00726BF9" w:rsidRPr="00290F30" w:rsidRDefault="00726BF9" w:rsidP="00726BF9">
            <w:pPr>
              <w:contextualSpacing/>
              <w:jc w:val="right"/>
              <w:rPr>
                <w:rFonts w:cs="Arial"/>
                <w:color w:val="000000"/>
                <w:sz w:val="20"/>
                <w:szCs w:val="20"/>
              </w:rPr>
            </w:pPr>
            <w:r w:rsidRPr="004147C9">
              <w:rPr>
                <w:rFonts w:cs="Arial"/>
                <w:color w:val="000000"/>
                <w:sz w:val="20"/>
                <w:szCs w:val="20"/>
              </w:rPr>
              <w:t>89.5 (79.4, 100.6)</w:t>
            </w:r>
          </w:p>
        </w:tc>
        <w:tc>
          <w:tcPr>
            <w:tcW w:w="630" w:type="dxa"/>
            <w:tcBorders>
              <w:top w:val="nil"/>
              <w:left w:val="nil"/>
              <w:bottom w:val="nil"/>
              <w:right w:val="nil"/>
            </w:tcBorders>
            <w:shd w:val="clear" w:color="auto" w:fill="auto"/>
            <w:vAlign w:val="bottom"/>
          </w:tcPr>
          <w:p w14:paraId="487F3864" w14:textId="2680BA42" w:rsidR="00726BF9" w:rsidRPr="00290F30" w:rsidRDefault="00726BF9" w:rsidP="00726BF9">
            <w:pPr>
              <w:jc w:val="right"/>
              <w:rPr>
                <w:rFonts w:cs="Arial"/>
                <w:color w:val="000000"/>
                <w:sz w:val="20"/>
                <w:szCs w:val="20"/>
              </w:rPr>
            </w:pPr>
            <w:r w:rsidRPr="004147C9">
              <w:rPr>
                <w:rFonts w:ascii="Calibri" w:hAnsi="Calibri"/>
                <w:color w:val="000000"/>
                <w:sz w:val="20"/>
                <w:szCs w:val="20"/>
              </w:rPr>
              <w:t>171</w:t>
            </w:r>
          </w:p>
        </w:tc>
        <w:tc>
          <w:tcPr>
            <w:tcW w:w="1260" w:type="dxa"/>
            <w:tcBorders>
              <w:top w:val="nil"/>
              <w:left w:val="nil"/>
              <w:bottom w:val="nil"/>
            </w:tcBorders>
            <w:shd w:val="clear" w:color="auto" w:fill="auto"/>
            <w:vAlign w:val="bottom"/>
          </w:tcPr>
          <w:p w14:paraId="642260A1" w14:textId="5AA7B034" w:rsidR="00726BF9" w:rsidRPr="00290F30" w:rsidRDefault="00726BF9" w:rsidP="00726BF9">
            <w:pPr>
              <w:jc w:val="right"/>
              <w:rPr>
                <w:b/>
                <w:bCs/>
                <w:color w:val="000000"/>
                <w:sz w:val="20"/>
                <w:szCs w:val="20"/>
              </w:rPr>
            </w:pPr>
            <w:r w:rsidRPr="004147C9">
              <w:rPr>
                <w:rFonts w:cs="Arial"/>
                <w:color w:val="000000"/>
                <w:sz w:val="20"/>
                <w:szCs w:val="20"/>
              </w:rPr>
              <w:t>7.3 (6.2, 8.5)</w:t>
            </w:r>
          </w:p>
        </w:tc>
        <w:tc>
          <w:tcPr>
            <w:tcW w:w="630" w:type="dxa"/>
            <w:tcBorders>
              <w:top w:val="nil"/>
              <w:left w:val="nil"/>
              <w:bottom w:val="nil"/>
              <w:right w:val="nil"/>
            </w:tcBorders>
            <w:shd w:val="clear" w:color="auto" w:fill="auto"/>
            <w:vAlign w:val="bottom"/>
          </w:tcPr>
          <w:p w14:paraId="5648685D" w14:textId="6E1F9E9E" w:rsidR="00726BF9" w:rsidRPr="00290F30" w:rsidRDefault="00726BF9" w:rsidP="00726BF9">
            <w:pPr>
              <w:jc w:val="right"/>
              <w:rPr>
                <w:rFonts w:cs="Arial"/>
                <w:color w:val="000000"/>
                <w:sz w:val="20"/>
                <w:szCs w:val="20"/>
              </w:rPr>
            </w:pPr>
            <w:r w:rsidRPr="004147C9">
              <w:rPr>
                <w:rFonts w:ascii="Calibri" w:hAnsi="Calibri"/>
                <w:color w:val="000000"/>
                <w:sz w:val="20"/>
                <w:szCs w:val="20"/>
              </w:rPr>
              <w:t>837</w:t>
            </w:r>
          </w:p>
        </w:tc>
        <w:tc>
          <w:tcPr>
            <w:tcW w:w="1530" w:type="dxa"/>
            <w:tcBorders>
              <w:top w:val="nil"/>
              <w:left w:val="nil"/>
              <w:bottom w:val="nil"/>
            </w:tcBorders>
            <w:vAlign w:val="bottom"/>
          </w:tcPr>
          <w:p w14:paraId="70DBA75C" w14:textId="1841FC6B" w:rsidR="00726BF9" w:rsidRPr="00290F30" w:rsidRDefault="00726BF9" w:rsidP="00726BF9">
            <w:pPr>
              <w:jc w:val="right"/>
              <w:rPr>
                <w:b/>
                <w:bCs/>
                <w:color w:val="000000"/>
                <w:sz w:val="20"/>
                <w:szCs w:val="20"/>
              </w:rPr>
            </w:pPr>
            <w:r w:rsidRPr="004147C9">
              <w:rPr>
                <w:rFonts w:cs="Arial"/>
                <w:color w:val="000000"/>
                <w:sz w:val="20"/>
                <w:szCs w:val="20"/>
              </w:rPr>
              <w:t>55.9 (52.1, 59.9)</w:t>
            </w:r>
          </w:p>
        </w:tc>
        <w:tc>
          <w:tcPr>
            <w:tcW w:w="720" w:type="dxa"/>
            <w:tcBorders>
              <w:top w:val="nil"/>
              <w:left w:val="nil"/>
              <w:bottom w:val="nil"/>
              <w:right w:val="nil"/>
            </w:tcBorders>
            <w:shd w:val="clear" w:color="auto" w:fill="auto"/>
            <w:vAlign w:val="bottom"/>
          </w:tcPr>
          <w:p w14:paraId="2002B2B2" w14:textId="367D55C3" w:rsidR="00726BF9" w:rsidRPr="00290F30" w:rsidRDefault="00726BF9" w:rsidP="00726BF9">
            <w:pPr>
              <w:jc w:val="right"/>
              <w:rPr>
                <w:rFonts w:cs="Arial"/>
                <w:color w:val="000000"/>
                <w:sz w:val="20"/>
                <w:szCs w:val="20"/>
              </w:rPr>
            </w:pPr>
            <w:r w:rsidRPr="004147C9">
              <w:rPr>
                <w:rFonts w:ascii="Calibri" w:hAnsi="Calibri"/>
                <w:color w:val="000000"/>
                <w:sz w:val="20"/>
                <w:szCs w:val="20"/>
              </w:rPr>
              <w:t>394</w:t>
            </w:r>
          </w:p>
        </w:tc>
        <w:tc>
          <w:tcPr>
            <w:tcW w:w="1800" w:type="dxa"/>
            <w:tcBorders>
              <w:top w:val="nil"/>
              <w:left w:val="nil"/>
              <w:bottom w:val="nil"/>
            </w:tcBorders>
            <w:vAlign w:val="bottom"/>
          </w:tcPr>
          <w:p w14:paraId="077B4198" w14:textId="6F3F1A2E" w:rsidR="00726BF9" w:rsidRPr="00290F30" w:rsidRDefault="00726BF9" w:rsidP="00726BF9">
            <w:pPr>
              <w:jc w:val="right"/>
              <w:rPr>
                <w:b/>
                <w:bCs/>
                <w:color w:val="000000"/>
                <w:sz w:val="20"/>
                <w:szCs w:val="20"/>
              </w:rPr>
            </w:pPr>
            <w:r w:rsidRPr="004147C9">
              <w:rPr>
                <w:rFonts w:cs="Arial"/>
                <w:color w:val="000000"/>
                <w:sz w:val="20"/>
                <w:szCs w:val="20"/>
              </w:rPr>
              <w:t>126.5 (114.3, 139.7)</w:t>
            </w:r>
          </w:p>
        </w:tc>
      </w:tr>
      <w:tr w:rsidR="00726BF9" w:rsidRPr="00290F30" w14:paraId="3838CC2D" w14:textId="6D2B5C90" w:rsidTr="00726BF9">
        <w:tc>
          <w:tcPr>
            <w:tcW w:w="148" w:type="dxa"/>
          </w:tcPr>
          <w:p w14:paraId="09B9EF2B" w14:textId="77777777" w:rsidR="00726BF9" w:rsidRPr="00290F30" w:rsidRDefault="00726BF9" w:rsidP="00726BF9">
            <w:pPr>
              <w:contextualSpacing/>
              <w:jc w:val="both"/>
              <w:rPr>
                <w:rFonts w:cs="Arial"/>
                <w:sz w:val="20"/>
                <w:szCs w:val="20"/>
              </w:rPr>
            </w:pPr>
          </w:p>
        </w:tc>
        <w:tc>
          <w:tcPr>
            <w:tcW w:w="1112" w:type="dxa"/>
          </w:tcPr>
          <w:p w14:paraId="5CBE92EF" w14:textId="4DD1EE90" w:rsidR="00726BF9" w:rsidRPr="00290F30" w:rsidRDefault="00726BF9" w:rsidP="00726BF9">
            <w:pPr>
              <w:contextualSpacing/>
              <w:jc w:val="both"/>
              <w:rPr>
                <w:rFonts w:cs="Arial"/>
                <w:sz w:val="20"/>
                <w:szCs w:val="20"/>
              </w:rPr>
            </w:pPr>
            <w:r w:rsidRPr="00290F30">
              <w:rPr>
                <w:rFonts w:cs="Arial"/>
                <w:sz w:val="20"/>
                <w:szCs w:val="20"/>
              </w:rPr>
              <w:t>Hispanic</w:t>
            </w:r>
          </w:p>
        </w:tc>
        <w:tc>
          <w:tcPr>
            <w:tcW w:w="630" w:type="dxa"/>
            <w:tcBorders>
              <w:top w:val="nil"/>
              <w:left w:val="nil"/>
              <w:bottom w:val="nil"/>
              <w:right w:val="nil"/>
            </w:tcBorders>
            <w:shd w:val="clear" w:color="auto" w:fill="auto"/>
            <w:vAlign w:val="bottom"/>
          </w:tcPr>
          <w:p w14:paraId="231A5192" w14:textId="62DC41A2"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425</w:t>
            </w:r>
          </w:p>
        </w:tc>
        <w:tc>
          <w:tcPr>
            <w:tcW w:w="1170" w:type="dxa"/>
            <w:tcBorders>
              <w:top w:val="nil"/>
              <w:left w:val="nil"/>
              <w:bottom w:val="nil"/>
            </w:tcBorders>
            <w:shd w:val="clear" w:color="auto" w:fill="auto"/>
            <w:vAlign w:val="bottom"/>
          </w:tcPr>
          <w:p w14:paraId="1617CF0A" w14:textId="37359F9B" w:rsidR="00726BF9" w:rsidRPr="00290F30" w:rsidRDefault="00726BF9" w:rsidP="00726BF9">
            <w:pPr>
              <w:contextualSpacing/>
              <w:jc w:val="right"/>
              <w:rPr>
                <w:rFonts w:cs="Arial"/>
                <w:color w:val="000000"/>
                <w:sz w:val="20"/>
                <w:szCs w:val="20"/>
              </w:rPr>
            </w:pPr>
            <w:r w:rsidRPr="004147C9">
              <w:rPr>
                <w:rFonts w:cs="Arial"/>
                <w:color w:val="000000"/>
                <w:sz w:val="20"/>
                <w:szCs w:val="20"/>
              </w:rPr>
              <w:t>3.0 (2.7, 3.3)</w:t>
            </w:r>
          </w:p>
        </w:tc>
        <w:tc>
          <w:tcPr>
            <w:tcW w:w="720" w:type="dxa"/>
            <w:tcBorders>
              <w:top w:val="nil"/>
              <w:left w:val="nil"/>
              <w:bottom w:val="nil"/>
              <w:right w:val="nil"/>
            </w:tcBorders>
            <w:shd w:val="clear" w:color="auto" w:fill="auto"/>
            <w:vAlign w:val="bottom"/>
          </w:tcPr>
          <w:p w14:paraId="71D5C826" w14:textId="1F38E1A4"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1,717</w:t>
            </w:r>
          </w:p>
        </w:tc>
        <w:tc>
          <w:tcPr>
            <w:tcW w:w="1530" w:type="dxa"/>
            <w:tcBorders>
              <w:top w:val="nil"/>
              <w:left w:val="nil"/>
              <w:bottom w:val="nil"/>
            </w:tcBorders>
            <w:shd w:val="clear" w:color="auto" w:fill="auto"/>
            <w:vAlign w:val="bottom"/>
          </w:tcPr>
          <w:p w14:paraId="6C7A81DD" w14:textId="62287067" w:rsidR="00726BF9" w:rsidRPr="00290F30" w:rsidRDefault="00726BF9" w:rsidP="00726BF9">
            <w:pPr>
              <w:contextualSpacing/>
              <w:jc w:val="right"/>
              <w:rPr>
                <w:rFonts w:cs="Arial"/>
                <w:color w:val="000000"/>
                <w:sz w:val="20"/>
                <w:szCs w:val="20"/>
              </w:rPr>
            </w:pPr>
            <w:r w:rsidRPr="004147C9">
              <w:rPr>
                <w:rFonts w:cs="Arial"/>
                <w:color w:val="000000"/>
                <w:sz w:val="20"/>
                <w:szCs w:val="20"/>
              </w:rPr>
              <w:t>30.7 (29.3, 32.3)</w:t>
            </w:r>
          </w:p>
        </w:tc>
        <w:tc>
          <w:tcPr>
            <w:tcW w:w="720" w:type="dxa"/>
            <w:tcBorders>
              <w:top w:val="nil"/>
              <w:left w:val="nil"/>
              <w:bottom w:val="nil"/>
              <w:right w:val="nil"/>
            </w:tcBorders>
            <w:shd w:val="clear" w:color="auto" w:fill="auto"/>
            <w:vAlign w:val="bottom"/>
          </w:tcPr>
          <w:p w14:paraId="526C3056" w14:textId="446CFBBB" w:rsidR="00726BF9" w:rsidRPr="00290F30" w:rsidRDefault="00726BF9" w:rsidP="00726BF9">
            <w:pPr>
              <w:contextualSpacing/>
              <w:jc w:val="right"/>
              <w:rPr>
                <w:rFonts w:cs="Arial"/>
                <w:color w:val="000000"/>
                <w:sz w:val="20"/>
                <w:szCs w:val="20"/>
              </w:rPr>
            </w:pPr>
            <w:r w:rsidRPr="004147C9">
              <w:rPr>
                <w:rFonts w:ascii="Calibri" w:hAnsi="Calibri"/>
                <w:color w:val="000000"/>
                <w:sz w:val="20"/>
                <w:szCs w:val="20"/>
              </w:rPr>
              <w:t>677</w:t>
            </w:r>
          </w:p>
        </w:tc>
        <w:tc>
          <w:tcPr>
            <w:tcW w:w="1800" w:type="dxa"/>
            <w:tcBorders>
              <w:top w:val="nil"/>
              <w:left w:val="nil"/>
              <w:bottom w:val="nil"/>
              <w:right w:val="single" w:sz="4" w:space="0" w:color="auto"/>
            </w:tcBorders>
            <w:shd w:val="clear" w:color="auto" w:fill="auto"/>
            <w:vAlign w:val="bottom"/>
          </w:tcPr>
          <w:p w14:paraId="2AC75560" w14:textId="7CBBA215" w:rsidR="00726BF9" w:rsidRPr="00290F30" w:rsidRDefault="00726BF9" w:rsidP="00726BF9">
            <w:pPr>
              <w:contextualSpacing/>
              <w:jc w:val="right"/>
              <w:rPr>
                <w:rFonts w:cs="Arial"/>
                <w:color w:val="000000"/>
                <w:sz w:val="20"/>
                <w:szCs w:val="20"/>
              </w:rPr>
            </w:pPr>
            <w:r w:rsidRPr="004147C9">
              <w:rPr>
                <w:rFonts w:cs="Arial"/>
                <w:color w:val="000000"/>
                <w:sz w:val="20"/>
                <w:szCs w:val="20"/>
              </w:rPr>
              <w:t>64.3 (59.6, 69.4)</w:t>
            </w:r>
          </w:p>
        </w:tc>
        <w:tc>
          <w:tcPr>
            <w:tcW w:w="630" w:type="dxa"/>
            <w:tcBorders>
              <w:top w:val="nil"/>
              <w:left w:val="nil"/>
              <w:bottom w:val="nil"/>
              <w:right w:val="nil"/>
            </w:tcBorders>
            <w:shd w:val="clear" w:color="auto" w:fill="auto"/>
            <w:vAlign w:val="bottom"/>
          </w:tcPr>
          <w:p w14:paraId="380C23D3" w14:textId="45460095" w:rsidR="00726BF9" w:rsidRPr="00290F30" w:rsidRDefault="00726BF9" w:rsidP="00726BF9">
            <w:pPr>
              <w:jc w:val="right"/>
              <w:rPr>
                <w:rFonts w:cs="Arial"/>
                <w:color w:val="000000"/>
                <w:sz w:val="20"/>
                <w:szCs w:val="20"/>
              </w:rPr>
            </w:pPr>
            <w:r w:rsidRPr="004147C9">
              <w:rPr>
                <w:rFonts w:ascii="Calibri" w:hAnsi="Calibri"/>
                <w:color w:val="000000"/>
                <w:sz w:val="20"/>
                <w:szCs w:val="20"/>
              </w:rPr>
              <w:t>716</w:t>
            </w:r>
          </w:p>
        </w:tc>
        <w:tc>
          <w:tcPr>
            <w:tcW w:w="1260" w:type="dxa"/>
            <w:tcBorders>
              <w:top w:val="nil"/>
              <w:left w:val="nil"/>
              <w:bottom w:val="nil"/>
            </w:tcBorders>
            <w:shd w:val="clear" w:color="auto" w:fill="auto"/>
            <w:vAlign w:val="bottom"/>
          </w:tcPr>
          <w:p w14:paraId="3F303A49" w14:textId="3F58AEE4" w:rsidR="00726BF9" w:rsidRPr="00290F30" w:rsidRDefault="00726BF9" w:rsidP="00726BF9">
            <w:pPr>
              <w:jc w:val="right"/>
              <w:rPr>
                <w:b/>
                <w:bCs/>
                <w:color w:val="000000"/>
                <w:sz w:val="20"/>
                <w:szCs w:val="20"/>
              </w:rPr>
            </w:pPr>
            <w:r w:rsidRPr="004147C9">
              <w:rPr>
                <w:rFonts w:cs="Arial"/>
                <w:color w:val="000000"/>
                <w:sz w:val="20"/>
                <w:szCs w:val="20"/>
              </w:rPr>
              <w:t>5.1 (4.7, 5.5)</w:t>
            </w:r>
          </w:p>
        </w:tc>
        <w:tc>
          <w:tcPr>
            <w:tcW w:w="630" w:type="dxa"/>
            <w:tcBorders>
              <w:top w:val="nil"/>
              <w:left w:val="nil"/>
              <w:bottom w:val="nil"/>
              <w:right w:val="nil"/>
            </w:tcBorders>
            <w:shd w:val="clear" w:color="auto" w:fill="auto"/>
            <w:vAlign w:val="bottom"/>
          </w:tcPr>
          <w:p w14:paraId="3CB2F221" w14:textId="483A2EAE" w:rsidR="00726BF9" w:rsidRPr="00290F30" w:rsidRDefault="00726BF9" w:rsidP="00726BF9">
            <w:pPr>
              <w:jc w:val="right"/>
              <w:rPr>
                <w:rFonts w:cs="Arial"/>
                <w:color w:val="000000"/>
                <w:sz w:val="20"/>
                <w:szCs w:val="20"/>
              </w:rPr>
            </w:pPr>
            <w:r w:rsidRPr="004147C9">
              <w:rPr>
                <w:rFonts w:ascii="Calibri" w:hAnsi="Calibri"/>
                <w:color w:val="000000"/>
                <w:sz w:val="20"/>
                <w:szCs w:val="20"/>
              </w:rPr>
              <w:t>1,976</w:t>
            </w:r>
          </w:p>
        </w:tc>
        <w:tc>
          <w:tcPr>
            <w:tcW w:w="1530" w:type="dxa"/>
            <w:tcBorders>
              <w:top w:val="nil"/>
              <w:left w:val="nil"/>
              <w:bottom w:val="nil"/>
            </w:tcBorders>
            <w:vAlign w:val="bottom"/>
          </w:tcPr>
          <w:p w14:paraId="4C1B1F98" w14:textId="396FADA1" w:rsidR="00726BF9" w:rsidRPr="00290F30" w:rsidRDefault="00726BF9" w:rsidP="00726BF9">
            <w:pPr>
              <w:jc w:val="right"/>
              <w:rPr>
                <w:b/>
                <w:bCs/>
                <w:color w:val="000000"/>
                <w:sz w:val="20"/>
                <w:szCs w:val="20"/>
              </w:rPr>
            </w:pPr>
            <w:r w:rsidRPr="004147C9">
              <w:rPr>
                <w:rFonts w:cs="Arial"/>
                <w:color w:val="000000"/>
                <w:sz w:val="20"/>
                <w:szCs w:val="20"/>
              </w:rPr>
              <w:t>35.1 (33.5, 36.7)</w:t>
            </w:r>
          </w:p>
        </w:tc>
        <w:tc>
          <w:tcPr>
            <w:tcW w:w="720" w:type="dxa"/>
            <w:tcBorders>
              <w:top w:val="nil"/>
              <w:left w:val="nil"/>
              <w:bottom w:val="nil"/>
              <w:right w:val="nil"/>
            </w:tcBorders>
            <w:shd w:val="clear" w:color="auto" w:fill="auto"/>
            <w:vAlign w:val="bottom"/>
          </w:tcPr>
          <w:p w14:paraId="4340DE09" w14:textId="0C64D893" w:rsidR="00726BF9" w:rsidRPr="00290F30" w:rsidRDefault="00726BF9" w:rsidP="00726BF9">
            <w:pPr>
              <w:jc w:val="right"/>
              <w:rPr>
                <w:rFonts w:cs="Arial"/>
                <w:color w:val="000000"/>
                <w:sz w:val="20"/>
                <w:szCs w:val="20"/>
              </w:rPr>
            </w:pPr>
            <w:r w:rsidRPr="004147C9">
              <w:rPr>
                <w:rFonts w:ascii="Calibri" w:hAnsi="Calibri"/>
                <w:color w:val="000000"/>
                <w:sz w:val="20"/>
                <w:szCs w:val="20"/>
              </w:rPr>
              <w:t>919</w:t>
            </w:r>
          </w:p>
        </w:tc>
        <w:tc>
          <w:tcPr>
            <w:tcW w:w="1800" w:type="dxa"/>
            <w:tcBorders>
              <w:top w:val="nil"/>
              <w:left w:val="nil"/>
              <w:bottom w:val="nil"/>
            </w:tcBorders>
            <w:vAlign w:val="bottom"/>
          </w:tcPr>
          <w:p w14:paraId="1900D84E" w14:textId="77F0722C" w:rsidR="00726BF9" w:rsidRPr="00290F30" w:rsidRDefault="00726BF9" w:rsidP="00726BF9">
            <w:pPr>
              <w:jc w:val="right"/>
              <w:rPr>
                <w:b/>
                <w:bCs/>
                <w:color w:val="000000"/>
                <w:sz w:val="20"/>
                <w:szCs w:val="20"/>
              </w:rPr>
            </w:pPr>
            <w:r w:rsidRPr="004147C9">
              <w:rPr>
                <w:rFonts w:cs="Arial"/>
                <w:color w:val="000000"/>
                <w:sz w:val="20"/>
                <w:szCs w:val="20"/>
              </w:rPr>
              <w:t>86.9 (81.3, 92.7)</w:t>
            </w:r>
          </w:p>
        </w:tc>
      </w:tr>
    </w:tbl>
    <w:p w14:paraId="21A5C8E7" w14:textId="162DE946" w:rsidR="009E73BD" w:rsidRDefault="009E73BD" w:rsidP="00766E7F">
      <w:pPr>
        <w:spacing w:line="276" w:lineRule="auto"/>
        <w:contextualSpacing/>
        <w:jc w:val="both"/>
        <w:rPr>
          <w:rFonts w:cs="Arial"/>
          <w:b/>
        </w:rPr>
      </w:pPr>
    </w:p>
    <w:p w14:paraId="1AFF8BC8" w14:textId="77777777" w:rsidR="00990220" w:rsidRDefault="009C222E">
      <w:pPr>
        <w:rPr>
          <w:rFonts w:cs="Arial"/>
        </w:rPr>
      </w:pPr>
      <w:r>
        <w:rPr>
          <w:rFonts w:cs="Arial"/>
        </w:rPr>
        <w:t>†</w:t>
      </w:r>
      <w:r w:rsidRPr="009C222E">
        <w:rPr>
          <w:rFonts w:cs="Arial"/>
        </w:rPr>
        <w:t xml:space="preserve"> Cells with 10</w:t>
      </w:r>
      <w:r w:rsidR="003270AB">
        <w:rPr>
          <w:rFonts w:cs="Arial"/>
        </w:rPr>
        <w:t xml:space="preserve"> or fewer</w:t>
      </w:r>
      <w:r w:rsidRPr="009C222E">
        <w:rPr>
          <w:rFonts w:cs="Arial"/>
        </w:rPr>
        <w:t xml:space="preserve"> cases have been suppressed</w:t>
      </w:r>
    </w:p>
    <w:p w14:paraId="58A23000" w14:textId="77777777" w:rsidR="00990220" w:rsidRDefault="00990220">
      <w:pPr>
        <w:rPr>
          <w:rFonts w:cs="Arial"/>
        </w:rPr>
      </w:pPr>
    </w:p>
    <w:p w14:paraId="6118609E" w14:textId="77777777" w:rsidR="00990220" w:rsidRDefault="00990220">
      <w:pPr>
        <w:rPr>
          <w:rFonts w:cs="Arial"/>
        </w:rPr>
        <w:sectPr w:rsidR="00990220" w:rsidSect="00D96704">
          <w:pgSz w:w="15840" w:h="12240" w:orient="landscape"/>
          <w:pgMar w:top="720" w:right="720" w:bottom="720" w:left="720" w:header="720" w:footer="720" w:gutter="0"/>
          <w:cols w:space="720"/>
          <w:docGrid w:linePitch="360"/>
        </w:sectPr>
      </w:pPr>
    </w:p>
    <w:p w14:paraId="63028ACF" w14:textId="7467E0DD" w:rsidR="00370094" w:rsidRPr="002129E6" w:rsidRDefault="00EA0E3C" w:rsidP="00F55565">
      <w:pPr>
        <w:spacing w:line="276" w:lineRule="auto"/>
        <w:contextualSpacing/>
        <w:jc w:val="both"/>
        <w:rPr>
          <w:rFonts w:cs="Arial"/>
          <w:b/>
        </w:rPr>
      </w:pPr>
      <w:r>
        <w:rPr>
          <w:rFonts w:cs="Arial"/>
          <w:b/>
        </w:rPr>
        <w:lastRenderedPageBreak/>
        <w:t xml:space="preserve">Table </w:t>
      </w:r>
      <w:r w:rsidR="00766E7F">
        <w:rPr>
          <w:rFonts w:cs="Arial"/>
          <w:b/>
        </w:rPr>
        <w:t>2</w:t>
      </w:r>
      <w:r w:rsidR="00370094" w:rsidRPr="002129E6">
        <w:rPr>
          <w:rFonts w:cs="Arial"/>
          <w:b/>
        </w:rPr>
        <w:t>. Five-year cumulat</w:t>
      </w:r>
      <w:r w:rsidR="005D518B">
        <w:rPr>
          <w:rFonts w:cs="Arial"/>
          <w:b/>
        </w:rPr>
        <w:t>ive age-adjusted incidence rate ratios</w:t>
      </w:r>
      <w:r w:rsidR="00370094" w:rsidRPr="002129E6">
        <w:rPr>
          <w:rFonts w:cs="Arial"/>
          <w:b/>
        </w:rPr>
        <w:t xml:space="preserve"> </w:t>
      </w:r>
      <w:r w:rsidR="005D518B">
        <w:rPr>
          <w:rFonts w:cs="Arial"/>
          <w:b/>
        </w:rPr>
        <w:t>(</w:t>
      </w:r>
      <w:r w:rsidR="00370094" w:rsidRPr="002129E6">
        <w:rPr>
          <w:rFonts w:cs="Arial"/>
          <w:b/>
        </w:rPr>
        <w:t>IRRs</w:t>
      </w:r>
      <w:r w:rsidR="005D518B">
        <w:rPr>
          <w:rFonts w:cs="Arial"/>
          <w:b/>
        </w:rPr>
        <w:t xml:space="preserve">, </w:t>
      </w:r>
      <w:r w:rsidR="00370094" w:rsidRPr="002129E6">
        <w:rPr>
          <w:rFonts w:cs="Arial"/>
          <w:b/>
        </w:rPr>
        <w:t xml:space="preserve">compared to NH Whites) of colorectal cancer by sex, age </w:t>
      </w:r>
      <w:r w:rsidR="006D69E4">
        <w:rPr>
          <w:rFonts w:cs="Arial"/>
          <w:b/>
        </w:rPr>
        <w:t>at diagnosis</w:t>
      </w:r>
      <w:r w:rsidR="00370094" w:rsidRPr="002129E6">
        <w:rPr>
          <w:rFonts w:cs="Arial"/>
          <w:b/>
        </w:rPr>
        <w:t>, stage at diagnosis and race/ethnicity: California 2010-2014</w:t>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1644"/>
        <w:gridCol w:w="772"/>
        <w:gridCol w:w="936"/>
        <w:gridCol w:w="936"/>
        <w:gridCol w:w="936"/>
        <w:gridCol w:w="936"/>
        <w:gridCol w:w="937"/>
        <w:gridCol w:w="936"/>
        <w:gridCol w:w="936"/>
        <w:gridCol w:w="936"/>
        <w:gridCol w:w="936"/>
        <w:gridCol w:w="936"/>
        <w:gridCol w:w="937"/>
      </w:tblGrid>
      <w:tr w:rsidR="00A56488" w:rsidRPr="00C24D79" w14:paraId="50D44DA0" w14:textId="3CBABFB3" w:rsidTr="00C23359">
        <w:tc>
          <w:tcPr>
            <w:tcW w:w="1890" w:type="dxa"/>
            <w:gridSpan w:val="2"/>
            <w:tcBorders>
              <w:bottom w:val="single" w:sz="4" w:space="0" w:color="auto"/>
            </w:tcBorders>
            <w:vAlign w:val="bottom"/>
          </w:tcPr>
          <w:p w14:paraId="4ACEA9D5" w14:textId="77777777" w:rsidR="00A56488" w:rsidRPr="00C24D79" w:rsidRDefault="00A56488" w:rsidP="00F55565">
            <w:pPr>
              <w:contextualSpacing/>
              <w:rPr>
                <w:rFonts w:cs="Arial"/>
                <w:b/>
              </w:rPr>
            </w:pPr>
          </w:p>
        </w:tc>
        <w:tc>
          <w:tcPr>
            <w:tcW w:w="5453" w:type="dxa"/>
            <w:gridSpan w:val="6"/>
            <w:tcBorders>
              <w:bottom w:val="single" w:sz="4" w:space="0" w:color="auto"/>
              <w:right w:val="single" w:sz="4" w:space="0" w:color="auto"/>
            </w:tcBorders>
          </w:tcPr>
          <w:p w14:paraId="340357BA" w14:textId="44804D0F" w:rsidR="00A56488" w:rsidRDefault="00A56488" w:rsidP="00F55565">
            <w:pPr>
              <w:contextualSpacing/>
              <w:jc w:val="center"/>
              <w:rPr>
                <w:rFonts w:cs="Arial"/>
                <w:b/>
              </w:rPr>
            </w:pPr>
            <w:r>
              <w:rPr>
                <w:rFonts w:cs="Arial"/>
                <w:b/>
              </w:rPr>
              <w:t>Early stage</w:t>
            </w:r>
          </w:p>
        </w:tc>
        <w:tc>
          <w:tcPr>
            <w:tcW w:w="5617" w:type="dxa"/>
            <w:gridSpan w:val="6"/>
            <w:tcBorders>
              <w:left w:val="single" w:sz="4" w:space="0" w:color="auto"/>
              <w:bottom w:val="single" w:sz="4" w:space="0" w:color="auto"/>
            </w:tcBorders>
          </w:tcPr>
          <w:p w14:paraId="63590A2C" w14:textId="30CDE6B2" w:rsidR="00A56488" w:rsidRDefault="00A56488" w:rsidP="00F55565">
            <w:pPr>
              <w:contextualSpacing/>
              <w:jc w:val="center"/>
              <w:rPr>
                <w:rFonts w:cs="Arial"/>
                <w:b/>
              </w:rPr>
            </w:pPr>
            <w:r>
              <w:rPr>
                <w:rFonts w:cs="Arial"/>
                <w:b/>
              </w:rPr>
              <w:t>Late stage</w:t>
            </w:r>
          </w:p>
        </w:tc>
      </w:tr>
      <w:tr w:rsidR="00A56488" w:rsidRPr="00C24D79" w14:paraId="43766844" w14:textId="69E81326" w:rsidTr="00C23359">
        <w:tc>
          <w:tcPr>
            <w:tcW w:w="1890" w:type="dxa"/>
            <w:gridSpan w:val="2"/>
            <w:vMerge w:val="restart"/>
            <w:tcBorders>
              <w:bottom w:val="single" w:sz="4" w:space="0" w:color="auto"/>
            </w:tcBorders>
            <w:vAlign w:val="bottom"/>
          </w:tcPr>
          <w:p w14:paraId="605C2A5F" w14:textId="14E739A6" w:rsidR="00A56488" w:rsidRPr="00C24D79" w:rsidRDefault="00A56488" w:rsidP="00A56488">
            <w:pPr>
              <w:contextualSpacing/>
              <w:rPr>
                <w:rFonts w:cs="Arial"/>
                <w:b/>
              </w:rPr>
            </w:pPr>
          </w:p>
        </w:tc>
        <w:tc>
          <w:tcPr>
            <w:tcW w:w="1708" w:type="dxa"/>
            <w:gridSpan w:val="2"/>
            <w:tcBorders>
              <w:top w:val="single" w:sz="4" w:space="0" w:color="auto"/>
              <w:bottom w:val="single" w:sz="4" w:space="0" w:color="auto"/>
            </w:tcBorders>
            <w:vAlign w:val="bottom"/>
          </w:tcPr>
          <w:p w14:paraId="6504B7BB" w14:textId="6FB68D17" w:rsidR="00A56488" w:rsidRPr="00C24D79" w:rsidRDefault="00A56488" w:rsidP="00A56488">
            <w:pPr>
              <w:contextualSpacing/>
              <w:jc w:val="center"/>
              <w:rPr>
                <w:rFonts w:cs="Arial"/>
                <w:b/>
              </w:rPr>
            </w:pPr>
            <w:r w:rsidRPr="00C24D79">
              <w:rPr>
                <w:rFonts w:cs="Arial"/>
                <w:b/>
              </w:rPr>
              <w:t>20-49 years</w:t>
            </w:r>
          </w:p>
        </w:tc>
        <w:tc>
          <w:tcPr>
            <w:tcW w:w="1872" w:type="dxa"/>
            <w:gridSpan w:val="2"/>
            <w:tcBorders>
              <w:top w:val="single" w:sz="4" w:space="0" w:color="auto"/>
              <w:bottom w:val="single" w:sz="4" w:space="0" w:color="auto"/>
            </w:tcBorders>
            <w:vAlign w:val="center"/>
          </w:tcPr>
          <w:p w14:paraId="741D0ACA" w14:textId="26C35DD8" w:rsidR="00A56488" w:rsidRPr="00C24D79" w:rsidRDefault="00A56488" w:rsidP="00A56488">
            <w:pPr>
              <w:contextualSpacing/>
              <w:jc w:val="center"/>
              <w:rPr>
                <w:rFonts w:cs="Arial"/>
                <w:b/>
              </w:rPr>
            </w:pPr>
            <w:r w:rsidRPr="00C24D79">
              <w:rPr>
                <w:rFonts w:cs="Arial"/>
                <w:b/>
              </w:rPr>
              <w:t>50-74 years</w:t>
            </w:r>
          </w:p>
        </w:tc>
        <w:tc>
          <w:tcPr>
            <w:tcW w:w="1873" w:type="dxa"/>
            <w:gridSpan w:val="2"/>
            <w:tcBorders>
              <w:top w:val="single" w:sz="4" w:space="0" w:color="auto"/>
              <w:bottom w:val="single" w:sz="4" w:space="0" w:color="auto"/>
              <w:right w:val="single" w:sz="4" w:space="0" w:color="auto"/>
            </w:tcBorders>
            <w:vAlign w:val="center"/>
          </w:tcPr>
          <w:p w14:paraId="3730203F" w14:textId="1F62D94D" w:rsidR="00A56488" w:rsidRPr="00C24D79" w:rsidRDefault="00A56488" w:rsidP="00A56488">
            <w:pPr>
              <w:contextualSpacing/>
              <w:jc w:val="center"/>
              <w:rPr>
                <w:rFonts w:cs="Arial"/>
                <w:b/>
              </w:rPr>
            </w:pPr>
            <w:r w:rsidRPr="00C24D79">
              <w:rPr>
                <w:rFonts w:cs="Arial"/>
                <w:b/>
              </w:rPr>
              <w:t>75+ years</w:t>
            </w:r>
          </w:p>
        </w:tc>
        <w:tc>
          <w:tcPr>
            <w:tcW w:w="1872" w:type="dxa"/>
            <w:gridSpan w:val="2"/>
            <w:tcBorders>
              <w:top w:val="single" w:sz="4" w:space="0" w:color="auto"/>
              <w:left w:val="single" w:sz="4" w:space="0" w:color="auto"/>
              <w:bottom w:val="single" w:sz="4" w:space="0" w:color="auto"/>
            </w:tcBorders>
            <w:vAlign w:val="bottom"/>
          </w:tcPr>
          <w:p w14:paraId="01903AD0" w14:textId="62BD3F02" w:rsidR="00A56488" w:rsidRPr="00C24D79" w:rsidRDefault="00A56488" w:rsidP="00A56488">
            <w:pPr>
              <w:contextualSpacing/>
              <w:jc w:val="center"/>
              <w:rPr>
                <w:rFonts w:cs="Arial"/>
                <w:b/>
              </w:rPr>
            </w:pPr>
            <w:r w:rsidRPr="00C24D79">
              <w:rPr>
                <w:rFonts w:cs="Arial"/>
                <w:b/>
              </w:rPr>
              <w:t>20-49 years</w:t>
            </w:r>
          </w:p>
        </w:tc>
        <w:tc>
          <w:tcPr>
            <w:tcW w:w="1872" w:type="dxa"/>
            <w:gridSpan w:val="2"/>
            <w:tcBorders>
              <w:top w:val="single" w:sz="4" w:space="0" w:color="auto"/>
              <w:bottom w:val="single" w:sz="4" w:space="0" w:color="auto"/>
            </w:tcBorders>
            <w:vAlign w:val="center"/>
          </w:tcPr>
          <w:p w14:paraId="6D97DC56" w14:textId="2A7352A2" w:rsidR="00A56488" w:rsidRPr="00C24D79" w:rsidRDefault="00A56488" w:rsidP="00A56488">
            <w:pPr>
              <w:contextualSpacing/>
              <w:jc w:val="center"/>
              <w:rPr>
                <w:rFonts w:cs="Arial"/>
                <w:b/>
              </w:rPr>
            </w:pPr>
            <w:r w:rsidRPr="00C24D79">
              <w:rPr>
                <w:rFonts w:cs="Arial"/>
                <w:b/>
              </w:rPr>
              <w:t>50-74 years</w:t>
            </w:r>
          </w:p>
        </w:tc>
        <w:tc>
          <w:tcPr>
            <w:tcW w:w="1873" w:type="dxa"/>
            <w:gridSpan w:val="2"/>
            <w:tcBorders>
              <w:top w:val="single" w:sz="4" w:space="0" w:color="auto"/>
              <w:bottom w:val="single" w:sz="4" w:space="0" w:color="auto"/>
            </w:tcBorders>
            <w:vAlign w:val="center"/>
          </w:tcPr>
          <w:p w14:paraId="0733787E" w14:textId="7236287C" w:rsidR="00A56488" w:rsidRPr="00C24D79" w:rsidRDefault="00A56488" w:rsidP="00A56488">
            <w:pPr>
              <w:contextualSpacing/>
              <w:jc w:val="center"/>
              <w:rPr>
                <w:rFonts w:cs="Arial"/>
                <w:b/>
              </w:rPr>
            </w:pPr>
            <w:r w:rsidRPr="00C24D79">
              <w:rPr>
                <w:rFonts w:cs="Arial"/>
                <w:b/>
              </w:rPr>
              <w:t>75+ years</w:t>
            </w:r>
          </w:p>
        </w:tc>
      </w:tr>
      <w:tr w:rsidR="00A56488" w:rsidRPr="00C24D79" w14:paraId="3D588851" w14:textId="5CA22B86" w:rsidTr="00C23359">
        <w:trPr>
          <w:trHeight w:val="198"/>
        </w:trPr>
        <w:tc>
          <w:tcPr>
            <w:tcW w:w="1890" w:type="dxa"/>
            <w:gridSpan w:val="2"/>
            <w:vMerge/>
            <w:tcBorders>
              <w:bottom w:val="single" w:sz="4" w:space="0" w:color="auto"/>
            </w:tcBorders>
          </w:tcPr>
          <w:p w14:paraId="308AD132" w14:textId="77777777" w:rsidR="00A56488" w:rsidRPr="00C24D79" w:rsidRDefault="00A56488" w:rsidP="00A56488">
            <w:pPr>
              <w:contextualSpacing/>
              <w:jc w:val="both"/>
              <w:rPr>
                <w:rFonts w:cs="Arial"/>
              </w:rPr>
            </w:pPr>
          </w:p>
        </w:tc>
        <w:tc>
          <w:tcPr>
            <w:tcW w:w="772" w:type="dxa"/>
            <w:tcBorders>
              <w:top w:val="single" w:sz="4" w:space="0" w:color="auto"/>
              <w:bottom w:val="single" w:sz="4" w:space="0" w:color="auto"/>
            </w:tcBorders>
            <w:vAlign w:val="center"/>
          </w:tcPr>
          <w:p w14:paraId="5888327F" w14:textId="28B73A44" w:rsidR="00A56488" w:rsidRPr="00C24D79" w:rsidRDefault="00A56488" w:rsidP="00A56488">
            <w:pPr>
              <w:contextualSpacing/>
              <w:jc w:val="center"/>
              <w:rPr>
                <w:rFonts w:cs="Arial"/>
              </w:rPr>
            </w:pPr>
            <w:r>
              <w:rPr>
                <w:rFonts w:cs="Arial"/>
              </w:rPr>
              <w:t>IRR</w:t>
            </w:r>
          </w:p>
        </w:tc>
        <w:tc>
          <w:tcPr>
            <w:tcW w:w="936" w:type="dxa"/>
            <w:tcBorders>
              <w:top w:val="single" w:sz="4" w:space="0" w:color="auto"/>
              <w:bottom w:val="single" w:sz="4" w:space="0" w:color="auto"/>
            </w:tcBorders>
          </w:tcPr>
          <w:p w14:paraId="630B2023" w14:textId="71EF9BEA" w:rsidR="00A56488" w:rsidRPr="00C24D79" w:rsidRDefault="00A56488" w:rsidP="00A56488">
            <w:pPr>
              <w:contextualSpacing/>
              <w:jc w:val="center"/>
              <w:rPr>
                <w:rFonts w:cs="Arial"/>
              </w:rPr>
            </w:pPr>
            <w:r>
              <w:rPr>
                <w:rFonts w:cs="Arial"/>
              </w:rPr>
              <w:t>95% CI</w:t>
            </w:r>
          </w:p>
        </w:tc>
        <w:tc>
          <w:tcPr>
            <w:tcW w:w="936" w:type="dxa"/>
            <w:tcBorders>
              <w:top w:val="single" w:sz="4" w:space="0" w:color="auto"/>
              <w:bottom w:val="single" w:sz="4" w:space="0" w:color="auto"/>
            </w:tcBorders>
            <w:vAlign w:val="center"/>
          </w:tcPr>
          <w:p w14:paraId="7C0608FA" w14:textId="3B28B04F" w:rsidR="00A56488" w:rsidRPr="00C24D79" w:rsidRDefault="00A56488" w:rsidP="00A56488">
            <w:pPr>
              <w:contextualSpacing/>
              <w:jc w:val="center"/>
              <w:rPr>
                <w:rFonts w:cs="Arial"/>
              </w:rPr>
            </w:pPr>
            <w:r>
              <w:rPr>
                <w:rFonts w:cs="Arial"/>
              </w:rPr>
              <w:t>IRR</w:t>
            </w:r>
          </w:p>
        </w:tc>
        <w:tc>
          <w:tcPr>
            <w:tcW w:w="936" w:type="dxa"/>
            <w:tcBorders>
              <w:top w:val="single" w:sz="4" w:space="0" w:color="auto"/>
              <w:bottom w:val="single" w:sz="4" w:space="0" w:color="auto"/>
            </w:tcBorders>
          </w:tcPr>
          <w:p w14:paraId="781A0DB8" w14:textId="23009334" w:rsidR="00A56488" w:rsidRPr="00C24D79" w:rsidRDefault="00A56488" w:rsidP="00A56488">
            <w:pPr>
              <w:contextualSpacing/>
              <w:jc w:val="center"/>
              <w:rPr>
                <w:rFonts w:cs="Arial"/>
              </w:rPr>
            </w:pPr>
            <w:r>
              <w:rPr>
                <w:rFonts w:cs="Arial"/>
              </w:rPr>
              <w:t>95% CI</w:t>
            </w:r>
          </w:p>
        </w:tc>
        <w:tc>
          <w:tcPr>
            <w:tcW w:w="936" w:type="dxa"/>
            <w:tcBorders>
              <w:top w:val="single" w:sz="4" w:space="0" w:color="auto"/>
              <w:bottom w:val="single" w:sz="4" w:space="0" w:color="auto"/>
            </w:tcBorders>
            <w:vAlign w:val="center"/>
          </w:tcPr>
          <w:p w14:paraId="0E934CAB" w14:textId="53FED6BF" w:rsidR="00A56488" w:rsidRPr="00C24D79" w:rsidRDefault="00A56488" w:rsidP="00A56488">
            <w:pPr>
              <w:contextualSpacing/>
              <w:jc w:val="center"/>
              <w:rPr>
                <w:rFonts w:cs="Arial"/>
              </w:rPr>
            </w:pPr>
            <w:r>
              <w:rPr>
                <w:rFonts w:cs="Arial"/>
              </w:rPr>
              <w:t>IRR</w:t>
            </w:r>
          </w:p>
        </w:tc>
        <w:tc>
          <w:tcPr>
            <w:tcW w:w="937" w:type="dxa"/>
            <w:tcBorders>
              <w:top w:val="single" w:sz="4" w:space="0" w:color="auto"/>
              <w:bottom w:val="single" w:sz="4" w:space="0" w:color="auto"/>
              <w:right w:val="single" w:sz="4" w:space="0" w:color="auto"/>
            </w:tcBorders>
          </w:tcPr>
          <w:p w14:paraId="7B1750BA" w14:textId="02045219" w:rsidR="00A56488" w:rsidRPr="00C24D79" w:rsidRDefault="00A56488" w:rsidP="00A56488">
            <w:pPr>
              <w:contextualSpacing/>
              <w:jc w:val="center"/>
              <w:rPr>
                <w:rFonts w:cs="Arial"/>
              </w:rPr>
            </w:pPr>
            <w:r>
              <w:rPr>
                <w:rFonts w:cs="Arial"/>
              </w:rPr>
              <w:t>95% CIs</w:t>
            </w:r>
          </w:p>
        </w:tc>
        <w:tc>
          <w:tcPr>
            <w:tcW w:w="936" w:type="dxa"/>
            <w:tcBorders>
              <w:top w:val="single" w:sz="4" w:space="0" w:color="auto"/>
              <w:left w:val="single" w:sz="4" w:space="0" w:color="auto"/>
              <w:bottom w:val="single" w:sz="4" w:space="0" w:color="auto"/>
            </w:tcBorders>
            <w:vAlign w:val="center"/>
          </w:tcPr>
          <w:p w14:paraId="43F0FAB0" w14:textId="3A1E950A" w:rsidR="00A56488" w:rsidRPr="00C24D79" w:rsidRDefault="00A56488" w:rsidP="00A56488">
            <w:pPr>
              <w:contextualSpacing/>
              <w:jc w:val="center"/>
              <w:rPr>
                <w:rFonts w:cs="Arial"/>
              </w:rPr>
            </w:pPr>
            <w:r>
              <w:rPr>
                <w:rFonts w:cs="Arial"/>
              </w:rPr>
              <w:t>IRR</w:t>
            </w:r>
          </w:p>
        </w:tc>
        <w:tc>
          <w:tcPr>
            <w:tcW w:w="936" w:type="dxa"/>
            <w:tcBorders>
              <w:top w:val="single" w:sz="4" w:space="0" w:color="auto"/>
              <w:bottom w:val="single" w:sz="4" w:space="0" w:color="auto"/>
            </w:tcBorders>
          </w:tcPr>
          <w:p w14:paraId="7A91E27F" w14:textId="42487BBF" w:rsidR="00A56488" w:rsidRPr="00C24D79" w:rsidRDefault="00A56488" w:rsidP="00A56488">
            <w:pPr>
              <w:contextualSpacing/>
              <w:jc w:val="center"/>
              <w:rPr>
                <w:rFonts w:cs="Arial"/>
              </w:rPr>
            </w:pPr>
            <w:r>
              <w:rPr>
                <w:rFonts w:cs="Arial"/>
              </w:rPr>
              <w:t>95% CI</w:t>
            </w:r>
          </w:p>
        </w:tc>
        <w:tc>
          <w:tcPr>
            <w:tcW w:w="936" w:type="dxa"/>
            <w:tcBorders>
              <w:top w:val="single" w:sz="4" w:space="0" w:color="auto"/>
              <w:bottom w:val="single" w:sz="4" w:space="0" w:color="auto"/>
            </w:tcBorders>
            <w:vAlign w:val="center"/>
          </w:tcPr>
          <w:p w14:paraId="0ECDFF1E" w14:textId="66AE303B" w:rsidR="00A56488" w:rsidRPr="00C24D79" w:rsidRDefault="00A56488" w:rsidP="00A56488">
            <w:pPr>
              <w:contextualSpacing/>
              <w:jc w:val="center"/>
              <w:rPr>
                <w:rFonts w:cs="Arial"/>
              </w:rPr>
            </w:pPr>
            <w:r>
              <w:rPr>
                <w:rFonts w:cs="Arial"/>
              </w:rPr>
              <w:t>IRR</w:t>
            </w:r>
          </w:p>
        </w:tc>
        <w:tc>
          <w:tcPr>
            <w:tcW w:w="936" w:type="dxa"/>
            <w:tcBorders>
              <w:top w:val="single" w:sz="4" w:space="0" w:color="auto"/>
              <w:bottom w:val="single" w:sz="4" w:space="0" w:color="auto"/>
            </w:tcBorders>
          </w:tcPr>
          <w:p w14:paraId="6AE8F9BD" w14:textId="437D32A8" w:rsidR="00A56488" w:rsidRPr="00C24D79" w:rsidRDefault="00A56488" w:rsidP="00A56488">
            <w:pPr>
              <w:contextualSpacing/>
              <w:jc w:val="center"/>
              <w:rPr>
                <w:rFonts w:cs="Arial"/>
              </w:rPr>
            </w:pPr>
            <w:r>
              <w:rPr>
                <w:rFonts w:cs="Arial"/>
              </w:rPr>
              <w:t>95% CI</w:t>
            </w:r>
          </w:p>
        </w:tc>
        <w:tc>
          <w:tcPr>
            <w:tcW w:w="936" w:type="dxa"/>
            <w:tcBorders>
              <w:top w:val="single" w:sz="4" w:space="0" w:color="auto"/>
              <w:bottom w:val="single" w:sz="4" w:space="0" w:color="auto"/>
            </w:tcBorders>
            <w:vAlign w:val="center"/>
          </w:tcPr>
          <w:p w14:paraId="0FC0D8D3" w14:textId="6615064E" w:rsidR="00A56488" w:rsidRPr="00C24D79" w:rsidRDefault="00A56488" w:rsidP="00A56488">
            <w:pPr>
              <w:contextualSpacing/>
              <w:jc w:val="center"/>
              <w:rPr>
                <w:rFonts w:cs="Arial"/>
              </w:rPr>
            </w:pPr>
            <w:r>
              <w:rPr>
                <w:rFonts w:cs="Arial"/>
              </w:rPr>
              <w:t>IRR</w:t>
            </w:r>
          </w:p>
        </w:tc>
        <w:tc>
          <w:tcPr>
            <w:tcW w:w="937" w:type="dxa"/>
            <w:tcBorders>
              <w:top w:val="single" w:sz="4" w:space="0" w:color="auto"/>
              <w:bottom w:val="single" w:sz="4" w:space="0" w:color="auto"/>
            </w:tcBorders>
          </w:tcPr>
          <w:p w14:paraId="546CA4E5" w14:textId="1906B81E" w:rsidR="00A56488" w:rsidRPr="00C24D79" w:rsidRDefault="00A56488" w:rsidP="00A56488">
            <w:pPr>
              <w:contextualSpacing/>
              <w:jc w:val="center"/>
              <w:rPr>
                <w:rFonts w:cs="Arial"/>
              </w:rPr>
            </w:pPr>
            <w:r>
              <w:rPr>
                <w:rFonts w:cs="Arial"/>
              </w:rPr>
              <w:t>95% CI</w:t>
            </w:r>
          </w:p>
        </w:tc>
      </w:tr>
      <w:tr w:rsidR="00A56488" w:rsidRPr="00C24D79" w14:paraId="136D482A" w14:textId="66FED0A3" w:rsidTr="00C23359">
        <w:trPr>
          <w:trHeight w:val="315"/>
        </w:trPr>
        <w:tc>
          <w:tcPr>
            <w:tcW w:w="1890" w:type="dxa"/>
            <w:gridSpan w:val="2"/>
          </w:tcPr>
          <w:p w14:paraId="08725AC7" w14:textId="66E5B1EA" w:rsidR="00A56488" w:rsidRPr="00C24D79" w:rsidRDefault="00A56488" w:rsidP="00A56488">
            <w:pPr>
              <w:contextualSpacing/>
              <w:jc w:val="both"/>
              <w:rPr>
                <w:rFonts w:cs="Arial"/>
                <w:b/>
              </w:rPr>
            </w:pPr>
            <w:r>
              <w:rPr>
                <w:rFonts w:cs="Arial"/>
                <w:b/>
              </w:rPr>
              <w:t>Men</w:t>
            </w:r>
          </w:p>
        </w:tc>
        <w:tc>
          <w:tcPr>
            <w:tcW w:w="772" w:type="dxa"/>
          </w:tcPr>
          <w:p w14:paraId="2611457C" w14:textId="77777777" w:rsidR="00A56488" w:rsidRPr="00C24D79" w:rsidRDefault="00A56488" w:rsidP="00A56488">
            <w:pPr>
              <w:contextualSpacing/>
              <w:jc w:val="both"/>
              <w:rPr>
                <w:rFonts w:cs="Arial"/>
              </w:rPr>
            </w:pPr>
          </w:p>
        </w:tc>
        <w:tc>
          <w:tcPr>
            <w:tcW w:w="936" w:type="dxa"/>
          </w:tcPr>
          <w:p w14:paraId="7DDFB758" w14:textId="77777777" w:rsidR="00A56488" w:rsidRPr="00C24D79" w:rsidRDefault="00A56488" w:rsidP="00A56488">
            <w:pPr>
              <w:contextualSpacing/>
              <w:jc w:val="both"/>
              <w:rPr>
                <w:rFonts w:cs="Arial"/>
              </w:rPr>
            </w:pPr>
          </w:p>
        </w:tc>
        <w:tc>
          <w:tcPr>
            <w:tcW w:w="936" w:type="dxa"/>
          </w:tcPr>
          <w:p w14:paraId="7FA35A91" w14:textId="3CDCCE36" w:rsidR="00A56488" w:rsidRPr="00C24D79" w:rsidRDefault="00A56488" w:rsidP="00A56488">
            <w:pPr>
              <w:contextualSpacing/>
              <w:jc w:val="both"/>
              <w:rPr>
                <w:rFonts w:cs="Arial"/>
              </w:rPr>
            </w:pPr>
          </w:p>
        </w:tc>
        <w:tc>
          <w:tcPr>
            <w:tcW w:w="936" w:type="dxa"/>
          </w:tcPr>
          <w:p w14:paraId="3A82D07B" w14:textId="77777777" w:rsidR="00A56488" w:rsidRPr="00C24D79" w:rsidRDefault="00A56488" w:rsidP="00A56488">
            <w:pPr>
              <w:contextualSpacing/>
              <w:jc w:val="both"/>
              <w:rPr>
                <w:rFonts w:cs="Arial"/>
              </w:rPr>
            </w:pPr>
          </w:p>
        </w:tc>
        <w:tc>
          <w:tcPr>
            <w:tcW w:w="936" w:type="dxa"/>
          </w:tcPr>
          <w:p w14:paraId="38D6798B" w14:textId="1A8D51AB" w:rsidR="00A56488" w:rsidRPr="00C24D79" w:rsidRDefault="00A56488" w:rsidP="00A56488">
            <w:pPr>
              <w:contextualSpacing/>
              <w:jc w:val="both"/>
              <w:rPr>
                <w:rFonts w:cs="Arial"/>
              </w:rPr>
            </w:pPr>
          </w:p>
        </w:tc>
        <w:tc>
          <w:tcPr>
            <w:tcW w:w="937" w:type="dxa"/>
            <w:tcBorders>
              <w:right w:val="single" w:sz="4" w:space="0" w:color="auto"/>
            </w:tcBorders>
          </w:tcPr>
          <w:p w14:paraId="127EB315" w14:textId="77777777" w:rsidR="00A56488" w:rsidRPr="00C24D79" w:rsidRDefault="00A56488" w:rsidP="00A56488">
            <w:pPr>
              <w:contextualSpacing/>
              <w:jc w:val="both"/>
              <w:rPr>
                <w:rFonts w:cs="Arial"/>
              </w:rPr>
            </w:pPr>
          </w:p>
        </w:tc>
        <w:tc>
          <w:tcPr>
            <w:tcW w:w="936" w:type="dxa"/>
            <w:tcBorders>
              <w:left w:val="single" w:sz="4" w:space="0" w:color="auto"/>
            </w:tcBorders>
          </w:tcPr>
          <w:p w14:paraId="17018F8F" w14:textId="4880DBD7" w:rsidR="00A56488" w:rsidRPr="00C24D79" w:rsidRDefault="00A56488" w:rsidP="00A56488">
            <w:pPr>
              <w:contextualSpacing/>
              <w:jc w:val="both"/>
              <w:rPr>
                <w:rFonts w:cs="Arial"/>
              </w:rPr>
            </w:pPr>
          </w:p>
        </w:tc>
        <w:tc>
          <w:tcPr>
            <w:tcW w:w="936" w:type="dxa"/>
          </w:tcPr>
          <w:p w14:paraId="466C5893" w14:textId="77777777" w:rsidR="00A56488" w:rsidRPr="00C24D79" w:rsidRDefault="00A56488" w:rsidP="00A56488">
            <w:pPr>
              <w:contextualSpacing/>
              <w:jc w:val="both"/>
              <w:rPr>
                <w:rFonts w:cs="Arial"/>
              </w:rPr>
            </w:pPr>
          </w:p>
        </w:tc>
        <w:tc>
          <w:tcPr>
            <w:tcW w:w="936" w:type="dxa"/>
          </w:tcPr>
          <w:p w14:paraId="31ED0E0F" w14:textId="49AB29B8" w:rsidR="00A56488" w:rsidRPr="00C24D79" w:rsidRDefault="00A56488" w:rsidP="00A56488">
            <w:pPr>
              <w:contextualSpacing/>
              <w:jc w:val="both"/>
              <w:rPr>
                <w:rFonts w:cs="Arial"/>
              </w:rPr>
            </w:pPr>
          </w:p>
        </w:tc>
        <w:tc>
          <w:tcPr>
            <w:tcW w:w="936" w:type="dxa"/>
          </w:tcPr>
          <w:p w14:paraId="4E8E2F8A" w14:textId="77777777" w:rsidR="00A56488" w:rsidRPr="00C24D79" w:rsidRDefault="00A56488" w:rsidP="00A56488">
            <w:pPr>
              <w:contextualSpacing/>
              <w:jc w:val="both"/>
              <w:rPr>
                <w:rFonts w:cs="Arial"/>
              </w:rPr>
            </w:pPr>
          </w:p>
        </w:tc>
        <w:tc>
          <w:tcPr>
            <w:tcW w:w="936" w:type="dxa"/>
          </w:tcPr>
          <w:p w14:paraId="6E411642" w14:textId="06C1A972" w:rsidR="00A56488" w:rsidRPr="00C24D79" w:rsidRDefault="00A56488" w:rsidP="00A56488">
            <w:pPr>
              <w:contextualSpacing/>
              <w:jc w:val="both"/>
              <w:rPr>
                <w:rFonts w:cs="Arial"/>
              </w:rPr>
            </w:pPr>
          </w:p>
        </w:tc>
        <w:tc>
          <w:tcPr>
            <w:tcW w:w="937" w:type="dxa"/>
          </w:tcPr>
          <w:p w14:paraId="5896E92F" w14:textId="77777777" w:rsidR="00A56488" w:rsidRPr="00C24D79" w:rsidRDefault="00A56488" w:rsidP="00A56488">
            <w:pPr>
              <w:contextualSpacing/>
              <w:jc w:val="both"/>
              <w:rPr>
                <w:rFonts w:cs="Arial"/>
              </w:rPr>
            </w:pPr>
          </w:p>
        </w:tc>
      </w:tr>
      <w:tr w:rsidR="00A56488" w:rsidRPr="00C24D79" w14:paraId="31EE16E1" w14:textId="307CA676" w:rsidTr="00C23359">
        <w:tc>
          <w:tcPr>
            <w:tcW w:w="246" w:type="dxa"/>
          </w:tcPr>
          <w:p w14:paraId="12490BC6" w14:textId="77777777" w:rsidR="00A56488" w:rsidRPr="00C24D79" w:rsidRDefault="00A56488" w:rsidP="00A56488">
            <w:pPr>
              <w:contextualSpacing/>
              <w:jc w:val="both"/>
              <w:rPr>
                <w:rFonts w:cs="Arial"/>
              </w:rPr>
            </w:pPr>
          </w:p>
        </w:tc>
        <w:tc>
          <w:tcPr>
            <w:tcW w:w="1644" w:type="dxa"/>
          </w:tcPr>
          <w:p w14:paraId="17556D8B" w14:textId="77777777" w:rsidR="00A56488" w:rsidRPr="00C24D79" w:rsidRDefault="00A56488" w:rsidP="00A56488">
            <w:pPr>
              <w:contextualSpacing/>
              <w:jc w:val="both"/>
              <w:rPr>
                <w:rFonts w:cs="Arial"/>
              </w:rPr>
            </w:pPr>
            <w:r w:rsidRPr="00C24D79">
              <w:rPr>
                <w:rFonts w:cs="Arial"/>
              </w:rPr>
              <w:t>Chinese</w:t>
            </w:r>
          </w:p>
        </w:tc>
        <w:tc>
          <w:tcPr>
            <w:tcW w:w="772" w:type="dxa"/>
            <w:tcBorders>
              <w:top w:val="nil"/>
              <w:left w:val="nil"/>
              <w:bottom w:val="nil"/>
              <w:right w:val="nil"/>
            </w:tcBorders>
            <w:shd w:val="clear" w:color="auto" w:fill="auto"/>
            <w:vAlign w:val="bottom"/>
          </w:tcPr>
          <w:p w14:paraId="43583354" w14:textId="6A4CFDAA" w:rsidR="00A56488" w:rsidRPr="00C24D79" w:rsidRDefault="00A56488" w:rsidP="00A56488">
            <w:pPr>
              <w:contextualSpacing/>
              <w:jc w:val="right"/>
              <w:rPr>
                <w:rFonts w:cs="Arial"/>
              </w:rPr>
            </w:pPr>
            <w:r>
              <w:rPr>
                <w:rFonts w:cs="Arial"/>
                <w:color w:val="000000"/>
              </w:rPr>
              <w:t>0.9</w:t>
            </w:r>
          </w:p>
        </w:tc>
        <w:tc>
          <w:tcPr>
            <w:tcW w:w="936" w:type="dxa"/>
            <w:tcBorders>
              <w:top w:val="nil"/>
              <w:left w:val="nil"/>
              <w:bottom w:val="nil"/>
              <w:right w:val="nil"/>
            </w:tcBorders>
          </w:tcPr>
          <w:p w14:paraId="5CF19A51" w14:textId="40189B3F" w:rsidR="00A56488" w:rsidRPr="00C24D79" w:rsidRDefault="00A56488" w:rsidP="00A56488">
            <w:pPr>
              <w:contextualSpacing/>
              <w:jc w:val="right"/>
              <w:rPr>
                <w:rFonts w:cs="Arial"/>
                <w:color w:val="000000"/>
              </w:rPr>
            </w:pPr>
            <w:r>
              <w:rPr>
                <w:rFonts w:cs="Arial"/>
                <w:color w:val="000000"/>
              </w:rPr>
              <w:t>0.6, 1.2</w:t>
            </w:r>
          </w:p>
        </w:tc>
        <w:tc>
          <w:tcPr>
            <w:tcW w:w="936" w:type="dxa"/>
            <w:tcBorders>
              <w:top w:val="nil"/>
              <w:left w:val="nil"/>
              <w:bottom w:val="nil"/>
              <w:right w:val="nil"/>
            </w:tcBorders>
            <w:shd w:val="clear" w:color="auto" w:fill="auto"/>
            <w:vAlign w:val="bottom"/>
          </w:tcPr>
          <w:p w14:paraId="29B60272" w14:textId="0F244B44"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6" w:type="dxa"/>
            <w:tcBorders>
              <w:top w:val="nil"/>
              <w:left w:val="nil"/>
              <w:bottom w:val="nil"/>
              <w:right w:val="nil"/>
            </w:tcBorders>
          </w:tcPr>
          <w:p w14:paraId="50256AD3" w14:textId="25953AE2" w:rsidR="00A56488" w:rsidRPr="00C24D79" w:rsidRDefault="00A56488" w:rsidP="00A56488">
            <w:pPr>
              <w:contextualSpacing/>
              <w:jc w:val="right"/>
              <w:rPr>
                <w:rFonts w:cs="Arial"/>
                <w:color w:val="000000"/>
              </w:rPr>
            </w:pPr>
            <w:r>
              <w:rPr>
                <w:rFonts w:cs="Arial"/>
                <w:color w:val="000000"/>
              </w:rPr>
              <w:t>0.9, 1.2</w:t>
            </w:r>
          </w:p>
        </w:tc>
        <w:tc>
          <w:tcPr>
            <w:tcW w:w="936" w:type="dxa"/>
            <w:tcBorders>
              <w:top w:val="nil"/>
              <w:left w:val="nil"/>
              <w:bottom w:val="nil"/>
              <w:right w:val="nil"/>
            </w:tcBorders>
            <w:shd w:val="clear" w:color="auto" w:fill="auto"/>
            <w:vAlign w:val="bottom"/>
          </w:tcPr>
          <w:p w14:paraId="46889C97" w14:textId="081C58A3"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7" w:type="dxa"/>
            <w:tcBorders>
              <w:top w:val="nil"/>
              <w:left w:val="nil"/>
              <w:bottom w:val="nil"/>
              <w:right w:val="single" w:sz="4" w:space="0" w:color="auto"/>
            </w:tcBorders>
          </w:tcPr>
          <w:p w14:paraId="6531AE6C" w14:textId="728130A1" w:rsidR="00A56488" w:rsidRPr="00C24D79" w:rsidRDefault="00A56488" w:rsidP="00A56488">
            <w:pPr>
              <w:contextualSpacing/>
              <w:jc w:val="right"/>
              <w:rPr>
                <w:rFonts w:cs="Arial"/>
                <w:color w:val="000000"/>
              </w:rPr>
            </w:pPr>
            <w:r>
              <w:rPr>
                <w:rFonts w:cs="Arial"/>
                <w:color w:val="000000"/>
              </w:rPr>
              <w:t>0.9, 1.2</w:t>
            </w:r>
          </w:p>
        </w:tc>
        <w:tc>
          <w:tcPr>
            <w:tcW w:w="936" w:type="dxa"/>
            <w:tcBorders>
              <w:top w:val="nil"/>
              <w:left w:val="single" w:sz="4" w:space="0" w:color="auto"/>
              <w:bottom w:val="nil"/>
              <w:right w:val="nil"/>
            </w:tcBorders>
            <w:shd w:val="clear" w:color="auto" w:fill="auto"/>
            <w:vAlign w:val="bottom"/>
          </w:tcPr>
          <w:p w14:paraId="01EC2A25" w14:textId="6CDA480E" w:rsidR="00A56488" w:rsidRPr="00C24D79" w:rsidRDefault="00A56488" w:rsidP="00A56488">
            <w:pPr>
              <w:contextualSpacing/>
              <w:jc w:val="right"/>
              <w:rPr>
                <w:rFonts w:cs="Arial"/>
              </w:rPr>
            </w:pPr>
            <w:r>
              <w:rPr>
                <w:rFonts w:cs="Arial"/>
                <w:color w:val="000000"/>
              </w:rPr>
              <w:t>0.8</w:t>
            </w:r>
          </w:p>
        </w:tc>
        <w:tc>
          <w:tcPr>
            <w:tcW w:w="936" w:type="dxa"/>
            <w:tcBorders>
              <w:top w:val="nil"/>
              <w:left w:val="nil"/>
              <w:bottom w:val="nil"/>
              <w:right w:val="nil"/>
            </w:tcBorders>
          </w:tcPr>
          <w:p w14:paraId="170DF038" w14:textId="66715C4D" w:rsidR="00A56488" w:rsidRPr="00C24D79" w:rsidRDefault="00A56488" w:rsidP="00A56488">
            <w:pPr>
              <w:contextualSpacing/>
              <w:jc w:val="right"/>
              <w:rPr>
                <w:rFonts w:cs="Arial"/>
                <w:color w:val="000000"/>
              </w:rPr>
            </w:pPr>
            <w:r>
              <w:rPr>
                <w:rFonts w:cs="Arial"/>
                <w:color w:val="000000"/>
              </w:rPr>
              <w:t>0.6, 1.0</w:t>
            </w:r>
          </w:p>
        </w:tc>
        <w:tc>
          <w:tcPr>
            <w:tcW w:w="936" w:type="dxa"/>
            <w:tcBorders>
              <w:top w:val="nil"/>
              <w:left w:val="nil"/>
              <w:bottom w:val="nil"/>
              <w:right w:val="nil"/>
            </w:tcBorders>
            <w:shd w:val="clear" w:color="auto" w:fill="auto"/>
            <w:vAlign w:val="bottom"/>
          </w:tcPr>
          <w:p w14:paraId="5C198663" w14:textId="422817FD"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6" w:type="dxa"/>
            <w:tcBorders>
              <w:top w:val="nil"/>
              <w:left w:val="nil"/>
              <w:bottom w:val="nil"/>
              <w:right w:val="nil"/>
            </w:tcBorders>
          </w:tcPr>
          <w:p w14:paraId="2681027C" w14:textId="350D2E19" w:rsidR="00A56488" w:rsidRPr="00C24D79" w:rsidRDefault="00A56488" w:rsidP="00A56488">
            <w:pPr>
              <w:contextualSpacing/>
              <w:jc w:val="right"/>
              <w:rPr>
                <w:rFonts w:cs="Arial"/>
                <w:color w:val="000000"/>
              </w:rPr>
            </w:pPr>
            <w:r>
              <w:rPr>
                <w:rFonts w:cs="Arial"/>
                <w:color w:val="000000"/>
              </w:rPr>
              <w:t>0.8, 1.1</w:t>
            </w:r>
          </w:p>
        </w:tc>
        <w:tc>
          <w:tcPr>
            <w:tcW w:w="936" w:type="dxa"/>
            <w:tcBorders>
              <w:top w:val="nil"/>
              <w:left w:val="nil"/>
              <w:bottom w:val="nil"/>
              <w:right w:val="nil"/>
            </w:tcBorders>
            <w:shd w:val="clear" w:color="auto" w:fill="auto"/>
            <w:vAlign w:val="bottom"/>
          </w:tcPr>
          <w:p w14:paraId="5A455F9A" w14:textId="5EACDBD2"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7" w:type="dxa"/>
            <w:tcBorders>
              <w:top w:val="nil"/>
              <w:left w:val="nil"/>
              <w:bottom w:val="nil"/>
              <w:right w:val="nil"/>
            </w:tcBorders>
          </w:tcPr>
          <w:p w14:paraId="390AD668" w14:textId="4F9FDB77" w:rsidR="00A56488" w:rsidRPr="00C24D79" w:rsidRDefault="00A56488" w:rsidP="00A56488">
            <w:pPr>
              <w:contextualSpacing/>
              <w:jc w:val="right"/>
              <w:rPr>
                <w:rFonts w:cs="Arial"/>
                <w:color w:val="000000"/>
              </w:rPr>
            </w:pPr>
            <w:r>
              <w:rPr>
                <w:rFonts w:cs="Arial"/>
                <w:color w:val="000000"/>
              </w:rPr>
              <w:t>0.8, 1.1</w:t>
            </w:r>
          </w:p>
        </w:tc>
      </w:tr>
      <w:tr w:rsidR="00A56488" w:rsidRPr="00C24D79" w14:paraId="7E09C287" w14:textId="6FD02FF1" w:rsidTr="00C23359">
        <w:tc>
          <w:tcPr>
            <w:tcW w:w="246" w:type="dxa"/>
          </w:tcPr>
          <w:p w14:paraId="15F07D86" w14:textId="77777777" w:rsidR="00A56488" w:rsidRPr="00C24D79" w:rsidRDefault="00A56488" w:rsidP="00A56488">
            <w:pPr>
              <w:contextualSpacing/>
              <w:jc w:val="both"/>
              <w:rPr>
                <w:rFonts w:cs="Arial"/>
              </w:rPr>
            </w:pPr>
          </w:p>
        </w:tc>
        <w:tc>
          <w:tcPr>
            <w:tcW w:w="1644" w:type="dxa"/>
          </w:tcPr>
          <w:p w14:paraId="460C319B" w14:textId="77777777" w:rsidR="00A56488" w:rsidRPr="00C24D79" w:rsidRDefault="00A56488" w:rsidP="00A56488">
            <w:pPr>
              <w:contextualSpacing/>
              <w:jc w:val="both"/>
              <w:rPr>
                <w:rFonts w:cs="Arial"/>
              </w:rPr>
            </w:pPr>
            <w:r w:rsidRPr="00C24D79">
              <w:rPr>
                <w:rFonts w:cs="Arial"/>
              </w:rPr>
              <w:t>Japanese</w:t>
            </w:r>
          </w:p>
        </w:tc>
        <w:tc>
          <w:tcPr>
            <w:tcW w:w="772" w:type="dxa"/>
            <w:tcBorders>
              <w:top w:val="nil"/>
              <w:left w:val="nil"/>
              <w:bottom w:val="nil"/>
              <w:right w:val="nil"/>
            </w:tcBorders>
            <w:shd w:val="clear" w:color="auto" w:fill="auto"/>
            <w:vAlign w:val="bottom"/>
          </w:tcPr>
          <w:p w14:paraId="5CD7DC6D" w14:textId="0BF52BFB" w:rsidR="00A56488" w:rsidRPr="00C24D79" w:rsidRDefault="00A56488" w:rsidP="00A56488">
            <w:pPr>
              <w:contextualSpacing/>
              <w:jc w:val="right"/>
              <w:rPr>
                <w:rFonts w:cs="Arial"/>
              </w:rPr>
            </w:pPr>
            <w:r>
              <w:rPr>
                <w:rFonts w:cs="Arial"/>
                <w:color w:val="000000"/>
              </w:rPr>
              <w:t>1.3</w:t>
            </w:r>
          </w:p>
        </w:tc>
        <w:tc>
          <w:tcPr>
            <w:tcW w:w="936" w:type="dxa"/>
            <w:tcBorders>
              <w:top w:val="nil"/>
              <w:left w:val="nil"/>
              <w:bottom w:val="nil"/>
              <w:right w:val="nil"/>
            </w:tcBorders>
          </w:tcPr>
          <w:p w14:paraId="6B97C1C6" w14:textId="0B089A67" w:rsidR="00A56488" w:rsidRPr="00C24D79" w:rsidRDefault="00A56488" w:rsidP="00A56488">
            <w:pPr>
              <w:contextualSpacing/>
              <w:jc w:val="right"/>
              <w:rPr>
                <w:rFonts w:cs="Arial"/>
                <w:color w:val="000000"/>
              </w:rPr>
            </w:pPr>
            <w:r>
              <w:rPr>
                <w:rFonts w:cs="Arial"/>
                <w:color w:val="000000"/>
              </w:rPr>
              <w:t>0.8, 2.2</w:t>
            </w:r>
          </w:p>
        </w:tc>
        <w:tc>
          <w:tcPr>
            <w:tcW w:w="936" w:type="dxa"/>
            <w:tcBorders>
              <w:top w:val="nil"/>
              <w:left w:val="nil"/>
              <w:bottom w:val="nil"/>
              <w:right w:val="nil"/>
            </w:tcBorders>
            <w:shd w:val="clear" w:color="auto" w:fill="auto"/>
            <w:vAlign w:val="bottom"/>
          </w:tcPr>
          <w:p w14:paraId="6030289F" w14:textId="7BB2F209" w:rsidR="00A56488" w:rsidRPr="00C24D79" w:rsidRDefault="00A56488" w:rsidP="00A56488">
            <w:pPr>
              <w:contextualSpacing/>
              <w:jc w:val="right"/>
              <w:rPr>
                <w:rFonts w:cs="Arial"/>
              </w:rPr>
            </w:pPr>
            <w:r>
              <w:rPr>
                <w:rFonts w:cs="Arial"/>
                <w:color w:val="000000"/>
              </w:rPr>
              <w:t>1.3</w:t>
            </w:r>
          </w:p>
        </w:tc>
        <w:tc>
          <w:tcPr>
            <w:tcW w:w="936" w:type="dxa"/>
            <w:tcBorders>
              <w:top w:val="nil"/>
              <w:left w:val="nil"/>
              <w:bottom w:val="nil"/>
              <w:right w:val="nil"/>
            </w:tcBorders>
          </w:tcPr>
          <w:p w14:paraId="356374D6" w14:textId="6900B1E3" w:rsidR="00A56488" w:rsidRPr="00C24D79" w:rsidRDefault="00A56488" w:rsidP="00A56488">
            <w:pPr>
              <w:contextualSpacing/>
              <w:jc w:val="right"/>
              <w:rPr>
                <w:rFonts w:cs="Arial"/>
                <w:color w:val="000000"/>
              </w:rPr>
            </w:pPr>
            <w:r>
              <w:rPr>
                <w:rFonts w:cs="Arial"/>
                <w:color w:val="000000"/>
              </w:rPr>
              <w:t>1.0, 1.6</w:t>
            </w:r>
          </w:p>
        </w:tc>
        <w:tc>
          <w:tcPr>
            <w:tcW w:w="936" w:type="dxa"/>
            <w:tcBorders>
              <w:top w:val="nil"/>
              <w:left w:val="nil"/>
              <w:bottom w:val="nil"/>
              <w:right w:val="nil"/>
            </w:tcBorders>
            <w:shd w:val="clear" w:color="auto" w:fill="auto"/>
            <w:vAlign w:val="bottom"/>
          </w:tcPr>
          <w:p w14:paraId="32935299" w14:textId="6FF2F512" w:rsidR="00A56488" w:rsidRPr="00C24D79" w:rsidRDefault="00A56488" w:rsidP="00A56488">
            <w:pPr>
              <w:contextualSpacing/>
              <w:jc w:val="right"/>
              <w:rPr>
                <w:rFonts w:cs="Arial"/>
              </w:rPr>
            </w:pPr>
            <w:r>
              <w:rPr>
                <w:rFonts w:cs="Arial"/>
                <w:color w:val="000000"/>
              </w:rPr>
              <w:t>0.8</w:t>
            </w:r>
          </w:p>
        </w:tc>
        <w:tc>
          <w:tcPr>
            <w:tcW w:w="937" w:type="dxa"/>
            <w:tcBorders>
              <w:top w:val="nil"/>
              <w:left w:val="nil"/>
              <w:bottom w:val="nil"/>
              <w:right w:val="single" w:sz="4" w:space="0" w:color="auto"/>
            </w:tcBorders>
          </w:tcPr>
          <w:p w14:paraId="37C2A991" w14:textId="6133891F" w:rsidR="00A56488" w:rsidRPr="00C24D79" w:rsidRDefault="00A56488" w:rsidP="00A56488">
            <w:pPr>
              <w:contextualSpacing/>
              <w:jc w:val="right"/>
              <w:rPr>
                <w:rFonts w:cs="Arial"/>
                <w:color w:val="000000"/>
              </w:rPr>
            </w:pPr>
            <w:r>
              <w:rPr>
                <w:rFonts w:cs="Arial"/>
                <w:color w:val="000000"/>
              </w:rPr>
              <w:t>0.6, 1.0</w:t>
            </w:r>
          </w:p>
        </w:tc>
        <w:tc>
          <w:tcPr>
            <w:tcW w:w="936" w:type="dxa"/>
            <w:tcBorders>
              <w:top w:val="nil"/>
              <w:left w:val="single" w:sz="4" w:space="0" w:color="auto"/>
              <w:bottom w:val="nil"/>
              <w:right w:val="nil"/>
            </w:tcBorders>
            <w:shd w:val="clear" w:color="auto" w:fill="auto"/>
            <w:vAlign w:val="bottom"/>
          </w:tcPr>
          <w:p w14:paraId="58D49491" w14:textId="0D0B33BB"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6" w:type="dxa"/>
            <w:tcBorders>
              <w:top w:val="nil"/>
              <w:left w:val="nil"/>
              <w:bottom w:val="nil"/>
              <w:right w:val="nil"/>
            </w:tcBorders>
          </w:tcPr>
          <w:p w14:paraId="0ACDCD85" w14:textId="25EEDCB4" w:rsidR="00A56488" w:rsidRPr="00C24D79" w:rsidRDefault="00A56488" w:rsidP="00A56488">
            <w:pPr>
              <w:contextualSpacing/>
              <w:jc w:val="right"/>
              <w:rPr>
                <w:rFonts w:cs="Arial"/>
                <w:color w:val="000000"/>
              </w:rPr>
            </w:pPr>
            <w:r>
              <w:rPr>
                <w:rFonts w:cs="Arial"/>
                <w:color w:val="000000"/>
              </w:rPr>
              <w:t>0.7, 1.5</w:t>
            </w:r>
          </w:p>
        </w:tc>
        <w:tc>
          <w:tcPr>
            <w:tcW w:w="936" w:type="dxa"/>
            <w:tcBorders>
              <w:top w:val="nil"/>
              <w:left w:val="nil"/>
              <w:bottom w:val="nil"/>
              <w:right w:val="nil"/>
            </w:tcBorders>
            <w:shd w:val="clear" w:color="auto" w:fill="auto"/>
            <w:vAlign w:val="bottom"/>
          </w:tcPr>
          <w:p w14:paraId="6E546879" w14:textId="39F5D26E" w:rsidR="00A56488" w:rsidRPr="00C24D79" w:rsidRDefault="00A56488" w:rsidP="00A56488">
            <w:pPr>
              <w:contextualSpacing/>
              <w:jc w:val="right"/>
              <w:rPr>
                <w:rFonts w:cs="Arial"/>
              </w:rPr>
            </w:pPr>
            <w:r>
              <w:rPr>
                <w:rFonts w:cs="Arial"/>
                <w:color w:val="000000"/>
              </w:rPr>
              <w:t>1.3</w:t>
            </w:r>
          </w:p>
        </w:tc>
        <w:tc>
          <w:tcPr>
            <w:tcW w:w="936" w:type="dxa"/>
            <w:tcBorders>
              <w:top w:val="nil"/>
              <w:left w:val="nil"/>
              <w:bottom w:val="nil"/>
              <w:right w:val="nil"/>
            </w:tcBorders>
          </w:tcPr>
          <w:p w14:paraId="173103F6" w14:textId="55AE5178" w:rsidR="00A56488" w:rsidRPr="00C24D79" w:rsidRDefault="00A56488" w:rsidP="00A56488">
            <w:pPr>
              <w:contextualSpacing/>
              <w:jc w:val="right"/>
              <w:rPr>
                <w:rFonts w:cs="Arial"/>
                <w:color w:val="000000"/>
              </w:rPr>
            </w:pPr>
            <w:r>
              <w:rPr>
                <w:rFonts w:cs="Arial"/>
                <w:color w:val="000000"/>
              </w:rPr>
              <w:t>1.0, 1.5</w:t>
            </w:r>
          </w:p>
        </w:tc>
        <w:tc>
          <w:tcPr>
            <w:tcW w:w="936" w:type="dxa"/>
            <w:tcBorders>
              <w:top w:val="nil"/>
              <w:left w:val="nil"/>
              <w:bottom w:val="nil"/>
              <w:right w:val="nil"/>
            </w:tcBorders>
            <w:shd w:val="clear" w:color="auto" w:fill="auto"/>
            <w:vAlign w:val="bottom"/>
          </w:tcPr>
          <w:p w14:paraId="3738D614" w14:textId="6B78AA36" w:rsidR="00A56488" w:rsidRPr="00C24D79" w:rsidRDefault="00A56488" w:rsidP="00A56488">
            <w:pPr>
              <w:contextualSpacing/>
              <w:jc w:val="right"/>
              <w:rPr>
                <w:rFonts w:cs="Arial"/>
              </w:rPr>
            </w:pPr>
            <w:r>
              <w:rPr>
                <w:rFonts w:cs="Arial"/>
                <w:color w:val="000000"/>
              </w:rPr>
              <w:t>0.9</w:t>
            </w:r>
          </w:p>
        </w:tc>
        <w:tc>
          <w:tcPr>
            <w:tcW w:w="937" w:type="dxa"/>
            <w:tcBorders>
              <w:top w:val="nil"/>
              <w:left w:val="nil"/>
              <w:bottom w:val="nil"/>
              <w:right w:val="nil"/>
            </w:tcBorders>
          </w:tcPr>
          <w:p w14:paraId="20CC1A6D" w14:textId="42B34B1B" w:rsidR="00A56488" w:rsidRPr="00C24D79" w:rsidRDefault="00A56488" w:rsidP="00A56488">
            <w:pPr>
              <w:contextualSpacing/>
              <w:jc w:val="right"/>
              <w:rPr>
                <w:rFonts w:cs="Arial"/>
                <w:color w:val="000000"/>
              </w:rPr>
            </w:pPr>
            <w:r>
              <w:rPr>
                <w:rFonts w:cs="Arial"/>
                <w:color w:val="000000"/>
              </w:rPr>
              <w:t>0.8, 1.2</w:t>
            </w:r>
          </w:p>
        </w:tc>
      </w:tr>
      <w:tr w:rsidR="00A56488" w:rsidRPr="00C24D79" w14:paraId="6CF7E251" w14:textId="511E9466" w:rsidTr="00C23359">
        <w:tc>
          <w:tcPr>
            <w:tcW w:w="246" w:type="dxa"/>
          </w:tcPr>
          <w:p w14:paraId="5778BB50" w14:textId="77777777" w:rsidR="00A56488" w:rsidRPr="00C24D79" w:rsidRDefault="00A56488" w:rsidP="00A56488">
            <w:pPr>
              <w:contextualSpacing/>
              <w:jc w:val="both"/>
              <w:rPr>
                <w:rFonts w:cs="Arial"/>
              </w:rPr>
            </w:pPr>
          </w:p>
        </w:tc>
        <w:tc>
          <w:tcPr>
            <w:tcW w:w="1644" w:type="dxa"/>
          </w:tcPr>
          <w:p w14:paraId="4DB6D915" w14:textId="77777777" w:rsidR="00A56488" w:rsidRPr="00C24D79" w:rsidRDefault="00A56488" w:rsidP="00A56488">
            <w:pPr>
              <w:contextualSpacing/>
              <w:jc w:val="both"/>
              <w:rPr>
                <w:rFonts w:cs="Arial"/>
              </w:rPr>
            </w:pPr>
            <w:r w:rsidRPr="00C24D79">
              <w:rPr>
                <w:rFonts w:cs="Arial"/>
              </w:rPr>
              <w:t>Filipino</w:t>
            </w:r>
          </w:p>
        </w:tc>
        <w:tc>
          <w:tcPr>
            <w:tcW w:w="772" w:type="dxa"/>
            <w:tcBorders>
              <w:top w:val="nil"/>
              <w:left w:val="nil"/>
              <w:bottom w:val="nil"/>
              <w:right w:val="nil"/>
            </w:tcBorders>
            <w:shd w:val="clear" w:color="auto" w:fill="auto"/>
            <w:vAlign w:val="bottom"/>
          </w:tcPr>
          <w:p w14:paraId="7AB2DF7B" w14:textId="57A4F1E8"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6" w:type="dxa"/>
            <w:tcBorders>
              <w:top w:val="nil"/>
              <w:left w:val="nil"/>
              <w:bottom w:val="nil"/>
              <w:right w:val="nil"/>
            </w:tcBorders>
          </w:tcPr>
          <w:p w14:paraId="4CB908D5" w14:textId="64182514" w:rsidR="00A56488" w:rsidRPr="00C24D79" w:rsidRDefault="00A56488" w:rsidP="00A56488">
            <w:pPr>
              <w:contextualSpacing/>
              <w:jc w:val="right"/>
              <w:rPr>
                <w:rFonts w:cs="Arial"/>
                <w:color w:val="000000"/>
              </w:rPr>
            </w:pPr>
            <w:r>
              <w:rPr>
                <w:rFonts w:cs="Arial"/>
                <w:color w:val="000000"/>
              </w:rPr>
              <w:t>0.7, 1.3</w:t>
            </w:r>
          </w:p>
        </w:tc>
        <w:tc>
          <w:tcPr>
            <w:tcW w:w="936" w:type="dxa"/>
            <w:tcBorders>
              <w:top w:val="nil"/>
              <w:left w:val="nil"/>
              <w:bottom w:val="nil"/>
              <w:right w:val="nil"/>
            </w:tcBorders>
            <w:shd w:val="clear" w:color="auto" w:fill="auto"/>
            <w:vAlign w:val="bottom"/>
          </w:tcPr>
          <w:p w14:paraId="3B345E41" w14:textId="59E65404" w:rsidR="00A56488" w:rsidRPr="00C24D79" w:rsidRDefault="00A56488" w:rsidP="00A56488">
            <w:pPr>
              <w:contextualSpacing/>
              <w:jc w:val="right"/>
              <w:rPr>
                <w:rFonts w:cs="Arial"/>
              </w:rPr>
            </w:pPr>
            <w:r>
              <w:rPr>
                <w:rFonts w:cs="Arial"/>
                <w:color w:val="000000"/>
              </w:rPr>
              <w:t>1.1</w:t>
            </w:r>
          </w:p>
        </w:tc>
        <w:tc>
          <w:tcPr>
            <w:tcW w:w="936" w:type="dxa"/>
            <w:tcBorders>
              <w:top w:val="nil"/>
              <w:left w:val="nil"/>
              <w:bottom w:val="nil"/>
              <w:right w:val="nil"/>
            </w:tcBorders>
          </w:tcPr>
          <w:p w14:paraId="07C047F0" w14:textId="5AB53DBC" w:rsidR="00A56488" w:rsidRPr="005D518B" w:rsidRDefault="00A56488" w:rsidP="00A56488">
            <w:pPr>
              <w:contextualSpacing/>
              <w:jc w:val="right"/>
              <w:rPr>
                <w:rFonts w:cs="Arial"/>
                <w:bCs/>
                <w:color w:val="000000"/>
              </w:rPr>
            </w:pPr>
            <w:r w:rsidRPr="005D518B">
              <w:rPr>
                <w:rFonts w:cs="Arial"/>
                <w:bCs/>
                <w:color w:val="000000"/>
              </w:rPr>
              <w:t>0.9, 1.3</w:t>
            </w:r>
          </w:p>
        </w:tc>
        <w:tc>
          <w:tcPr>
            <w:tcW w:w="936" w:type="dxa"/>
            <w:tcBorders>
              <w:top w:val="nil"/>
              <w:left w:val="nil"/>
              <w:bottom w:val="nil"/>
              <w:right w:val="nil"/>
            </w:tcBorders>
            <w:shd w:val="clear" w:color="auto" w:fill="auto"/>
            <w:vAlign w:val="bottom"/>
          </w:tcPr>
          <w:p w14:paraId="6310C518" w14:textId="51E1294F" w:rsidR="00A56488" w:rsidRPr="00C24D79" w:rsidRDefault="00A56488" w:rsidP="00A56488">
            <w:pPr>
              <w:contextualSpacing/>
              <w:jc w:val="right"/>
              <w:rPr>
                <w:rFonts w:cs="Arial"/>
              </w:rPr>
            </w:pPr>
            <w:r>
              <w:rPr>
                <w:rFonts w:cs="Arial"/>
                <w:b/>
                <w:bCs/>
                <w:color w:val="000000"/>
              </w:rPr>
              <w:t>0.8</w:t>
            </w:r>
          </w:p>
        </w:tc>
        <w:tc>
          <w:tcPr>
            <w:tcW w:w="937" w:type="dxa"/>
            <w:tcBorders>
              <w:top w:val="nil"/>
              <w:left w:val="nil"/>
              <w:bottom w:val="nil"/>
              <w:right w:val="single" w:sz="4" w:space="0" w:color="auto"/>
            </w:tcBorders>
          </w:tcPr>
          <w:p w14:paraId="2C4D0542" w14:textId="11205530" w:rsidR="00A56488" w:rsidRPr="00256F10" w:rsidRDefault="00A56488" w:rsidP="00A56488">
            <w:pPr>
              <w:contextualSpacing/>
              <w:jc w:val="right"/>
              <w:rPr>
                <w:rFonts w:cs="Arial"/>
                <w:b/>
                <w:color w:val="000000"/>
              </w:rPr>
            </w:pPr>
            <w:r w:rsidRPr="00256F10">
              <w:rPr>
                <w:rFonts w:cs="Arial"/>
                <w:b/>
                <w:color w:val="000000"/>
              </w:rPr>
              <w:t>0.6, 0.9</w:t>
            </w:r>
          </w:p>
        </w:tc>
        <w:tc>
          <w:tcPr>
            <w:tcW w:w="936" w:type="dxa"/>
            <w:tcBorders>
              <w:top w:val="nil"/>
              <w:left w:val="single" w:sz="4" w:space="0" w:color="auto"/>
              <w:bottom w:val="nil"/>
              <w:right w:val="nil"/>
            </w:tcBorders>
            <w:shd w:val="clear" w:color="auto" w:fill="auto"/>
            <w:vAlign w:val="bottom"/>
          </w:tcPr>
          <w:p w14:paraId="15660FA0" w14:textId="13515382" w:rsidR="00A56488" w:rsidRPr="00C24D79" w:rsidRDefault="00A56488" w:rsidP="00A56488">
            <w:pPr>
              <w:contextualSpacing/>
              <w:jc w:val="right"/>
              <w:rPr>
                <w:rFonts w:cs="Arial"/>
              </w:rPr>
            </w:pPr>
            <w:r>
              <w:rPr>
                <w:rFonts w:cs="Arial"/>
                <w:color w:val="000000"/>
              </w:rPr>
              <w:t>0.8</w:t>
            </w:r>
          </w:p>
        </w:tc>
        <w:tc>
          <w:tcPr>
            <w:tcW w:w="936" w:type="dxa"/>
            <w:tcBorders>
              <w:top w:val="nil"/>
              <w:left w:val="nil"/>
              <w:bottom w:val="nil"/>
              <w:right w:val="nil"/>
            </w:tcBorders>
          </w:tcPr>
          <w:p w14:paraId="2E25408C" w14:textId="579599FD" w:rsidR="00A56488" w:rsidRPr="00C24D79" w:rsidRDefault="00A56488" w:rsidP="00A56488">
            <w:pPr>
              <w:contextualSpacing/>
              <w:jc w:val="right"/>
              <w:rPr>
                <w:rFonts w:cs="Arial"/>
                <w:color w:val="000000"/>
              </w:rPr>
            </w:pPr>
            <w:r>
              <w:rPr>
                <w:rFonts w:cs="Arial"/>
                <w:color w:val="000000"/>
              </w:rPr>
              <w:t>0.6, 1.0</w:t>
            </w:r>
          </w:p>
        </w:tc>
        <w:tc>
          <w:tcPr>
            <w:tcW w:w="936" w:type="dxa"/>
            <w:tcBorders>
              <w:top w:val="nil"/>
              <w:left w:val="nil"/>
              <w:bottom w:val="nil"/>
              <w:right w:val="nil"/>
            </w:tcBorders>
            <w:shd w:val="clear" w:color="auto" w:fill="auto"/>
            <w:vAlign w:val="bottom"/>
          </w:tcPr>
          <w:p w14:paraId="077221CE" w14:textId="26969A55"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6" w:type="dxa"/>
            <w:tcBorders>
              <w:top w:val="nil"/>
              <w:left w:val="nil"/>
              <w:bottom w:val="nil"/>
              <w:right w:val="nil"/>
            </w:tcBorders>
          </w:tcPr>
          <w:p w14:paraId="783B46E8" w14:textId="1B784103" w:rsidR="00A56488" w:rsidRPr="00C24D79" w:rsidRDefault="00A56488" w:rsidP="00A56488">
            <w:pPr>
              <w:contextualSpacing/>
              <w:jc w:val="right"/>
              <w:rPr>
                <w:rFonts w:cs="Arial"/>
                <w:color w:val="000000"/>
              </w:rPr>
            </w:pPr>
            <w:r>
              <w:rPr>
                <w:rFonts w:cs="Arial"/>
                <w:color w:val="000000"/>
              </w:rPr>
              <w:t>0.9, 1.2</w:t>
            </w:r>
          </w:p>
        </w:tc>
        <w:tc>
          <w:tcPr>
            <w:tcW w:w="936" w:type="dxa"/>
            <w:tcBorders>
              <w:top w:val="nil"/>
              <w:left w:val="nil"/>
              <w:bottom w:val="nil"/>
              <w:right w:val="nil"/>
            </w:tcBorders>
            <w:shd w:val="clear" w:color="auto" w:fill="auto"/>
            <w:vAlign w:val="bottom"/>
          </w:tcPr>
          <w:p w14:paraId="4087838C" w14:textId="5F234EC2" w:rsidR="00A56488" w:rsidRPr="00C24D79" w:rsidRDefault="00A56488" w:rsidP="00A56488">
            <w:pPr>
              <w:contextualSpacing/>
              <w:jc w:val="right"/>
              <w:rPr>
                <w:rFonts w:cs="Arial"/>
              </w:rPr>
            </w:pPr>
            <w:r>
              <w:rPr>
                <w:rFonts w:cs="Arial"/>
                <w:color w:val="000000"/>
              </w:rPr>
              <w:t>0.9</w:t>
            </w:r>
          </w:p>
        </w:tc>
        <w:tc>
          <w:tcPr>
            <w:tcW w:w="937" w:type="dxa"/>
            <w:tcBorders>
              <w:top w:val="nil"/>
              <w:left w:val="nil"/>
              <w:bottom w:val="nil"/>
              <w:right w:val="nil"/>
            </w:tcBorders>
          </w:tcPr>
          <w:p w14:paraId="1D2FEDDD" w14:textId="735533B5" w:rsidR="00A56488" w:rsidRPr="00C24D79" w:rsidRDefault="00A56488" w:rsidP="00A56488">
            <w:pPr>
              <w:contextualSpacing/>
              <w:jc w:val="right"/>
              <w:rPr>
                <w:rFonts w:cs="Arial"/>
                <w:color w:val="000000"/>
              </w:rPr>
            </w:pPr>
            <w:r>
              <w:rPr>
                <w:rFonts w:cs="Arial"/>
                <w:color w:val="000000"/>
              </w:rPr>
              <w:t>0.7, 1.1</w:t>
            </w:r>
          </w:p>
        </w:tc>
      </w:tr>
      <w:tr w:rsidR="00A56488" w:rsidRPr="00C24D79" w14:paraId="49F27E66" w14:textId="52C504D6" w:rsidTr="00C23359">
        <w:tc>
          <w:tcPr>
            <w:tcW w:w="246" w:type="dxa"/>
          </w:tcPr>
          <w:p w14:paraId="7CB22EB7" w14:textId="77777777" w:rsidR="00A56488" w:rsidRPr="00C24D79" w:rsidRDefault="00A56488" w:rsidP="00A56488">
            <w:pPr>
              <w:contextualSpacing/>
              <w:jc w:val="both"/>
              <w:rPr>
                <w:rFonts w:cs="Arial"/>
              </w:rPr>
            </w:pPr>
          </w:p>
        </w:tc>
        <w:tc>
          <w:tcPr>
            <w:tcW w:w="1644" w:type="dxa"/>
          </w:tcPr>
          <w:p w14:paraId="5AB714E5" w14:textId="77777777" w:rsidR="00A56488" w:rsidRPr="00C24D79" w:rsidRDefault="00A56488" w:rsidP="00A56488">
            <w:pPr>
              <w:contextualSpacing/>
              <w:jc w:val="both"/>
              <w:rPr>
                <w:rFonts w:cs="Arial"/>
              </w:rPr>
            </w:pPr>
            <w:r w:rsidRPr="00C24D79">
              <w:rPr>
                <w:rFonts w:cs="Arial"/>
              </w:rPr>
              <w:t>Korean</w:t>
            </w:r>
          </w:p>
        </w:tc>
        <w:tc>
          <w:tcPr>
            <w:tcW w:w="772" w:type="dxa"/>
            <w:tcBorders>
              <w:top w:val="nil"/>
              <w:left w:val="nil"/>
              <w:bottom w:val="nil"/>
              <w:right w:val="nil"/>
            </w:tcBorders>
            <w:shd w:val="clear" w:color="auto" w:fill="auto"/>
            <w:vAlign w:val="bottom"/>
          </w:tcPr>
          <w:p w14:paraId="3CA97D1E" w14:textId="739BE648" w:rsidR="00A56488" w:rsidRPr="00C24D79" w:rsidRDefault="00A56488" w:rsidP="00A56488">
            <w:pPr>
              <w:contextualSpacing/>
              <w:jc w:val="right"/>
              <w:rPr>
                <w:rFonts w:cs="Arial"/>
              </w:rPr>
            </w:pPr>
            <w:r>
              <w:rPr>
                <w:rFonts w:cs="Arial"/>
                <w:color w:val="000000"/>
              </w:rPr>
              <w:t xml:space="preserve">1.3 </w:t>
            </w:r>
          </w:p>
        </w:tc>
        <w:tc>
          <w:tcPr>
            <w:tcW w:w="936" w:type="dxa"/>
            <w:tcBorders>
              <w:top w:val="nil"/>
              <w:left w:val="nil"/>
              <w:bottom w:val="nil"/>
              <w:right w:val="nil"/>
            </w:tcBorders>
          </w:tcPr>
          <w:p w14:paraId="6FCEAEA0" w14:textId="0D534AEF" w:rsidR="00A56488" w:rsidRPr="00C24D79" w:rsidRDefault="00A56488" w:rsidP="00A56488">
            <w:pPr>
              <w:contextualSpacing/>
              <w:jc w:val="right"/>
              <w:rPr>
                <w:rFonts w:cs="Arial"/>
                <w:color w:val="000000"/>
              </w:rPr>
            </w:pPr>
            <w:r>
              <w:rPr>
                <w:rFonts w:cs="Arial"/>
                <w:color w:val="000000"/>
              </w:rPr>
              <w:t>0.8, 1.9</w:t>
            </w:r>
          </w:p>
        </w:tc>
        <w:tc>
          <w:tcPr>
            <w:tcW w:w="936" w:type="dxa"/>
            <w:tcBorders>
              <w:top w:val="nil"/>
              <w:left w:val="nil"/>
              <w:bottom w:val="nil"/>
              <w:right w:val="nil"/>
            </w:tcBorders>
            <w:shd w:val="clear" w:color="auto" w:fill="auto"/>
            <w:vAlign w:val="bottom"/>
          </w:tcPr>
          <w:p w14:paraId="4D31BF44" w14:textId="7431F39E"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6" w:type="dxa"/>
            <w:tcBorders>
              <w:top w:val="nil"/>
              <w:left w:val="nil"/>
              <w:bottom w:val="nil"/>
              <w:right w:val="nil"/>
            </w:tcBorders>
          </w:tcPr>
          <w:p w14:paraId="35E649CA" w14:textId="760E4131" w:rsidR="00A56488" w:rsidRPr="00C24D79" w:rsidRDefault="00A56488" w:rsidP="00A56488">
            <w:pPr>
              <w:contextualSpacing/>
              <w:jc w:val="right"/>
              <w:rPr>
                <w:rFonts w:cs="Arial"/>
                <w:color w:val="000000"/>
              </w:rPr>
            </w:pPr>
            <w:r>
              <w:rPr>
                <w:rFonts w:cs="Arial"/>
                <w:color w:val="000000"/>
              </w:rPr>
              <w:t>0.9, 1.3</w:t>
            </w:r>
          </w:p>
        </w:tc>
        <w:tc>
          <w:tcPr>
            <w:tcW w:w="936" w:type="dxa"/>
            <w:tcBorders>
              <w:top w:val="nil"/>
              <w:left w:val="nil"/>
              <w:bottom w:val="nil"/>
              <w:right w:val="nil"/>
            </w:tcBorders>
            <w:shd w:val="clear" w:color="auto" w:fill="auto"/>
            <w:vAlign w:val="bottom"/>
          </w:tcPr>
          <w:p w14:paraId="0883659A" w14:textId="37AC934D" w:rsidR="00A56488" w:rsidRPr="00C24D79" w:rsidRDefault="00A56488" w:rsidP="00A56488">
            <w:pPr>
              <w:contextualSpacing/>
              <w:jc w:val="right"/>
              <w:rPr>
                <w:rFonts w:cs="Arial"/>
              </w:rPr>
            </w:pPr>
            <w:r>
              <w:rPr>
                <w:rFonts w:cs="Arial"/>
                <w:color w:val="000000"/>
              </w:rPr>
              <w:t>1.1</w:t>
            </w:r>
          </w:p>
        </w:tc>
        <w:tc>
          <w:tcPr>
            <w:tcW w:w="937" w:type="dxa"/>
            <w:tcBorders>
              <w:top w:val="nil"/>
              <w:left w:val="nil"/>
              <w:bottom w:val="nil"/>
              <w:right w:val="single" w:sz="4" w:space="0" w:color="auto"/>
            </w:tcBorders>
          </w:tcPr>
          <w:p w14:paraId="316D67B2" w14:textId="2070CDA2" w:rsidR="00A56488" w:rsidRPr="00256F10" w:rsidRDefault="00A56488" w:rsidP="00A56488">
            <w:pPr>
              <w:contextualSpacing/>
              <w:jc w:val="right"/>
              <w:rPr>
                <w:rFonts w:cs="Arial"/>
                <w:bCs/>
                <w:color w:val="000000"/>
              </w:rPr>
            </w:pPr>
            <w:r w:rsidRPr="00256F10">
              <w:rPr>
                <w:rFonts w:cs="Arial"/>
                <w:bCs/>
                <w:color w:val="000000"/>
              </w:rPr>
              <w:t>0.9, 1.5</w:t>
            </w:r>
          </w:p>
        </w:tc>
        <w:tc>
          <w:tcPr>
            <w:tcW w:w="936" w:type="dxa"/>
            <w:tcBorders>
              <w:top w:val="nil"/>
              <w:left w:val="single" w:sz="4" w:space="0" w:color="auto"/>
              <w:bottom w:val="nil"/>
              <w:right w:val="nil"/>
            </w:tcBorders>
            <w:shd w:val="clear" w:color="auto" w:fill="auto"/>
            <w:vAlign w:val="bottom"/>
          </w:tcPr>
          <w:p w14:paraId="33DD8CE1" w14:textId="43FC2EC3" w:rsidR="00A56488" w:rsidRPr="00C24D79" w:rsidRDefault="00A56488" w:rsidP="00A56488">
            <w:pPr>
              <w:contextualSpacing/>
              <w:jc w:val="right"/>
              <w:rPr>
                <w:rFonts w:cs="Arial"/>
              </w:rPr>
            </w:pPr>
            <w:r>
              <w:rPr>
                <w:rFonts w:cs="Arial"/>
                <w:b/>
                <w:bCs/>
                <w:color w:val="000000"/>
              </w:rPr>
              <w:t>0.4</w:t>
            </w:r>
          </w:p>
        </w:tc>
        <w:tc>
          <w:tcPr>
            <w:tcW w:w="936" w:type="dxa"/>
            <w:tcBorders>
              <w:top w:val="nil"/>
              <w:left w:val="nil"/>
              <w:bottom w:val="nil"/>
              <w:right w:val="nil"/>
            </w:tcBorders>
          </w:tcPr>
          <w:p w14:paraId="754F60E1" w14:textId="21416C62" w:rsidR="00A56488" w:rsidRPr="00596F16" w:rsidRDefault="00A56488" w:rsidP="00A56488">
            <w:pPr>
              <w:contextualSpacing/>
              <w:jc w:val="right"/>
              <w:rPr>
                <w:rFonts w:cs="Arial"/>
                <w:b/>
                <w:color w:val="000000"/>
              </w:rPr>
            </w:pPr>
            <w:r w:rsidRPr="00596F16">
              <w:rPr>
                <w:rFonts w:cs="Arial"/>
                <w:b/>
                <w:color w:val="000000"/>
              </w:rPr>
              <w:t>0.3, 0.7</w:t>
            </w:r>
          </w:p>
        </w:tc>
        <w:tc>
          <w:tcPr>
            <w:tcW w:w="936" w:type="dxa"/>
            <w:tcBorders>
              <w:top w:val="nil"/>
              <w:left w:val="nil"/>
              <w:bottom w:val="nil"/>
              <w:right w:val="nil"/>
            </w:tcBorders>
            <w:shd w:val="clear" w:color="auto" w:fill="auto"/>
            <w:vAlign w:val="bottom"/>
          </w:tcPr>
          <w:p w14:paraId="55725599" w14:textId="1EF12BD1" w:rsidR="00A56488" w:rsidRPr="00C24D79" w:rsidRDefault="00A56488" w:rsidP="00A56488">
            <w:pPr>
              <w:contextualSpacing/>
              <w:jc w:val="right"/>
              <w:rPr>
                <w:rFonts w:cs="Arial"/>
              </w:rPr>
            </w:pPr>
            <w:r>
              <w:rPr>
                <w:rFonts w:cs="Arial"/>
                <w:color w:val="000000"/>
              </w:rPr>
              <w:t>1.1</w:t>
            </w:r>
          </w:p>
        </w:tc>
        <w:tc>
          <w:tcPr>
            <w:tcW w:w="936" w:type="dxa"/>
            <w:tcBorders>
              <w:top w:val="nil"/>
              <w:left w:val="nil"/>
              <w:bottom w:val="nil"/>
              <w:right w:val="nil"/>
            </w:tcBorders>
          </w:tcPr>
          <w:p w14:paraId="746DC084" w14:textId="6F62D073" w:rsidR="00A56488" w:rsidRPr="00C24D79" w:rsidRDefault="00A56488" w:rsidP="00A56488">
            <w:pPr>
              <w:contextualSpacing/>
              <w:jc w:val="right"/>
              <w:rPr>
                <w:rFonts w:cs="Arial"/>
                <w:color w:val="000000"/>
              </w:rPr>
            </w:pPr>
            <w:r>
              <w:rPr>
                <w:rFonts w:cs="Arial"/>
                <w:color w:val="000000"/>
              </w:rPr>
              <w:t>0.9, 1.4</w:t>
            </w:r>
          </w:p>
        </w:tc>
        <w:tc>
          <w:tcPr>
            <w:tcW w:w="936" w:type="dxa"/>
            <w:tcBorders>
              <w:top w:val="nil"/>
              <w:left w:val="nil"/>
              <w:bottom w:val="nil"/>
              <w:right w:val="nil"/>
            </w:tcBorders>
            <w:shd w:val="clear" w:color="auto" w:fill="auto"/>
            <w:vAlign w:val="bottom"/>
          </w:tcPr>
          <w:p w14:paraId="1E4AC1D3" w14:textId="68914FBA"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7" w:type="dxa"/>
            <w:tcBorders>
              <w:top w:val="nil"/>
              <w:left w:val="nil"/>
              <w:bottom w:val="nil"/>
              <w:right w:val="nil"/>
            </w:tcBorders>
          </w:tcPr>
          <w:p w14:paraId="6B575F81" w14:textId="26AD8BFC" w:rsidR="00A56488" w:rsidRPr="00C24D79" w:rsidRDefault="00A56488" w:rsidP="00A56488">
            <w:pPr>
              <w:contextualSpacing/>
              <w:jc w:val="right"/>
              <w:rPr>
                <w:rFonts w:cs="Arial"/>
                <w:color w:val="000000"/>
              </w:rPr>
            </w:pPr>
            <w:r>
              <w:rPr>
                <w:rFonts w:cs="Arial"/>
                <w:color w:val="000000"/>
              </w:rPr>
              <w:t>0.8, 1.3</w:t>
            </w:r>
          </w:p>
        </w:tc>
      </w:tr>
      <w:tr w:rsidR="00A56488" w:rsidRPr="00C24D79" w14:paraId="0BE8F166" w14:textId="11F7C8EF" w:rsidTr="00C23359">
        <w:tc>
          <w:tcPr>
            <w:tcW w:w="246" w:type="dxa"/>
          </w:tcPr>
          <w:p w14:paraId="76E7F9D3" w14:textId="77777777" w:rsidR="00A56488" w:rsidRPr="00C24D79" w:rsidRDefault="00A56488" w:rsidP="00A56488">
            <w:pPr>
              <w:contextualSpacing/>
              <w:jc w:val="both"/>
              <w:rPr>
                <w:rFonts w:cs="Arial"/>
              </w:rPr>
            </w:pPr>
          </w:p>
        </w:tc>
        <w:tc>
          <w:tcPr>
            <w:tcW w:w="1644" w:type="dxa"/>
          </w:tcPr>
          <w:p w14:paraId="3C680DA3" w14:textId="77777777" w:rsidR="00A56488" w:rsidRPr="00C24D79" w:rsidRDefault="00A56488" w:rsidP="00A56488">
            <w:pPr>
              <w:contextualSpacing/>
              <w:jc w:val="both"/>
              <w:rPr>
                <w:rFonts w:cs="Arial"/>
              </w:rPr>
            </w:pPr>
            <w:r w:rsidRPr="00C24D79">
              <w:rPr>
                <w:rFonts w:cs="Arial"/>
              </w:rPr>
              <w:t>South Asian</w:t>
            </w:r>
          </w:p>
        </w:tc>
        <w:tc>
          <w:tcPr>
            <w:tcW w:w="772" w:type="dxa"/>
            <w:tcBorders>
              <w:top w:val="nil"/>
              <w:left w:val="nil"/>
              <w:bottom w:val="nil"/>
              <w:right w:val="nil"/>
            </w:tcBorders>
            <w:shd w:val="clear" w:color="auto" w:fill="auto"/>
            <w:vAlign w:val="bottom"/>
          </w:tcPr>
          <w:p w14:paraId="7EDFF4F6" w14:textId="72E513AF" w:rsidR="00A56488" w:rsidRPr="00C24D79" w:rsidRDefault="00A56488" w:rsidP="00A56488">
            <w:pPr>
              <w:contextualSpacing/>
              <w:jc w:val="right"/>
              <w:rPr>
                <w:rFonts w:cs="Arial"/>
              </w:rPr>
            </w:pPr>
            <w:r>
              <w:rPr>
                <w:rFonts w:cs="Arial"/>
                <w:color w:val="000000"/>
              </w:rPr>
              <w:t xml:space="preserve">0.6 </w:t>
            </w:r>
          </w:p>
        </w:tc>
        <w:tc>
          <w:tcPr>
            <w:tcW w:w="936" w:type="dxa"/>
            <w:tcBorders>
              <w:top w:val="nil"/>
              <w:left w:val="nil"/>
              <w:bottom w:val="nil"/>
              <w:right w:val="nil"/>
            </w:tcBorders>
          </w:tcPr>
          <w:p w14:paraId="24782E40" w14:textId="73167694" w:rsidR="00A56488" w:rsidRPr="005D518B" w:rsidRDefault="00A56488" w:rsidP="00A56488">
            <w:pPr>
              <w:contextualSpacing/>
              <w:jc w:val="right"/>
              <w:rPr>
                <w:rFonts w:cs="Arial"/>
                <w:bCs/>
                <w:color w:val="000000"/>
              </w:rPr>
            </w:pPr>
            <w:r w:rsidRPr="005D518B">
              <w:rPr>
                <w:rFonts w:cs="Arial"/>
                <w:bCs/>
                <w:color w:val="000000"/>
              </w:rPr>
              <w:t>0.4, 1</w:t>
            </w:r>
            <w:r>
              <w:rPr>
                <w:rFonts w:cs="Arial"/>
                <w:bCs/>
                <w:color w:val="000000"/>
              </w:rPr>
              <w:t>.0</w:t>
            </w:r>
          </w:p>
        </w:tc>
        <w:tc>
          <w:tcPr>
            <w:tcW w:w="936" w:type="dxa"/>
            <w:tcBorders>
              <w:top w:val="nil"/>
              <w:left w:val="nil"/>
              <w:bottom w:val="nil"/>
              <w:right w:val="nil"/>
            </w:tcBorders>
            <w:shd w:val="clear" w:color="auto" w:fill="auto"/>
            <w:vAlign w:val="bottom"/>
          </w:tcPr>
          <w:p w14:paraId="70C57DE5" w14:textId="511CD131" w:rsidR="00A56488" w:rsidRPr="00C24D79" w:rsidRDefault="00A56488" w:rsidP="00A56488">
            <w:pPr>
              <w:contextualSpacing/>
              <w:jc w:val="right"/>
              <w:rPr>
                <w:rFonts w:cs="Arial"/>
              </w:rPr>
            </w:pPr>
            <w:r>
              <w:rPr>
                <w:rFonts w:cs="Arial"/>
                <w:b/>
                <w:bCs/>
                <w:color w:val="000000"/>
              </w:rPr>
              <w:t>0.6</w:t>
            </w:r>
          </w:p>
        </w:tc>
        <w:tc>
          <w:tcPr>
            <w:tcW w:w="936" w:type="dxa"/>
            <w:tcBorders>
              <w:top w:val="nil"/>
              <w:left w:val="nil"/>
              <w:bottom w:val="nil"/>
              <w:right w:val="nil"/>
            </w:tcBorders>
          </w:tcPr>
          <w:p w14:paraId="297619C4" w14:textId="1BE7E439" w:rsidR="00A56488" w:rsidRPr="00C24D79" w:rsidRDefault="00A56488" w:rsidP="00A56488">
            <w:pPr>
              <w:contextualSpacing/>
              <w:jc w:val="right"/>
              <w:rPr>
                <w:rFonts w:cs="Arial"/>
                <w:b/>
                <w:bCs/>
                <w:color w:val="000000"/>
              </w:rPr>
            </w:pPr>
            <w:r>
              <w:rPr>
                <w:rFonts w:cs="Arial"/>
                <w:b/>
                <w:bCs/>
                <w:color w:val="000000"/>
              </w:rPr>
              <w:t>0.5, 0.8</w:t>
            </w:r>
          </w:p>
        </w:tc>
        <w:tc>
          <w:tcPr>
            <w:tcW w:w="936" w:type="dxa"/>
            <w:tcBorders>
              <w:top w:val="nil"/>
              <w:left w:val="nil"/>
              <w:bottom w:val="nil"/>
              <w:right w:val="nil"/>
            </w:tcBorders>
            <w:shd w:val="clear" w:color="auto" w:fill="auto"/>
            <w:vAlign w:val="bottom"/>
          </w:tcPr>
          <w:p w14:paraId="637BB632" w14:textId="5A032A4C" w:rsidR="00A56488" w:rsidRPr="00C24D79" w:rsidRDefault="00A56488" w:rsidP="00A56488">
            <w:pPr>
              <w:contextualSpacing/>
              <w:jc w:val="right"/>
              <w:rPr>
                <w:rFonts w:cs="Arial"/>
              </w:rPr>
            </w:pPr>
            <w:r>
              <w:rPr>
                <w:rFonts w:cs="Arial"/>
                <w:b/>
                <w:bCs/>
                <w:color w:val="000000"/>
              </w:rPr>
              <w:t>0.6</w:t>
            </w:r>
          </w:p>
        </w:tc>
        <w:tc>
          <w:tcPr>
            <w:tcW w:w="937" w:type="dxa"/>
            <w:tcBorders>
              <w:top w:val="nil"/>
              <w:left w:val="nil"/>
              <w:bottom w:val="nil"/>
              <w:right w:val="single" w:sz="4" w:space="0" w:color="auto"/>
            </w:tcBorders>
          </w:tcPr>
          <w:p w14:paraId="41932795" w14:textId="228D865C" w:rsidR="00A56488" w:rsidRPr="00C24D79" w:rsidRDefault="00A56488" w:rsidP="00A56488">
            <w:pPr>
              <w:contextualSpacing/>
              <w:jc w:val="right"/>
              <w:rPr>
                <w:rFonts w:cs="Arial"/>
                <w:b/>
                <w:bCs/>
                <w:color w:val="000000"/>
              </w:rPr>
            </w:pPr>
            <w:r>
              <w:rPr>
                <w:rFonts w:cs="Arial"/>
                <w:b/>
                <w:bCs/>
                <w:color w:val="000000"/>
              </w:rPr>
              <w:t>0.4, 0.8</w:t>
            </w:r>
          </w:p>
        </w:tc>
        <w:tc>
          <w:tcPr>
            <w:tcW w:w="936" w:type="dxa"/>
            <w:tcBorders>
              <w:top w:val="nil"/>
              <w:left w:val="single" w:sz="4" w:space="0" w:color="auto"/>
              <w:bottom w:val="nil"/>
              <w:right w:val="nil"/>
            </w:tcBorders>
            <w:shd w:val="clear" w:color="auto" w:fill="auto"/>
            <w:vAlign w:val="bottom"/>
          </w:tcPr>
          <w:p w14:paraId="1C098DAF" w14:textId="19426AB0" w:rsidR="00A56488" w:rsidRPr="00C24D79" w:rsidRDefault="00A56488" w:rsidP="00A56488">
            <w:pPr>
              <w:contextualSpacing/>
              <w:jc w:val="right"/>
              <w:rPr>
                <w:rFonts w:cs="Arial"/>
              </w:rPr>
            </w:pPr>
            <w:r>
              <w:rPr>
                <w:rFonts w:cs="Arial"/>
                <w:b/>
                <w:bCs/>
                <w:color w:val="000000"/>
              </w:rPr>
              <w:t>0.6</w:t>
            </w:r>
          </w:p>
        </w:tc>
        <w:tc>
          <w:tcPr>
            <w:tcW w:w="936" w:type="dxa"/>
            <w:tcBorders>
              <w:top w:val="nil"/>
              <w:left w:val="nil"/>
              <w:bottom w:val="nil"/>
              <w:right w:val="nil"/>
            </w:tcBorders>
          </w:tcPr>
          <w:p w14:paraId="3FF5E554" w14:textId="65E7AD89" w:rsidR="00A56488" w:rsidRPr="00C24D79" w:rsidRDefault="00A56488" w:rsidP="00A56488">
            <w:pPr>
              <w:contextualSpacing/>
              <w:jc w:val="right"/>
              <w:rPr>
                <w:rFonts w:cs="Arial"/>
                <w:b/>
                <w:bCs/>
                <w:color w:val="000000"/>
              </w:rPr>
            </w:pPr>
            <w:r>
              <w:rPr>
                <w:rFonts w:cs="Arial"/>
                <w:b/>
                <w:bCs/>
                <w:color w:val="000000"/>
              </w:rPr>
              <w:t>0.4, 0.8</w:t>
            </w:r>
          </w:p>
        </w:tc>
        <w:tc>
          <w:tcPr>
            <w:tcW w:w="936" w:type="dxa"/>
            <w:tcBorders>
              <w:top w:val="nil"/>
              <w:left w:val="nil"/>
              <w:bottom w:val="nil"/>
              <w:right w:val="nil"/>
            </w:tcBorders>
            <w:shd w:val="clear" w:color="auto" w:fill="auto"/>
            <w:vAlign w:val="bottom"/>
          </w:tcPr>
          <w:p w14:paraId="358D2D2B" w14:textId="6FDAD61F" w:rsidR="00A56488" w:rsidRPr="00C24D79" w:rsidRDefault="00A56488" w:rsidP="00A56488">
            <w:pPr>
              <w:contextualSpacing/>
              <w:jc w:val="right"/>
              <w:rPr>
                <w:rFonts w:cs="Arial"/>
              </w:rPr>
            </w:pPr>
            <w:r>
              <w:rPr>
                <w:rFonts w:cs="Arial"/>
                <w:b/>
                <w:bCs/>
                <w:color w:val="000000"/>
              </w:rPr>
              <w:t>0.6</w:t>
            </w:r>
          </w:p>
        </w:tc>
        <w:tc>
          <w:tcPr>
            <w:tcW w:w="936" w:type="dxa"/>
            <w:tcBorders>
              <w:top w:val="nil"/>
              <w:left w:val="nil"/>
              <w:bottom w:val="nil"/>
              <w:right w:val="nil"/>
            </w:tcBorders>
          </w:tcPr>
          <w:p w14:paraId="00DA036C" w14:textId="3CE3CD1B" w:rsidR="00A56488" w:rsidRPr="00A56488" w:rsidRDefault="00A56488" w:rsidP="00A56488">
            <w:pPr>
              <w:contextualSpacing/>
              <w:jc w:val="right"/>
              <w:rPr>
                <w:rFonts w:cs="Arial"/>
                <w:b/>
                <w:color w:val="000000"/>
              </w:rPr>
            </w:pPr>
            <w:r w:rsidRPr="00A56488">
              <w:rPr>
                <w:rFonts w:cs="Arial"/>
                <w:b/>
                <w:color w:val="000000"/>
              </w:rPr>
              <w:t>0.5, 0.8</w:t>
            </w:r>
          </w:p>
        </w:tc>
        <w:tc>
          <w:tcPr>
            <w:tcW w:w="936" w:type="dxa"/>
            <w:tcBorders>
              <w:top w:val="nil"/>
              <w:left w:val="nil"/>
              <w:bottom w:val="nil"/>
              <w:right w:val="nil"/>
            </w:tcBorders>
            <w:shd w:val="clear" w:color="auto" w:fill="auto"/>
            <w:vAlign w:val="bottom"/>
          </w:tcPr>
          <w:p w14:paraId="040AA61D" w14:textId="588275E6" w:rsidR="00A56488" w:rsidRPr="00C24D79" w:rsidRDefault="00A56488" w:rsidP="00A56488">
            <w:pPr>
              <w:contextualSpacing/>
              <w:jc w:val="right"/>
              <w:rPr>
                <w:rFonts w:cs="Arial"/>
              </w:rPr>
            </w:pPr>
            <w:r>
              <w:rPr>
                <w:rFonts w:cs="Arial"/>
                <w:color w:val="000000"/>
              </w:rPr>
              <w:t>0.8</w:t>
            </w:r>
          </w:p>
        </w:tc>
        <w:tc>
          <w:tcPr>
            <w:tcW w:w="937" w:type="dxa"/>
            <w:tcBorders>
              <w:top w:val="nil"/>
              <w:left w:val="nil"/>
              <w:bottom w:val="nil"/>
              <w:right w:val="nil"/>
            </w:tcBorders>
          </w:tcPr>
          <w:p w14:paraId="69E4300B" w14:textId="6AE0054E" w:rsidR="00A56488" w:rsidRPr="00C24D79" w:rsidRDefault="00A56488" w:rsidP="00A56488">
            <w:pPr>
              <w:contextualSpacing/>
              <w:jc w:val="right"/>
              <w:rPr>
                <w:rFonts w:cs="Arial"/>
                <w:color w:val="000000"/>
              </w:rPr>
            </w:pPr>
            <w:r>
              <w:rPr>
                <w:rFonts w:cs="Arial"/>
                <w:color w:val="000000"/>
              </w:rPr>
              <w:t>0.5, 1.0</w:t>
            </w:r>
          </w:p>
        </w:tc>
      </w:tr>
      <w:tr w:rsidR="00A56488" w:rsidRPr="00C24D79" w14:paraId="3299B192" w14:textId="7214112D" w:rsidTr="00C23359">
        <w:tc>
          <w:tcPr>
            <w:tcW w:w="246" w:type="dxa"/>
          </w:tcPr>
          <w:p w14:paraId="02818231" w14:textId="77777777" w:rsidR="00A56488" w:rsidRPr="00C24D79" w:rsidRDefault="00A56488" w:rsidP="00A56488">
            <w:pPr>
              <w:contextualSpacing/>
              <w:jc w:val="both"/>
              <w:rPr>
                <w:rFonts w:cs="Arial"/>
              </w:rPr>
            </w:pPr>
          </w:p>
        </w:tc>
        <w:tc>
          <w:tcPr>
            <w:tcW w:w="1644" w:type="dxa"/>
          </w:tcPr>
          <w:p w14:paraId="3D6C44C1" w14:textId="77777777" w:rsidR="00A56488" w:rsidRPr="00C24D79" w:rsidRDefault="00A56488" w:rsidP="00A56488">
            <w:pPr>
              <w:contextualSpacing/>
              <w:jc w:val="both"/>
              <w:rPr>
                <w:rFonts w:cs="Arial"/>
              </w:rPr>
            </w:pPr>
            <w:r w:rsidRPr="00C24D79">
              <w:rPr>
                <w:rFonts w:cs="Arial"/>
              </w:rPr>
              <w:t>Vietnamese</w:t>
            </w:r>
          </w:p>
        </w:tc>
        <w:tc>
          <w:tcPr>
            <w:tcW w:w="772" w:type="dxa"/>
            <w:tcBorders>
              <w:top w:val="nil"/>
              <w:left w:val="nil"/>
              <w:bottom w:val="nil"/>
              <w:right w:val="nil"/>
            </w:tcBorders>
            <w:shd w:val="clear" w:color="auto" w:fill="auto"/>
            <w:vAlign w:val="bottom"/>
          </w:tcPr>
          <w:p w14:paraId="7D96675E" w14:textId="4A75FEA0" w:rsidR="00A56488" w:rsidRPr="00C24D79" w:rsidRDefault="00A56488" w:rsidP="00A56488">
            <w:pPr>
              <w:contextualSpacing/>
              <w:jc w:val="right"/>
              <w:rPr>
                <w:rFonts w:cs="Arial"/>
              </w:rPr>
            </w:pPr>
            <w:r>
              <w:rPr>
                <w:rFonts w:cs="Arial"/>
                <w:color w:val="000000"/>
              </w:rPr>
              <w:t xml:space="preserve">1.1 </w:t>
            </w:r>
          </w:p>
        </w:tc>
        <w:tc>
          <w:tcPr>
            <w:tcW w:w="936" w:type="dxa"/>
            <w:tcBorders>
              <w:top w:val="nil"/>
              <w:left w:val="nil"/>
              <w:bottom w:val="nil"/>
              <w:right w:val="nil"/>
            </w:tcBorders>
          </w:tcPr>
          <w:p w14:paraId="720AF4A9" w14:textId="581B37DF" w:rsidR="00A56488" w:rsidRPr="005D518B" w:rsidRDefault="00A56488" w:rsidP="00A56488">
            <w:pPr>
              <w:contextualSpacing/>
              <w:jc w:val="right"/>
              <w:rPr>
                <w:rFonts w:cs="Arial"/>
                <w:bCs/>
                <w:color w:val="000000"/>
              </w:rPr>
            </w:pPr>
            <w:r w:rsidRPr="005D518B">
              <w:rPr>
                <w:rFonts w:cs="Arial"/>
                <w:bCs/>
                <w:color w:val="000000"/>
              </w:rPr>
              <w:t>0.7, 1.6</w:t>
            </w:r>
          </w:p>
        </w:tc>
        <w:tc>
          <w:tcPr>
            <w:tcW w:w="936" w:type="dxa"/>
            <w:tcBorders>
              <w:top w:val="nil"/>
              <w:left w:val="nil"/>
              <w:bottom w:val="nil"/>
              <w:right w:val="nil"/>
            </w:tcBorders>
            <w:shd w:val="clear" w:color="auto" w:fill="auto"/>
            <w:vAlign w:val="bottom"/>
          </w:tcPr>
          <w:p w14:paraId="0E088E64" w14:textId="57FB90BD" w:rsidR="00A56488" w:rsidRPr="00C24D79" w:rsidRDefault="00A56488" w:rsidP="00A56488">
            <w:pPr>
              <w:contextualSpacing/>
              <w:jc w:val="right"/>
              <w:rPr>
                <w:rFonts w:cs="Arial"/>
              </w:rPr>
            </w:pPr>
            <w:r>
              <w:rPr>
                <w:rFonts w:cs="Arial"/>
                <w:b/>
                <w:bCs/>
                <w:color w:val="000000"/>
              </w:rPr>
              <w:t>1.3</w:t>
            </w:r>
          </w:p>
        </w:tc>
        <w:tc>
          <w:tcPr>
            <w:tcW w:w="936" w:type="dxa"/>
            <w:tcBorders>
              <w:top w:val="nil"/>
              <w:left w:val="nil"/>
              <w:bottom w:val="nil"/>
              <w:right w:val="nil"/>
            </w:tcBorders>
          </w:tcPr>
          <w:p w14:paraId="1F60B7D5" w14:textId="2A2B1615" w:rsidR="00A56488" w:rsidRPr="005D518B" w:rsidRDefault="00A56488" w:rsidP="00A56488">
            <w:pPr>
              <w:contextualSpacing/>
              <w:jc w:val="right"/>
              <w:rPr>
                <w:rFonts w:cs="Arial"/>
                <w:b/>
                <w:color w:val="000000"/>
              </w:rPr>
            </w:pPr>
            <w:r w:rsidRPr="005D518B">
              <w:rPr>
                <w:rFonts w:cs="Arial"/>
                <w:b/>
                <w:color w:val="000000"/>
              </w:rPr>
              <w:t>1.1, 1.5</w:t>
            </w:r>
          </w:p>
        </w:tc>
        <w:tc>
          <w:tcPr>
            <w:tcW w:w="936" w:type="dxa"/>
            <w:tcBorders>
              <w:top w:val="nil"/>
              <w:left w:val="nil"/>
              <w:bottom w:val="nil"/>
              <w:right w:val="nil"/>
            </w:tcBorders>
            <w:shd w:val="clear" w:color="auto" w:fill="auto"/>
            <w:vAlign w:val="bottom"/>
          </w:tcPr>
          <w:p w14:paraId="794B54F0" w14:textId="68D93E03" w:rsidR="00A56488" w:rsidRPr="00C24D79" w:rsidRDefault="00A56488" w:rsidP="00A56488">
            <w:pPr>
              <w:contextualSpacing/>
              <w:jc w:val="right"/>
              <w:rPr>
                <w:rFonts w:cs="Arial"/>
              </w:rPr>
            </w:pPr>
            <w:r>
              <w:rPr>
                <w:rFonts w:cs="Arial"/>
                <w:color w:val="000000"/>
              </w:rPr>
              <w:t>0.9</w:t>
            </w:r>
          </w:p>
        </w:tc>
        <w:tc>
          <w:tcPr>
            <w:tcW w:w="937" w:type="dxa"/>
            <w:tcBorders>
              <w:top w:val="nil"/>
              <w:left w:val="nil"/>
              <w:bottom w:val="nil"/>
              <w:right w:val="single" w:sz="4" w:space="0" w:color="auto"/>
            </w:tcBorders>
          </w:tcPr>
          <w:p w14:paraId="66E82BB0" w14:textId="2A684E57" w:rsidR="00A56488" w:rsidRPr="00C24D79" w:rsidRDefault="00A56488" w:rsidP="00A56488">
            <w:pPr>
              <w:contextualSpacing/>
              <w:jc w:val="right"/>
              <w:rPr>
                <w:rFonts w:cs="Arial"/>
                <w:color w:val="000000"/>
              </w:rPr>
            </w:pPr>
            <w:r>
              <w:rPr>
                <w:rFonts w:cs="Arial"/>
                <w:color w:val="000000"/>
              </w:rPr>
              <w:t>0.7, 1.1</w:t>
            </w:r>
          </w:p>
        </w:tc>
        <w:tc>
          <w:tcPr>
            <w:tcW w:w="936" w:type="dxa"/>
            <w:tcBorders>
              <w:top w:val="nil"/>
              <w:left w:val="single" w:sz="4" w:space="0" w:color="auto"/>
              <w:bottom w:val="nil"/>
              <w:right w:val="nil"/>
            </w:tcBorders>
            <w:shd w:val="clear" w:color="auto" w:fill="auto"/>
            <w:vAlign w:val="bottom"/>
          </w:tcPr>
          <w:p w14:paraId="5A066762" w14:textId="39766A72" w:rsidR="00A56488" w:rsidRPr="00C24D79" w:rsidRDefault="00A56488" w:rsidP="00A56488">
            <w:pPr>
              <w:contextualSpacing/>
              <w:jc w:val="right"/>
              <w:rPr>
                <w:rFonts w:cs="Arial"/>
              </w:rPr>
            </w:pPr>
            <w:r>
              <w:rPr>
                <w:rFonts w:cs="Arial"/>
                <w:color w:val="000000"/>
              </w:rPr>
              <w:t>0.9</w:t>
            </w:r>
          </w:p>
        </w:tc>
        <w:tc>
          <w:tcPr>
            <w:tcW w:w="936" w:type="dxa"/>
            <w:tcBorders>
              <w:top w:val="nil"/>
              <w:left w:val="nil"/>
              <w:bottom w:val="nil"/>
              <w:right w:val="nil"/>
            </w:tcBorders>
          </w:tcPr>
          <w:p w14:paraId="58089276" w14:textId="03F95AFB" w:rsidR="00A56488" w:rsidRPr="00C24D79" w:rsidRDefault="00A56488" w:rsidP="00A56488">
            <w:pPr>
              <w:contextualSpacing/>
              <w:jc w:val="right"/>
              <w:rPr>
                <w:rFonts w:cs="Arial"/>
                <w:color w:val="000000"/>
              </w:rPr>
            </w:pPr>
            <w:r>
              <w:rPr>
                <w:rFonts w:cs="Arial"/>
                <w:color w:val="000000"/>
              </w:rPr>
              <w:t>0.7, 1.2</w:t>
            </w:r>
          </w:p>
        </w:tc>
        <w:tc>
          <w:tcPr>
            <w:tcW w:w="936" w:type="dxa"/>
            <w:tcBorders>
              <w:top w:val="nil"/>
              <w:left w:val="nil"/>
              <w:bottom w:val="nil"/>
              <w:right w:val="nil"/>
            </w:tcBorders>
            <w:shd w:val="clear" w:color="auto" w:fill="auto"/>
            <w:vAlign w:val="bottom"/>
          </w:tcPr>
          <w:p w14:paraId="42B8FF88" w14:textId="1AF56811" w:rsidR="00A56488" w:rsidRPr="00C24D79" w:rsidRDefault="00A56488" w:rsidP="00A56488">
            <w:pPr>
              <w:contextualSpacing/>
              <w:jc w:val="right"/>
              <w:rPr>
                <w:rFonts w:cs="Arial"/>
              </w:rPr>
            </w:pPr>
            <w:r>
              <w:rPr>
                <w:rFonts w:cs="Arial"/>
                <w:color w:val="000000"/>
              </w:rPr>
              <w:t>1.2</w:t>
            </w:r>
          </w:p>
        </w:tc>
        <w:tc>
          <w:tcPr>
            <w:tcW w:w="936" w:type="dxa"/>
            <w:tcBorders>
              <w:top w:val="nil"/>
              <w:left w:val="nil"/>
              <w:bottom w:val="nil"/>
              <w:right w:val="nil"/>
            </w:tcBorders>
          </w:tcPr>
          <w:p w14:paraId="1B4AA4A5" w14:textId="0A404C12" w:rsidR="00A56488" w:rsidRPr="00C24D79" w:rsidRDefault="00A56488" w:rsidP="00A56488">
            <w:pPr>
              <w:contextualSpacing/>
              <w:jc w:val="right"/>
              <w:rPr>
                <w:rFonts w:cs="Arial"/>
                <w:color w:val="000000"/>
              </w:rPr>
            </w:pPr>
            <w:r>
              <w:rPr>
                <w:rFonts w:cs="Arial"/>
                <w:color w:val="000000"/>
              </w:rPr>
              <w:t>1.0, 1.4</w:t>
            </w:r>
          </w:p>
        </w:tc>
        <w:tc>
          <w:tcPr>
            <w:tcW w:w="936" w:type="dxa"/>
            <w:tcBorders>
              <w:top w:val="nil"/>
              <w:left w:val="nil"/>
              <w:bottom w:val="nil"/>
              <w:right w:val="nil"/>
            </w:tcBorders>
            <w:shd w:val="clear" w:color="auto" w:fill="auto"/>
            <w:vAlign w:val="bottom"/>
          </w:tcPr>
          <w:p w14:paraId="4E2FD195" w14:textId="1FF1E37B"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7" w:type="dxa"/>
            <w:tcBorders>
              <w:top w:val="nil"/>
              <w:left w:val="nil"/>
              <w:bottom w:val="nil"/>
              <w:right w:val="nil"/>
            </w:tcBorders>
          </w:tcPr>
          <w:p w14:paraId="06E3DCDE" w14:textId="2F387B78" w:rsidR="00A56488" w:rsidRPr="00C24D79" w:rsidRDefault="00A56488" w:rsidP="00A56488">
            <w:pPr>
              <w:contextualSpacing/>
              <w:jc w:val="right"/>
              <w:rPr>
                <w:rFonts w:cs="Arial"/>
                <w:color w:val="000000"/>
              </w:rPr>
            </w:pPr>
            <w:r>
              <w:rPr>
                <w:rFonts w:cs="Arial"/>
                <w:color w:val="000000"/>
              </w:rPr>
              <w:t>0.8, 1.2</w:t>
            </w:r>
          </w:p>
        </w:tc>
      </w:tr>
      <w:tr w:rsidR="00A56488" w:rsidRPr="00C24D79" w14:paraId="2D4F9C5F" w14:textId="6E9CEB51" w:rsidTr="00C23359">
        <w:tc>
          <w:tcPr>
            <w:tcW w:w="246" w:type="dxa"/>
          </w:tcPr>
          <w:p w14:paraId="4D3DFE36" w14:textId="77777777" w:rsidR="00A56488" w:rsidRPr="00C24D79" w:rsidRDefault="00A56488" w:rsidP="00A56488">
            <w:pPr>
              <w:contextualSpacing/>
              <w:jc w:val="both"/>
              <w:rPr>
                <w:rFonts w:cs="Arial"/>
              </w:rPr>
            </w:pPr>
          </w:p>
        </w:tc>
        <w:tc>
          <w:tcPr>
            <w:tcW w:w="1644" w:type="dxa"/>
          </w:tcPr>
          <w:p w14:paraId="5E4E4517" w14:textId="77777777" w:rsidR="00A56488" w:rsidRPr="00C24D79" w:rsidRDefault="00A56488" w:rsidP="00A56488">
            <w:pPr>
              <w:contextualSpacing/>
              <w:jc w:val="both"/>
              <w:rPr>
                <w:rFonts w:cs="Arial"/>
              </w:rPr>
            </w:pPr>
            <w:r w:rsidRPr="00C24D79">
              <w:rPr>
                <w:rFonts w:cs="Arial"/>
              </w:rPr>
              <w:t>Southeast Asian</w:t>
            </w:r>
          </w:p>
        </w:tc>
        <w:tc>
          <w:tcPr>
            <w:tcW w:w="772" w:type="dxa"/>
            <w:tcBorders>
              <w:top w:val="nil"/>
              <w:left w:val="nil"/>
              <w:bottom w:val="nil"/>
              <w:right w:val="nil"/>
            </w:tcBorders>
            <w:shd w:val="clear" w:color="auto" w:fill="auto"/>
            <w:vAlign w:val="bottom"/>
          </w:tcPr>
          <w:p w14:paraId="7BBD7DA3" w14:textId="0633F1B4" w:rsidR="00A56488" w:rsidRPr="00C24D79" w:rsidRDefault="00A56488" w:rsidP="00A56488">
            <w:pPr>
              <w:contextualSpacing/>
              <w:jc w:val="right"/>
              <w:rPr>
                <w:rFonts w:cs="Arial"/>
              </w:rPr>
            </w:pPr>
            <w:r w:rsidRPr="00C24D79">
              <w:rPr>
                <w:rFonts w:cs="Arial"/>
                <w:color w:val="000000"/>
              </w:rPr>
              <w:t>1</w:t>
            </w:r>
            <w:r>
              <w:rPr>
                <w:rFonts w:cs="Arial"/>
                <w:color w:val="000000"/>
              </w:rPr>
              <w:t xml:space="preserve">.0 </w:t>
            </w:r>
          </w:p>
        </w:tc>
        <w:tc>
          <w:tcPr>
            <w:tcW w:w="936" w:type="dxa"/>
            <w:tcBorders>
              <w:top w:val="nil"/>
              <w:left w:val="nil"/>
              <w:bottom w:val="nil"/>
              <w:right w:val="nil"/>
            </w:tcBorders>
          </w:tcPr>
          <w:p w14:paraId="50CCCC32" w14:textId="273B385C" w:rsidR="00A56488" w:rsidRPr="00C24D79" w:rsidRDefault="00A56488" w:rsidP="00A56488">
            <w:pPr>
              <w:contextualSpacing/>
              <w:jc w:val="right"/>
              <w:rPr>
                <w:rFonts w:cs="Arial"/>
                <w:color w:val="000000"/>
              </w:rPr>
            </w:pPr>
            <w:r>
              <w:rPr>
                <w:rFonts w:cs="Arial"/>
                <w:color w:val="000000"/>
              </w:rPr>
              <w:t>0.5, 1.9</w:t>
            </w:r>
          </w:p>
        </w:tc>
        <w:tc>
          <w:tcPr>
            <w:tcW w:w="936" w:type="dxa"/>
            <w:tcBorders>
              <w:top w:val="nil"/>
              <w:left w:val="nil"/>
              <w:bottom w:val="nil"/>
              <w:right w:val="nil"/>
            </w:tcBorders>
            <w:shd w:val="clear" w:color="auto" w:fill="auto"/>
            <w:vAlign w:val="bottom"/>
          </w:tcPr>
          <w:p w14:paraId="2F89C0D7" w14:textId="53402E5F" w:rsidR="00A56488" w:rsidRPr="00C24D79" w:rsidRDefault="00A56488" w:rsidP="00A56488">
            <w:pPr>
              <w:contextualSpacing/>
              <w:jc w:val="right"/>
              <w:rPr>
                <w:rFonts w:cs="Arial"/>
              </w:rPr>
            </w:pPr>
            <w:r>
              <w:rPr>
                <w:rFonts w:cs="Arial"/>
                <w:color w:val="000000"/>
              </w:rPr>
              <w:t>0.7</w:t>
            </w:r>
          </w:p>
        </w:tc>
        <w:tc>
          <w:tcPr>
            <w:tcW w:w="936" w:type="dxa"/>
            <w:tcBorders>
              <w:top w:val="nil"/>
              <w:left w:val="nil"/>
              <w:bottom w:val="nil"/>
              <w:right w:val="nil"/>
            </w:tcBorders>
          </w:tcPr>
          <w:p w14:paraId="2CED37B7" w14:textId="51FAE005" w:rsidR="00A56488" w:rsidRPr="005D518B" w:rsidRDefault="00A56488" w:rsidP="00A56488">
            <w:pPr>
              <w:contextualSpacing/>
              <w:jc w:val="right"/>
              <w:rPr>
                <w:rFonts w:cs="Arial"/>
                <w:bCs/>
                <w:color w:val="000000"/>
              </w:rPr>
            </w:pPr>
            <w:r w:rsidRPr="005D518B">
              <w:rPr>
                <w:rFonts w:cs="Arial"/>
                <w:bCs/>
                <w:color w:val="000000"/>
              </w:rPr>
              <w:t>0.5, 1.0</w:t>
            </w:r>
          </w:p>
        </w:tc>
        <w:tc>
          <w:tcPr>
            <w:tcW w:w="936" w:type="dxa"/>
            <w:tcBorders>
              <w:top w:val="nil"/>
              <w:left w:val="nil"/>
              <w:bottom w:val="nil"/>
              <w:right w:val="nil"/>
            </w:tcBorders>
            <w:shd w:val="clear" w:color="auto" w:fill="auto"/>
            <w:vAlign w:val="bottom"/>
          </w:tcPr>
          <w:p w14:paraId="52B7BDDD" w14:textId="602EBFEC" w:rsidR="00A56488" w:rsidRPr="00C24D79" w:rsidRDefault="00A56488" w:rsidP="00A56488">
            <w:pPr>
              <w:contextualSpacing/>
              <w:jc w:val="right"/>
              <w:rPr>
                <w:rFonts w:cs="Arial"/>
              </w:rPr>
            </w:pPr>
            <w:r>
              <w:rPr>
                <w:rFonts w:cs="Arial"/>
                <w:b/>
                <w:bCs/>
                <w:color w:val="000000"/>
              </w:rPr>
              <w:t>0.4</w:t>
            </w:r>
          </w:p>
        </w:tc>
        <w:tc>
          <w:tcPr>
            <w:tcW w:w="937" w:type="dxa"/>
            <w:tcBorders>
              <w:top w:val="nil"/>
              <w:left w:val="nil"/>
              <w:bottom w:val="nil"/>
              <w:right w:val="single" w:sz="4" w:space="0" w:color="auto"/>
            </w:tcBorders>
          </w:tcPr>
          <w:p w14:paraId="18DCC2EF" w14:textId="7E922E0D" w:rsidR="00A56488" w:rsidRPr="00256F10" w:rsidRDefault="00A56488" w:rsidP="00A56488">
            <w:pPr>
              <w:contextualSpacing/>
              <w:jc w:val="right"/>
              <w:rPr>
                <w:rFonts w:cs="Arial"/>
                <w:b/>
                <w:color w:val="000000"/>
              </w:rPr>
            </w:pPr>
            <w:r w:rsidRPr="00256F10">
              <w:rPr>
                <w:rFonts w:cs="Arial"/>
                <w:b/>
                <w:color w:val="000000"/>
              </w:rPr>
              <w:t>0.2, 0.9</w:t>
            </w:r>
          </w:p>
        </w:tc>
        <w:tc>
          <w:tcPr>
            <w:tcW w:w="936" w:type="dxa"/>
            <w:tcBorders>
              <w:top w:val="nil"/>
              <w:left w:val="single" w:sz="4" w:space="0" w:color="auto"/>
              <w:bottom w:val="nil"/>
              <w:right w:val="nil"/>
            </w:tcBorders>
            <w:shd w:val="clear" w:color="auto" w:fill="auto"/>
            <w:vAlign w:val="bottom"/>
          </w:tcPr>
          <w:p w14:paraId="6DFBA53E" w14:textId="0715F781" w:rsidR="00A56488" w:rsidRPr="00596F16" w:rsidRDefault="00A56488" w:rsidP="00A56488">
            <w:pPr>
              <w:contextualSpacing/>
              <w:jc w:val="right"/>
              <w:rPr>
                <w:rFonts w:cs="Arial"/>
              </w:rPr>
            </w:pPr>
            <w:r w:rsidRPr="00596F16">
              <w:rPr>
                <w:rFonts w:cs="Arial"/>
                <w:color w:val="000000"/>
              </w:rPr>
              <w:t>1.2</w:t>
            </w:r>
          </w:p>
        </w:tc>
        <w:tc>
          <w:tcPr>
            <w:tcW w:w="936" w:type="dxa"/>
            <w:tcBorders>
              <w:top w:val="nil"/>
              <w:left w:val="nil"/>
              <w:bottom w:val="nil"/>
              <w:right w:val="nil"/>
            </w:tcBorders>
          </w:tcPr>
          <w:p w14:paraId="5D2AC47A" w14:textId="10240C7A" w:rsidR="00A56488" w:rsidRPr="00596F16" w:rsidRDefault="00A56488" w:rsidP="00A56488">
            <w:pPr>
              <w:contextualSpacing/>
              <w:jc w:val="right"/>
              <w:rPr>
                <w:rFonts w:cs="Arial"/>
                <w:bCs/>
                <w:color w:val="000000"/>
              </w:rPr>
            </w:pPr>
            <w:r w:rsidRPr="00596F16">
              <w:rPr>
                <w:rFonts w:cs="Arial"/>
                <w:bCs/>
                <w:color w:val="000000"/>
              </w:rPr>
              <w:t>0.8, 1.8</w:t>
            </w:r>
          </w:p>
        </w:tc>
        <w:tc>
          <w:tcPr>
            <w:tcW w:w="936" w:type="dxa"/>
            <w:tcBorders>
              <w:top w:val="nil"/>
              <w:left w:val="nil"/>
              <w:bottom w:val="nil"/>
              <w:right w:val="nil"/>
            </w:tcBorders>
            <w:shd w:val="clear" w:color="auto" w:fill="auto"/>
            <w:vAlign w:val="bottom"/>
          </w:tcPr>
          <w:p w14:paraId="69FF332F" w14:textId="26A81F00" w:rsidR="00A56488" w:rsidRPr="00C24D79" w:rsidRDefault="00A56488" w:rsidP="00A56488">
            <w:pPr>
              <w:contextualSpacing/>
              <w:jc w:val="right"/>
              <w:rPr>
                <w:rFonts w:cs="Arial"/>
              </w:rPr>
            </w:pPr>
            <w:r>
              <w:rPr>
                <w:rFonts w:cs="Arial"/>
                <w:b/>
                <w:bCs/>
                <w:color w:val="000000"/>
              </w:rPr>
              <w:t>1.4</w:t>
            </w:r>
          </w:p>
        </w:tc>
        <w:tc>
          <w:tcPr>
            <w:tcW w:w="936" w:type="dxa"/>
            <w:tcBorders>
              <w:top w:val="nil"/>
              <w:left w:val="nil"/>
              <w:bottom w:val="nil"/>
              <w:right w:val="nil"/>
            </w:tcBorders>
          </w:tcPr>
          <w:p w14:paraId="6D8ED524" w14:textId="5FB2F80C" w:rsidR="00A56488" w:rsidRPr="00A56488" w:rsidRDefault="00A56488" w:rsidP="00A56488">
            <w:pPr>
              <w:contextualSpacing/>
              <w:jc w:val="right"/>
              <w:rPr>
                <w:rFonts w:cs="Arial"/>
                <w:b/>
                <w:color w:val="000000"/>
              </w:rPr>
            </w:pPr>
            <w:r w:rsidRPr="00A56488">
              <w:rPr>
                <w:rFonts w:cs="Arial"/>
                <w:b/>
                <w:color w:val="000000"/>
              </w:rPr>
              <w:t>1.1, 1.8</w:t>
            </w:r>
          </w:p>
        </w:tc>
        <w:tc>
          <w:tcPr>
            <w:tcW w:w="936" w:type="dxa"/>
            <w:tcBorders>
              <w:top w:val="nil"/>
              <w:left w:val="nil"/>
              <w:bottom w:val="nil"/>
              <w:right w:val="nil"/>
            </w:tcBorders>
            <w:shd w:val="clear" w:color="auto" w:fill="auto"/>
            <w:vAlign w:val="bottom"/>
          </w:tcPr>
          <w:p w14:paraId="7E5B6F0F" w14:textId="1C189E40" w:rsidR="00A56488" w:rsidRPr="00C24D79" w:rsidRDefault="00A56488" w:rsidP="00A56488">
            <w:pPr>
              <w:contextualSpacing/>
              <w:jc w:val="right"/>
              <w:rPr>
                <w:rFonts w:cs="Arial"/>
              </w:rPr>
            </w:pPr>
            <w:r>
              <w:rPr>
                <w:rFonts w:cs="Arial"/>
                <w:color w:val="000000"/>
              </w:rPr>
              <w:t>0.5</w:t>
            </w:r>
          </w:p>
        </w:tc>
        <w:tc>
          <w:tcPr>
            <w:tcW w:w="937" w:type="dxa"/>
            <w:tcBorders>
              <w:top w:val="nil"/>
              <w:left w:val="nil"/>
              <w:bottom w:val="nil"/>
              <w:right w:val="nil"/>
            </w:tcBorders>
          </w:tcPr>
          <w:p w14:paraId="14FC64E2" w14:textId="24E5876F" w:rsidR="00A56488" w:rsidRPr="00C24D79" w:rsidRDefault="00A56488" w:rsidP="00A56488">
            <w:pPr>
              <w:contextualSpacing/>
              <w:jc w:val="right"/>
              <w:rPr>
                <w:rFonts w:cs="Arial"/>
                <w:color w:val="000000"/>
              </w:rPr>
            </w:pPr>
            <w:r>
              <w:rPr>
                <w:rFonts w:cs="Arial"/>
                <w:color w:val="000000"/>
              </w:rPr>
              <w:t>0.3, 1.0</w:t>
            </w:r>
          </w:p>
        </w:tc>
      </w:tr>
      <w:tr w:rsidR="00A56488" w:rsidRPr="00C24D79" w14:paraId="20AC93F9" w14:textId="31B6FFA7" w:rsidTr="00C23359">
        <w:tc>
          <w:tcPr>
            <w:tcW w:w="246" w:type="dxa"/>
          </w:tcPr>
          <w:p w14:paraId="622EC618" w14:textId="77777777" w:rsidR="00A56488" w:rsidRPr="00C24D79" w:rsidRDefault="00A56488" w:rsidP="00A56488">
            <w:pPr>
              <w:contextualSpacing/>
              <w:jc w:val="both"/>
              <w:rPr>
                <w:rFonts w:cs="Arial"/>
              </w:rPr>
            </w:pPr>
          </w:p>
        </w:tc>
        <w:tc>
          <w:tcPr>
            <w:tcW w:w="1644" w:type="dxa"/>
          </w:tcPr>
          <w:p w14:paraId="377281E7" w14:textId="77777777" w:rsidR="00A56488" w:rsidRPr="00C24D79" w:rsidRDefault="00A56488" w:rsidP="00A56488">
            <w:pPr>
              <w:contextualSpacing/>
              <w:jc w:val="both"/>
              <w:rPr>
                <w:rFonts w:cs="Arial"/>
              </w:rPr>
            </w:pPr>
            <w:r w:rsidRPr="00C24D79">
              <w:rPr>
                <w:rFonts w:cs="Arial"/>
              </w:rPr>
              <w:t>NH White</w:t>
            </w:r>
          </w:p>
        </w:tc>
        <w:tc>
          <w:tcPr>
            <w:tcW w:w="772" w:type="dxa"/>
            <w:tcBorders>
              <w:top w:val="nil"/>
              <w:left w:val="nil"/>
              <w:bottom w:val="nil"/>
              <w:right w:val="nil"/>
            </w:tcBorders>
            <w:shd w:val="clear" w:color="auto" w:fill="auto"/>
            <w:vAlign w:val="bottom"/>
          </w:tcPr>
          <w:p w14:paraId="3EEE4612" w14:textId="65898C27" w:rsidR="00A56488" w:rsidRPr="00C24D79" w:rsidRDefault="00A56488" w:rsidP="00A56488">
            <w:pPr>
              <w:contextualSpacing/>
              <w:jc w:val="right"/>
              <w:rPr>
                <w:rFonts w:cs="Arial"/>
              </w:rPr>
            </w:pPr>
            <w:r w:rsidRPr="00C24D79">
              <w:rPr>
                <w:rFonts w:cs="Arial"/>
                <w:color w:val="000000"/>
              </w:rPr>
              <w:t>Ref</w:t>
            </w:r>
          </w:p>
        </w:tc>
        <w:tc>
          <w:tcPr>
            <w:tcW w:w="936" w:type="dxa"/>
            <w:tcBorders>
              <w:top w:val="nil"/>
              <w:left w:val="nil"/>
              <w:bottom w:val="nil"/>
              <w:right w:val="nil"/>
            </w:tcBorders>
          </w:tcPr>
          <w:p w14:paraId="4C3CCF4E" w14:textId="77777777" w:rsidR="00A56488" w:rsidRPr="00C24D79"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5603017F" w14:textId="097E56A8" w:rsidR="00A56488" w:rsidRPr="00C24D79" w:rsidRDefault="00A56488" w:rsidP="00A56488">
            <w:pPr>
              <w:contextualSpacing/>
              <w:jc w:val="right"/>
              <w:rPr>
                <w:rFonts w:cs="Arial"/>
              </w:rPr>
            </w:pPr>
            <w:r w:rsidRPr="00C24D79">
              <w:rPr>
                <w:rFonts w:cs="Arial"/>
                <w:color w:val="000000"/>
              </w:rPr>
              <w:t>Ref</w:t>
            </w:r>
          </w:p>
        </w:tc>
        <w:tc>
          <w:tcPr>
            <w:tcW w:w="936" w:type="dxa"/>
            <w:tcBorders>
              <w:top w:val="nil"/>
              <w:left w:val="nil"/>
              <w:bottom w:val="nil"/>
              <w:right w:val="nil"/>
            </w:tcBorders>
          </w:tcPr>
          <w:p w14:paraId="617015B0" w14:textId="77777777" w:rsidR="00A56488" w:rsidRPr="00C24D79"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4C5D40A0" w14:textId="237F3063" w:rsidR="00A56488" w:rsidRPr="00C24D79" w:rsidRDefault="00A56488" w:rsidP="00A56488">
            <w:pPr>
              <w:contextualSpacing/>
              <w:jc w:val="right"/>
              <w:rPr>
                <w:rFonts w:cs="Arial"/>
              </w:rPr>
            </w:pPr>
            <w:r w:rsidRPr="00C24D79">
              <w:rPr>
                <w:rFonts w:cs="Arial"/>
                <w:color w:val="000000"/>
              </w:rPr>
              <w:t>Ref</w:t>
            </w:r>
          </w:p>
        </w:tc>
        <w:tc>
          <w:tcPr>
            <w:tcW w:w="937" w:type="dxa"/>
            <w:tcBorders>
              <w:top w:val="nil"/>
              <w:left w:val="nil"/>
              <w:bottom w:val="nil"/>
              <w:right w:val="single" w:sz="4" w:space="0" w:color="auto"/>
            </w:tcBorders>
          </w:tcPr>
          <w:p w14:paraId="716AF8C6" w14:textId="77777777" w:rsidR="00A56488" w:rsidRPr="00C24D79" w:rsidRDefault="00A56488" w:rsidP="00A56488">
            <w:pPr>
              <w:contextualSpacing/>
              <w:jc w:val="right"/>
              <w:rPr>
                <w:rFonts w:cs="Arial"/>
                <w:color w:val="000000"/>
              </w:rPr>
            </w:pPr>
          </w:p>
        </w:tc>
        <w:tc>
          <w:tcPr>
            <w:tcW w:w="936" w:type="dxa"/>
            <w:tcBorders>
              <w:top w:val="nil"/>
              <w:left w:val="single" w:sz="4" w:space="0" w:color="auto"/>
              <w:bottom w:val="nil"/>
              <w:right w:val="nil"/>
            </w:tcBorders>
            <w:shd w:val="clear" w:color="auto" w:fill="auto"/>
            <w:vAlign w:val="bottom"/>
          </w:tcPr>
          <w:p w14:paraId="30850BA6" w14:textId="479AD15F" w:rsidR="00A56488" w:rsidRPr="00C24D79" w:rsidRDefault="00A56488" w:rsidP="00A56488">
            <w:pPr>
              <w:contextualSpacing/>
              <w:jc w:val="right"/>
              <w:rPr>
                <w:rFonts w:cs="Arial"/>
              </w:rPr>
            </w:pPr>
            <w:r w:rsidRPr="00C24D79">
              <w:rPr>
                <w:rFonts w:cs="Arial"/>
                <w:color w:val="000000"/>
              </w:rPr>
              <w:t>Ref</w:t>
            </w:r>
          </w:p>
        </w:tc>
        <w:tc>
          <w:tcPr>
            <w:tcW w:w="936" w:type="dxa"/>
            <w:tcBorders>
              <w:top w:val="nil"/>
              <w:left w:val="nil"/>
              <w:bottom w:val="nil"/>
              <w:right w:val="nil"/>
            </w:tcBorders>
          </w:tcPr>
          <w:p w14:paraId="0CA192F2" w14:textId="77777777" w:rsidR="00A56488" w:rsidRPr="00C24D79"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7B1CAAC1" w14:textId="6FCEE2D6" w:rsidR="00A56488" w:rsidRPr="00C24D79" w:rsidRDefault="00A56488" w:rsidP="00A56488">
            <w:pPr>
              <w:contextualSpacing/>
              <w:jc w:val="right"/>
              <w:rPr>
                <w:rFonts w:cs="Arial"/>
              </w:rPr>
            </w:pPr>
            <w:r w:rsidRPr="00C24D79">
              <w:rPr>
                <w:rFonts w:cs="Arial"/>
                <w:color w:val="000000"/>
              </w:rPr>
              <w:t>Ref</w:t>
            </w:r>
          </w:p>
        </w:tc>
        <w:tc>
          <w:tcPr>
            <w:tcW w:w="936" w:type="dxa"/>
            <w:tcBorders>
              <w:top w:val="nil"/>
              <w:left w:val="nil"/>
              <w:bottom w:val="nil"/>
              <w:right w:val="nil"/>
            </w:tcBorders>
          </w:tcPr>
          <w:p w14:paraId="0BCC30B4" w14:textId="77777777" w:rsidR="00A56488" w:rsidRPr="00C24D79"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15CFAAF2" w14:textId="1B93AFCE" w:rsidR="00A56488" w:rsidRPr="00C24D79" w:rsidRDefault="00A56488" w:rsidP="00A56488">
            <w:pPr>
              <w:contextualSpacing/>
              <w:jc w:val="right"/>
              <w:rPr>
                <w:rFonts w:cs="Arial"/>
              </w:rPr>
            </w:pPr>
            <w:r w:rsidRPr="00C24D79">
              <w:rPr>
                <w:rFonts w:cs="Arial"/>
                <w:color w:val="000000"/>
              </w:rPr>
              <w:t>Ref</w:t>
            </w:r>
          </w:p>
        </w:tc>
        <w:tc>
          <w:tcPr>
            <w:tcW w:w="937" w:type="dxa"/>
            <w:tcBorders>
              <w:top w:val="nil"/>
              <w:left w:val="nil"/>
              <w:bottom w:val="nil"/>
              <w:right w:val="nil"/>
            </w:tcBorders>
          </w:tcPr>
          <w:p w14:paraId="547A836E" w14:textId="77777777" w:rsidR="00A56488" w:rsidRPr="00C24D79" w:rsidRDefault="00A56488" w:rsidP="00A56488">
            <w:pPr>
              <w:contextualSpacing/>
              <w:jc w:val="right"/>
              <w:rPr>
                <w:rFonts w:cs="Arial"/>
                <w:color w:val="000000"/>
              </w:rPr>
            </w:pPr>
          </w:p>
        </w:tc>
      </w:tr>
      <w:tr w:rsidR="00A56488" w:rsidRPr="00C24D79" w14:paraId="275C6067" w14:textId="7B110406" w:rsidTr="00C23359">
        <w:tc>
          <w:tcPr>
            <w:tcW w:w="246" w:type="dxa"/>
          </w:tcPr>
          <w:p w14:paraId="17B5720E" w14:textId="77777777" w:rsidR="00A56488" w:rsidRPr="00C24D79" w:rsidRDefault="00A56488" w:rsidP="00A56488">
            <w:pPr>
              <w:contextualSpacing/>
              <w:jc w:val="both"/>
              <w:rPr>
                <w:rFonts w:cs="Arial"/>
              </w:rPr>
            </w:pPr>
          </w:p>
        </w:tc>
        <w:tc>
          <w:tcPr>
            <w:tcW w:w="1644" w:type="dxa"/>
          </w:tcPr>
          <w:p w14:paraId="26E53836" w14:textId="77777777" w:rsidR="00A56488" w:rsidRPr="00C24D79" w:rsidRDefault="00A56488" w:rsidP="00A56488">
            <w:pPr>
              <w:contextualSpacing/>
              <w:jc w:val="both"/>
              <w:rPr>
                <w:rFonts w:cs="Arial"/>
              </w:rPr>
            </w:pPr>
            <w:r w:rsidRPr="00C24D79">
              <w:rPr>
                <w:rFonts w:cs="Arial"/>
              </w:rPr>
              <w:t>NH Black</w:t>
            </w:r>
          </w:p>
        </w:tc>
        <w:tc>
          <w:tcPr>
            <w:tcW w:w="772" w:type="dxa"/>
            <w:tcBorders>
              <w:top w:val="nil"/>
              <w:left w:val="nil"/>
              <w:bottom w:val="nil"/>
              <w:right w:val="nil"/>
            </w:tcBorders>
            <w:shd w:val="clear" w:color="auto" w:fill="auto"/>
            <w:vAlign w:val="bottom"/>
          </w:tcPr>
          <w:p w14:paraId="42AA4124" w14:textId="71314DCD" w:rsidR="00A56488" w:rsidRPr="00C24D79" w:rsidRDefault="00A56488" w:rsidP="00A56488">
            <w:pPr>
              <w:contextualSpacing/>
              <w:jc w:val="right"/>
              <w:rPr>
                <w:rFonts w:cs="Arial"/>
              </w:rPr>
            </w:pPr>
            <w:r>
              <w:rPr>
                <w:rFonts w:cs="Arial"/>
                <w:color w:val="000000"/>
              </w:rPr>
              <w:t xml:space="preserve">1.1 </w:t>
            </w:r>
          </w:p>
        </w:tc>
        <w:tc>
          <w:tcPr>
            <w:tcW w:w="936" w:type="dxa"/>
            <w:tcBorders>
              <w:top w:val="nil"/>
              <w:left w:val="nil"/>
              <w:bottom w:val="nil"/>
              <w:right w:val="nil"/>
            </w:tcBorders>
          </w:tcPr>
          <w:p w14:paraId="49029968" w14:textId="25EDECCD" w:rsidR="00A56488" w:rsidRPr="005D518B" w:rsidRDefault="00A56488" w:rsidP="00A56488">
            <w:pPr>
              <w:contextualSpacing/>
              <w:jc w:val="right"/>
              <w:rPr>
                <w:rFonts w:cs="Arial"/>
                <w:bCs/>
                <w:color w:val="000000"/>
              </w:rPr>
            </w:pPr>
            <w:r w:rsidRPr="005D518B">
              <w:rPr>
                <w:rFonts w:cs="Arial"/>
                <w:bCs/>
                <w:color w:val="000000"/>
              </w:rPr>
              <w:t>0.8, 1.3</w:t>
            </w:r>
          </w:p>
        </w:tc>
        <w:tc>
          <w:tcPr>
            <w:tcW w:w="936" w:type="dxa"/>
            <w:tcBorders>
              <w:top w:val="nil"/>
              <w:left w:val="nil"/>
              <w:bottom w:val="nil"/>
              <w:right w:val="nil"/>
            </w:tcBorders>
            <w:shd w:val="clear" w:color="auto" w:fill="auto"/>
            <w:vAlign w:val="bottom"/>
          </w:tcPr>
          <w:p w14:paraId="1891CD89" w14:textId="7BEEC618" w:rsidR="00A56488" w:rsidRPr="00C24D79" w:rsidRDefault="00A56488" w:rsidP="00A56488">
            <w:pPr>
              <w:contextualSpacing/>
              <w:jc w:val="right"/>
              <w:rPr>
                <w:rFonts w:cs="Arial"/>
              </w:rPr>
            </w:pPr>
            <w:r>
              <w:rPr>
                <w:rFonts w:cs="Arial"/>
                <w:b/>
                <w:bCs/>
                <w:color w:val="000000"/>
              </w:rPr>
              <w:t>1.5</w:t>
            </w:r>
          </w:p>
        </w:tc>
        <w:tc>
          <w:tcPr>
            <w:tcW w:w="936" w:type="dxa"/>
            <w:tcBorders>
              <w:top w:val="nil"/>
              <w:left w:val="nil"/>
              <w:bottom w:val="nil"/>
              <w:right w:val="nil"/>
            </w:tcBorders>
          </w:tcPr>
          <w:p w14:paraId="37E8C461" w14:textId="20710918" w:rsidR="00A56488" w:rsidRPr="00C24D79" w:rsidRDefault="00A56488" w:rsidP="00A56488">
            <w:pPr>
              <w:contextualSpacing/>
              <w:jc w:val="right"/>
              <w:rPr>
                <w:rFonts w:cs="Arial"/>
                <w:b/>
                <w:bCs/>
                <w:color w:val="000000"/>
              </w:rPr>
            </w:pPr>
            <w:r>
              <w:rPr>
                <w:rFonts w:cs="Arial"/>
                <w:b/>
                <w:bCs/>
                <w:color w:val="000000"/>
              </w:rPr>
              <w:t>1.4, 1.6</w:t>
            </w:r>
          </w:p>
        </w:tc>
        <w:tc>
          <w:tcPr>
            <w:tcW w:w="936" w:type="dxa"/>
            <w:tcBorders>
              <w:top w:val="nil"/>
              <w:left w:val="nil"/>
              <w:bottom w:val="nil"/>
              <w:right w:val="nil"/>
            </w:tcBorders>
            <w:shd w:val="clear" w:color="auto" w:fill="auto"/>
            <w:vAlign w:val="bottom"/>
          </w:tcPr>
          <w:p w14:paraId="2C86B0E0" w14:textId="315613B9" w:rsidR="00A56488" w:rsidRPr="00C24D79" w:rsidRDefault="00A56488" w:rsidP="00A56488">
            <w:pPr>
              <w:contextualSpacing/>
              <w:jc w:val="right"/>
              <w:rPr>
                <w:rFonts w:cs="Arial"/>
              </w:rPr>
            </w:pPr>
            <w:r>
              <w:rPr>
                <w:rFonts w:cs="Arial"/>
                <w:b/>
                <w:bCs/>
                <w:color w:val="000000"/>
              </w:rPr>
              <w:t>1.3</w:t>
            </w:r>
          </w:p>
        </w:tc>
        <w:tc>
          <w:tcPr>
            <w:tcW w:w="937" w:type="dxa"/>
            <w:tcBorders>
              <w:top w:val="nil"/>
              <w:left w:val="nil"/>
              <w:bottom w:val="nil"/>
              <w:right w:val="single" w:sz="4" w:space="0" w:color="auto"/>
            </w:tcBorders>
          </w:tcPr>
          <w:p w14:paraId="5D6E5B40" w14:textId="48FDAFBE" w:rsidR="00A56488" w:rsidRPr="00256F10" w:rsidRDefault="00A56488" w:rsidP="00A56488">
            <w:pPr>
              <w:contextualSpacing/>
              <w:jc w:val="right"/>
              <w:rPr>
                <w:rFonts w:cs="Arial"/>
                <w:b/>
                <w:color w:val="000000"/>
              </w:rPr>
            </w:pPr>
            <w:r w:rsidRPr="00256F10">
              <w:rPr>
                <w:rFonts w:cs="Arial"/>
                <w:b/>
                <w:color w:val="000000"/>
              </w:rPr>
              <w:t>1.1, 1.4</w:t>
            </w:r>
          </w:p>
        </w:tc>
        <w:tc>
          <w:tcPr>
            <w:tcW w:w="936" w:type="dxa"/>
            <w:tcBorders>
              <w:top w:val="nil"/>
              <w:left w:val="single" w:sz="4" w:space="0" w:color="auto"/>
              <w:bottom w:val="nil"/>
              <w:right w:val="nil"/>
            </w:tcBorders>
            <w:shd w:val="clear" w:color="auto" w:fill="auto"/>
            <w:vAlign w:val="bottom"/>
          </w:tcPr>
          <w:p w14:paraId="463C4C61" w14:textId="195F0C7F" w:rsidR="00A56488" w:rsidRPr="00C24D79" w:rsidRDefault="00A56488" w:rsidP="00A56488">
            <w:pPr>
              <w:contextualSpacing/>
              <w:jc w:val="right"/>
              <w:rPr>
                <w:rFonts w:cs="Arial"/>
              </w:rPr>
            </w:pPr>
            <w:r w:rsidRPr="00C24D79">
              <w:rPr>
                <w:rFonts w:cs="Arial"/>
                <w:color w:val="000000"/>
              </w:rPr>
              <w:t>1</w:t>
            </w:r>
            <w:r>
              <w:rPr>
                <w:rFonts w:cs="Arial"/>
                <w:color w:val="000000"/>
              </w:rPr>
              <w:t>.0</w:t>
            </w:r>
          </w:p>
        </w:tc>
        <w:tc>
          <w:tcPr>
            <w:tcW w:w="936" w:type="dxa"/>
            <w:tcBorders>
              <w:top w:val="nil"/>
              <w:left w:val="nil"/>
              <w:bottom w:val="nil"/>
              <w:right w:val="nil"/>
            </w:tcBorders>
          </w:tcPr>
          <w:p w14:paraId="628B671E" w14:textId="51FF6E20" w:rsidR="00A56488" w:rsidRPr="00596F16" w:rsidRDefault="00A56488" w:rsidP="00A56488">
            <w:pPr>
              <w:contextualSpacing/>
              <w:jc w:val="right"/>
              <w:rPr>
                <w:rFonts w:cs="Arial"/>
                <w:bCs/>
                <w:color w:val="000000"/>
              </w:rPr>
            </w:pPr>
            <w:r w:rsidRPr="00596F16">
              <w:rPr>
                <w:rFonts w:cs="Arial"/>
                <w:bCs/>
                <w:color w:val="000000"/>
              </w:rPr>
              <w:t>0.9, 1.2</w:t>
            </w:r>
          </w:p>
        </w:tc>
        <w:tc>
          <w:tcPr>
            <w:tcW w:w="936" w:type="dxa"/>
            <w:tcBorders>
              <w:top w:val="nil"/>
              <w:left w:val="nil"/>
              <w:bottom w:val="nil"/>
              <w:right w:val="nil"/>
            </w:tcBorders>
            <w:shd w:val="clear" w:color="auto" w:fill="auto"/>
            <w:vAlign w:val="bottom"/>
          </w:tcPr>
          <w:p w14:paraId="124AF843" w14:textId="4E711F52" w:rsidR="00A56488" w:rsidRPr="00C24D79" w:rsidRDefault="00A56488" w:rsidP="00A56488">
            <w:pPr>
              <w:contextualSpacing/>
              <w:jc w:val="right"/>
              <w:rPr>
                <w:rFonts w:cs="Arial"/>
              </w:rPr>
            </w:pPr>
            <w:r>
              <w:rPr>
                <w:rFonts w:cs="Arial"/>
                <w:b/>
                <w:bCs/>
                <w:color w:val="000000"/>
              </w:rPr>
              <w:t>1.4</w:t>
            </w:r>
          </w:p>
        </w:tc>
        <w:tc>
          <w:tcPr>
            <w:tcW w:w="936" w:type="dxa"/>
            <w:tcBorders>
              <w:top w:val="nil"/>
              <w:left w:val="nil"/>
              <w:bottom w:val="nil"/>
              <w:right w:val="nil"/>
            </w:tcBorders>
          </w:tcPr>
          <w:p w14:paraId="3128C811" w14:textId="6FE2D653" w:rsidR="00A56488" w:rsidRPr="00C24D79" w:rsidRDefault="00A56488" w:rsidP="00A56488">
            <w:pPr>
              <w:contextualSpacing/>
              <w:jc w:val="right"/>
              <w:rPr>
                <w:rFonts w:cs="Arial"/>
                <w:b/>
                <w:bCs/>
                <w:color w:val="000000"/>
              </w:rPr>
            </w:pPr>
            <w:r>
              <w:rPr>
                <w:rFonts w:cs="Arial"/>
                <w:b/>
                <w:bCs/>
                <w:color w:val="000000"/>
              </w:rPr>
              <w:t>1.3, 1.5</w:t>
            </w:r>
          </w:p>
        </w:tc>
        <w:tc>
          <w:tcPr>
            <w:tcW w:w="936" w:type="dxa"/>
            <w:tcBorders>
              <w:top w:val="nil"/>
              <w:left w:val="nil"/>
              <w:bottom w:val="nil"/>
              <w:right w:val="nil"/>
            </w:tcBorders>
            <w:shd w:val="clear" w:color="auto" w:fill="auto"/>
            <w:vAlign w:val="bottom"/>
          </w:tcPr>
          <w:p w14:paraId="6122DFB4" w14:textId="5EC78649" w:rsidR="00A56488" w:rsidRPr="00C24D79" w:rsidRDefault="00A56488" w:rsidP="00A56488">
            <w:pPr>
              <w:contextualSpacing/>
              <w:jc w:val="right"/>
              <w:rPr>
                <w:rFonts w:cs="Arial"/>
              </w:rPr>
            </w:pPr>
            <w:r>
              <w:rPr>
                <w:rFonts w:cs="Arial"/>
                <w:b/>
                <w:bCs/>
                <w:color w:val="000000"/>
              </w:rPr>
              <w:t>1.2</w:t>
            </w:r>
          </w:p>
        </w:tc>
        <w:tc>
          <w:tcPr>
            <w:tcW w:w="937" w:type="dxa"/>
            <w:tcBorders>
              <w:top w:val="nil"/>
              <w:left w:val="nil"/>
              <w:bottom w:val="nil"/>
              <w:right w:val="nil"/>
            </w:tcBorders>
          </w:tcPr>
          <w:p w14:paraId="56D45E0D" w14:textId="148962D3" w:rsidR="00A56488" w:rsidRPr="00C24D79" w:rsidRDefault="00A56488" w:rsidP="00A56488">
            <w:pPr>
              <w:contextualSpacing/>
              <w:jc w:val="right"/>
              <w:rPr>
                <w:rFonts w:cs="Arial"/>
                <w:b/>
                <w:bCs/>
                <w:color w:val="000000"/>
              </w:rPr>
            </w:pPr>
            <w:r>
              <w:rPr>
                <w:rFonts w:cs="Arial"/>
                <w:b/>
                <w:bCs/>
                <w:color w:val="000000"/>
              </w:rPr>
              <w:t>1.1, 1.3</w:t>
            </w:r>
          </w:p>
        </w:tc>
      </w:tr>
      <w:tr w:rsidR="00A56488" w:rsidRPr="00C24D79" w14:paraId="26AAFCD6" w14:textId="2C290CF0" w:rsidTr="00C23359">
        <w:tc>
          <w:tcPr>
            <w:tcW w:w="246" w:type="dxa"/>
          </w:tcPr>
          <w:p w14:paraId="1DEB122E" w14:textId="77777777" w:rsidR="00A56488" w:rsidRPr="00C24D79" w:rsidRDefault="00A56488" w:rsidP="00A56488">
            <w:pPr>
              <w:contextualSpacing/>
              <w:jc w:val="both"/>
              <w:rPr>
                <w:rFonts w:cs="Arial"/>
              </w:rPr>
            </w:pPr>
          </w:p>
        </w:tc>
        <w:tc>
          <w:tcPr>
            <w:tcW w:w="1644" w:type="dxa"/>
          </w:tcPr>
          <w:p w14:paraId="5E25427B" w14:textId="77777777" w:rsidR="00A56488" w:rsidRPr="00C24D79" w:rsidRDefault="00A56488" w:rsidP="00A56488">
            <w:pPr>
              <w:contextualSpacing/>
              <w:jc w:val="both"/>
              <w:rPr>
                <w:rFonts w:cs="Arial"/>
              </w:rPr>
            </w:pPr>
            <w:r w:rsidRPr="00C24D79">
              <w:rPr>
                <w:rFonts w:cs="Arial"/>
              </w:rPr>
              <w:t>Hispanic</w:t>
            </w:r>
          </w:p>
        </w:tc>
        <w:tc>
          <w:tcPr>
            <w:tcW w:w="772" w:type="dxa"/>
            <w:tcBorders>
              <w:top w:val="nil"/>
              <w:left w:val="nil"/>
              <w:right w:val="nil"/>
            </w:tcBorders>
            <w:shd w:val="clear" w:color="auto" w:fill="auto"/>
            <w:vAlign w:val="bottom"/>
          </w:tcPr>
          <w:p w14:paraId="5674455E" w14:textId="2D158BFB" w:rsidR="00A56488" w:rsidRPr="00C24D79" w:rsidRDefault="00A56488" w:rsidP="00A56488">
            <w:pPr>
              <w:contextualSpacing/>
              <w:jc w:val="right"/>
              <w:rPr>
                <w:rFonts w:cs="Arial"/>
                <w:color w:val="000000"/>
              </w:rPr>
            </w:pPr>
            <w:r>
              <w:rPr>
                <w:rFonts w:cs="Arial"/>
                <w:b/>
                <w:bCs/>
                <w:color w:val="000000"/>
              </w:rPr>
              <w:t xml:space="preserve">0.7 </w:t>
            </w:r>
          </w:p>
        </w:tc>
        <w:tc>
          <w:tcPr>
            <w:tcW w:w="936" w:type="dxa"/>
            <w:tcBorders>
              <w:top w:val="nil"/>
              <w:left w:val="nil"/>
              <w:right w:val="nil"/>
            </w:tcBorders>
          </w:tcPr>
          <w:p w14:paraId="13BB24E0" w14:textId="33A243F9" w:rsidR="00A56488" w:rsidRPr="005D518B" w:rsidRDefault="00A56488" w:rsidP="00A56488">
            <w:pPr>
              <w:contextualSpacing/>
              <w:jc w:val="right"/>
              <w:rPr>
                <w:rFonts w:cs="Arial"/>
                <w:b/>
                <w:color w:val="000000"/>
              </w:rPr>
            </w:pPr>
            <w:r w:rsidRPr="005D518B">
              <w:rPr>
                <w:rFonts w:cs="Arial"/>
                <w:b/>
                <w:color w:val="000000"/>
              </w:rPr>
              <w:t>0.6, 0.9</w:t>
            </w:r>
          </w:p>
        </w:tc>
        <w:tc>
          <w:tcPr>
            <w:tcW w:w="936" w:type="dxa"/>
            <w:tcBorders>
              <w:top w:val="nil"/>
              <w:left w:val="nil"/>
              <w:right w:val="nil"/>
            </w:tcBorders>
            <w:shd w:val="clear" w:color="auto" w:fill="auto"/>
            <w:vAlign w:val="bottom"/>
          </w:tcPr>
          <w:p w14:paraId="45961B70" w14:textId="33B76837" w:rsidR="00A56488" w:rsidRPr="00C24D79" w:rsidRDefault="00A56488" w:rsidP="00A56488">
            <w:pPr>
              <w:contextualSpacing/>
              <w:jc w:val="right"/>
              <w:rPr>
                <w:rFonts w:cs="Arial"/>
                <w:color w:val="000000"/>
              </w:rPr>
            </w:pPr>
            <w:r>
              <w:rPr>
                <w:rFonts w:cs="Arial"/>
                <w:color w:val="000000"/>
              </w:rPr>
              <w:t>0.9</w:t>
            </w:r>
          </w:p>
        </w:tc>
        <w:tc>
          <w:tcPr>
            <w:tcW w:w="936" w:type="dxa"/>
            <w:tcBorders>
              <w:top w:val="nil"/>
              <w:left w:val="nil"/>
              <w:right w:val="nil"/>
            </w:tcBorders>
          </w:tcPr>
          <w:p w14:paraId="7B98950F" w14:textId="2B769910" w:rsidR="00A56488" w:rsidRPr="005D518B" w:rsidRDefault="00A56488" w:rsidP="00A56488">
            <w:pPr>
              <w:contextualSpacing/>
              <w:jc w:val="right"/>
              <w:rPr>
                <w:rFonts w:cs="Arial"/>
                <w:bCs/>
                <w:color w:val="000000"/>
              </w:rPr>
            </w:pPr>
            <w:r w:rsidRPr="005D518B">
              <w:rPr>
                <w:rFonts w:cs="Arial"/>
                <w:bCs/>
                <w:color w:val="000000"/>
              </w:rPr>
              <w:t>0.8, 1.0</w:t>
            </w:r>
          </w:p>
        </w:tc>
        <w:tc>
          <w:tcPr>
            <w:tcW w:w="936" w:type="dxa"/>
            <w:tcBorders>
              <w:top w:val="nil"/>
              <w:left w:val="nil"/>
              <w:right w:val="nil"/>
            </w:tcBorders>
            <w:shd w:val="clear" w:color="auto" w:fill="auto"/>
            <w:vAlign w:val="bottom"/>
          </w:tcPr>
          <w:p w14:paraId="2AA76DEE" w14:textId="7450EEFE" w:rsidR="00A56488" w:rsidRPr="00C24D79" w:rsidRDefault="00A56488" w:rsidP="00A56488">
            <w:pPr>
              <w:contextualSpacing/>
              <w:jc w:val="right"/>
              <w:rPr>
                <w:rFonts w:cs="Arial"/>
                <w:color w:val="000000"/>
              </w:rPr>
            </w:pPr>
            <w:r>
              <w:rPr>
                <w:rFonts w:cs="Arial"/>
                <w:b/>
                <w:bCs/>
                <w:color w:val="000000"/>
              </w:rPr>
              <w:t>0.8</w:t>
            </w:r>
          </w:p>
        </w:tc>
        <w:tc>
          <w:tcPr>
            <w:tcW w:w="937" w:type="dxa"/>
            <w:tcBorders>
              <w:top w:val="nil"/>
              <w:left w:val="nil"/>
              <w:right w:val="single" w:sz="4" w:space="0" w:color="auto"/>
            </w:tcBorders>
          </w:tcPr>
          <w:p w14:paraId="0574EE9F" w14:textId="474BF227" w:rsidR="00A56488" w:rsidRPr="00C24D79" w:rsidRDefault="00A56488" w:rsidP="00A56488">
            <w:pPr>
              <w:contextualSpacing/>
              <w:jc w:val="right"/>
              <w:rPr>
                <w:rFonts w:cs="Arial"/>
                <w:b/>
                <w:bCs/>
                <w:color w:val="000000"/>
              </w:rPr>
            </w:pPr>
            <w:r>
              <w:rPr>
                <w:rFonts w:cs="Arial"/>
                <w:b/>
                <w:bCs/>
                <w:color w:val="000000"/>
              </w:rPr>
              <w:t>0.8, 0.9</w:t>
            </w:r>
          </w:p>
        </w:tc>
        <w:tc>
          <w:tcPr>
            <w:tcW w:w="936" w:type="dxa"/>
            <w:tcBorders>
              <w:top w:val="nil"/>
              <w:left w:val="single" w:sz="4" w:space="0" w:color="auto"/>
              <w:right w:val="nil"/>
            </w:tcBorders>
            <w:shd w:val="clear" w:color="auto" w:fill="auto"/>
            <w:vAlign w:val="bottom"/>
          </w:tcPr>
          <w:p w14:paraId="74311FEB" w14:textId="369C1733" w:rsidR="00A56488" w:rsidRPr="00C24D79" w:rsidRDefault="00A56488" w:rsidP="00A56488">
            <w:pPr>
              <w:contextualSpacing/>
              <w:jc w:val="right"/>
              <w:rPr>
                <w:rFonts w:cs="Arial"/>
                <w:color w:val="000000"/>
              </w:rPr>
            </w:pPr>
            <w:r>
              <w:rPr>
                <w:rFonts w:cs="Arial"/>
                <w:b/>
                <w:bCs/>
                <w:color w:val="000000"/>
              </w:rPr>
              <w:t>0.7</w:t>
            </w:r>
          </w:p>
        </w:tc>
        <w:tc>
          <w:tcPr>
            <w:tcW w:w="936" w:type="dxa"/>
            <w:tcBorders>
              <w:top w:val="nil"/>
              <w:left w:val="nil"/>
              <w:right w:val="nil"/>
            </w:tcBorders>
          </w:tcPr>
          <w:p w14:paraId="2B6BC8A3" w14:textId="4F30983E" w:rsidR="00A56488" w:rsidRPr="00596F16" w:rsidRDefault="00A56488" w:rsidP="00A56488">
            <w:pPr>
              <w:contextualSpacing/>
              <w:jc w:val="right"/>
              <w:rPr>
                <w:rFonts w:cs="Arial"/>
                <w:b/>
                <w:color w:val="000000"/>
              </w:rPr>
            </w:pPr>
            <w:r w:rsidRPr="00596F16">
              <w:rPr>
                <w:rFonts w:cs="Arial"/>
                <w:b/>
                <w:color w:val="000000"/>
              </w:rPr>
              <w:t>0.7, 0.8</w:t>
            </w:r>
          </w:p>
        </w:tc>
        <w:tc>
          <w:tcPr>
            <w:tcW w:w="936" w:type="dxa"/>
            <w:tcBorders>
              <w:top w:val="nil"/>
              <w:left w:val="nil"/>
              <w:right w:val="nil"/>
            </w:tcBorders>
            <w:shd w:val="clear" w:color="auto" w:fill="auto"/>
            <w:vAlign w:val="bottom"/>
          </w:tcPr>
          <w:p w14:paraId="1BA2801F" w14:textId="64CB6308" w:rsidR="00A56488" w:rsidRPr="00C24D79" w:rsidRDefault="00A56488" w:rsidP="00A56488">
            <w:pPr>
              <w:contextualSpacing/>
              <w:jc w:val="right"/>
              <w:rPr>
                <w:rFonts w:cs="Arial"/>
                <w:color w:val="000000"/>
              </w:rPr>
            </w:pPr>
            <w:r w:rsidRPr="00C24D79">
              <w:rPr>
                <w:rFonts w:cs="Arial"/>
                <w:color w:val="000000"/>
              </w:rPr>
              <w:t>1</w:t>
            </w:r>
            <w:r>
              <w:rPr>
                <w:rFonts w:cs="Arial"/>
                <w:color w:val="000000"/>
              </w:rPr>
              <w:t>.0</w:t>
            </w:r>
          </w:p>
        </w:tc>
        <w:tc>
          <w:tcPr>
            <w:tcW w:w="936" w:type="dxa"/>
            <w:tcBorders>
              <w:top w:val="nil"/>
              <w:left w:val="nil"/>
              <w:right w:val="nil"/>
            </w:tcBorders>
          </w:tcPr>
          <w:p w14:paraId="2681D519" w14:textId="6C45128E" w:rsidR="00A56488" w:rsidRPr="00C24D79" w:rsidRDefault="00A56488" w:rsidP="00A56488">
            <w:pPr>
              <w:contextualSpacing/>
              <w:jc w:val="right"/>
              <w:rPr>
                <w:rFonts w:cs="Arial"/>
                <w:color w:val="000000"/>
              </w:rPr>
            </w:pPr>
            <w:r>
              <w:rPr>
                <w:rFonts w:cs="Arial"/>
                <w:color w:val="000000"/>
              </w:rPr>
              <w:t>0.9, 1.1</w:t>
            </w:r>
          </w:p>
        </w:tc>
        <w:tc>
          <w:tcPr>
            <w:tcW w:w="936" w:type="dxa"/>
            <w:tcBorders>
              <w:top w:val="nil"/>
              <w:left w:val="nil"/>
              <w:right w:val="nil"/>
            </w:tcBorders>
            <w:shd w:val="clear" w:color="auto" w:fill="auto"/>
            <w:vAlign w:val="bottom"/>
          </w:tcPr>
          <w:p w14:paraId="4419E194" w14:textId="2E59A732" w:rsidR="00A56488" w:rsidRPr="00C24D79" w:rsidRDefault="00A56488" w:rsidP="00A56488">
            <w:pPr>
              <w:contextualSpacing/>
              <w:jc w:val="right"/>
              <w:rPr>
                <w:rFonts w:cs="Arial"/>
                <w:color w:val="000000"/>
              </w:rPr>
            </w:pPr>
            <w:r>
              <w:rPr>
                <w:rFonts w:cs="Arial"/>
                <w:color w:val="000000"/>
              </w:rPr>
              <w:t>0.9</w:t>
            </w:r>
          </w:p>
        </w:tc>
        <w:tc>
          <w:tcPr>
            <w:tcW w:w="937" w:type="dxa"/>
            <w:tcBorders>
              <w:top w:val="nil"/>
              <w:left w:val="nil"/>
              <w:right w:val="nil"/>
            </w:tcBorders>
          </w:tcPr>
          <w:p w14:paraId="3DE22276" w14:textId="75A106A6" w:rsidR="00A56488" w:rsidRPr="00C24D79" w:rsidRDefault="00A56488" w:rsidP="00A56488">
            <w:pPr>
              <w:contextualSpacing/>
              <w:jc w:val="right"/>
              <w:rPr>
                <w:rFonts w:cs="Arial"/>
                <w:color w:val="000000"/>
              </w:rPr>
            </w:pPr>
            <w:r>
              <w:rPr>
                <w:rFonts w:cs="Arial"/>
                <w:color w:val="000000"/>
              </w:rPr>
              <w:t>0.8, 1.0</w:t>
            </w:r>
          </w:p>
        </w:tc>
      </w:tr>
      <w:tr w:rsidR="00A56488" w:rsidRPr="00C24D79" w14:paraId="0EB097E0" w14:textId="2750E974" w:rsidTr="00C23359">
        <w:tc>
          <w:tcPr>
            <w:tcW w:w="1890" w:type="dxa"/>
            <w:gridSpan w:val="2"/>
          </w:tcPr>
          <w:p w14:paraId="5B566749" w14:textId="321B88A1" w:rsidR="00A56488" w:rsidRPr="00C24D79" w:rsidRDefault="00A56488" w:rsidP="00A56488">
            <w:pPr>
              <w:contextualSpacing/>
              <w:jc w:val="both"/>
              <w:rPr>
                <w:rFonts w:cs="Arial"/>
                <w:b/>
              </w:rPr>
            </w:pPr>
            <w:r>
              <w:rPr>
                <w:rFonts w:cs="Arial"/>
                <w:b/>
              </w:rPr>
              <w:t>Women</w:t>
            </w:r>
          </w:p>
        </w:tc>
        <w:tc>
          <w:tcPr>
            <w:tcW w:w="772" w:type="dxa"/>
            <w:tcBorders>
              <w:left w:val="nil"/>
              <w:bottom w:val="nil"/>
              <w:right w:val="nil"/>
            </w:tcBorders>
            <w:shd w:val="clear" w:color="auto" w:fill="auto"/>
            <w:vAlign w:val="bottom"/>
          </w:tcPr>
          <w:p w14:paraId="1CC541CD" w14:textId="77777777" w:rsidR="00A56488" w:rsidRPr="00C24D79" w:rsidRDefault="00A56488" w:rsidP="00A56488">
            <w:pPr>
              <w:contextualSpacing/>
              <w:jc w:val="center"/>
              <w:rPr>
                <w:rFonts w:cs="Arial"/>
                <w:color w:val="000000"/>
              </w:rPr>
            </w:pPr>
          </w:p>
        </w:tc>
        <w:tc>
          <w:tcPr>
            <w:tcW w:w="936" w:type="dxa"/>
            <w:tcBorders>
              <w:left w:val="nil"/>
              <w:bottom w:val="nil"/>
              <w:right w:val="nil"/>
            </w:tcBorders>
          </w:tcPr>
          <w:p w14:paraId="5C105AF2" w14:textId="77777777" w:rsidR="00A56488" w:rsidRPr="00C24D79" w:rsidRDefault="00A56488" w:rsidP="00A56488">
            <w:pPr>
              <w:contextualSpacing/>
              <w:jc w:val="right"/>
              <w:rPr>
                <w:rFonts w:cs="Arial"/>
                <w:b/>
                <w:bCs/>
                <w:color w:val="000000"/>
              </w:rPr>
            </w:pPr>
          </w:p>
        </w:tc>
        <w:tc>
          <w:tcPr>
            <w:tcW w:w="936" w:type="dxa"/>
            <w:tcBorders>
              <w:left w:val="nil"/>
              <w:bottom w:val="nil"/>
              <w:right w:val="nil"/>
            </w:tcBorders>
            <w:shd w:val="clear" w:color="auto" w:fill="auto"/>
            <w:vAlign w:val="bottom"/>
          </w:tcPr>
          <w:p w14:paraId="567A06A0" w14:textId="0D825555" w:rsidR="00A56488" w:rsidRPr="00C24D79" w:rsidRDefault="00A56488" w:rsidP="00A56488">
            <w:pPr>
              <w:contextualSpacing/>
              <w:jc w:val="right"/>
              <w:rPr>
                <w:rFonts w:cs="Arial"/>
                <w:b/>
                <w:bCs/>
                <w:color w:val="000000"/>
              </w:rPr>
            </w:pPr>
          </w:p>
        </w:tc>
        <w:tc>
          <w:tcPr>
            <w:tcW w:w="936" w:type="dxa"/>
            <w:tcBorders>
              <w:left w:val="nil"/>
              <w:bottom w:val="nil"/>
              <w:right w:val="nil"/>
            </w:tcBorders>
          </w:tcPr>
          <w:p w14:paraId="0FB22E97" w14:textId="77777777" w:rsidR="00A56488" w:rsidRPr="00C24D79" w:rsidRDefault="00A56488" w:rsidP="00A56488">
            <w:pPr>
              <w:contextualSpacing/>
              <w:jc w:val="right"/>
              <w:rPr>
                <w:rFonts w:cs="Arial"/>
                <w:color w:val="000000"/>
              </w:rPr>
            </w:pPr>
          </w:p>
        </w:tc>
        <w:tc>
          <w:tcPr>
            <w:tcW w:w="936" w:type="dxa"/>
            <w:tcBorders>
              <w:left w:val="nil"/>
              <w:bottom w:val="nil"/>
              <w:right w:val="nil"/>
            </w:tcBorders>
            <w:shd w:val="clear" w:color="auto" w:fill="auto"/>
            <w:vAlign w:val="bottom"/>
          </w:tcPr>
          <w:p w14:paraId="225D07F6" w14:textId="279B6659" w:rsidR="00A56488" w:rsidRPr="00C24D79" w:rsidRDefault="00A56488" w:rsidP="00A56488">
            <w:pPr>
              <w:contextualSpacing/>
              <w:jc w:val="right"/>
              <w:rPr>
                <w:rFonts w:cs="Arial"/>
                <w:color w:val="000000"/>
              </w:rPr>
            </w:pPr>
          </w:p>
        </w:tc>
        <w:tc>
          <w:tcPr>
            <w:tcW w:w="937" w:type="dxa"/>
            <w:tcBorders>
              <w:left w:val="nil"/>
              <w:bottom w:val="nil"/>
              <w:right w:val="single" w:sz="4" w:space="0" w:color="auto"/>
            </w:tcBorders>
          </w:tcPr>
          <w:p w14:paraId="0FC1F7AA" w14:textId="77777777" w:rsidR="00A56488" w:rsidRPr="00C24D79" w:rsidRDefault="00A56488" w:rsidP="00A56488">
            <w:pPr>
              <w:contextualSpacing/>
              <w:jc w:val="right"/>
              <w:rPr>
                <w:rFonts w:cs="Arial"/>
                <w:color w:val="000000"/>
              </w:rPr>
            </w:pPr>
          </w:p>
        </w:tc>
        <w:tc>
          <w:tcPr>
            <w:tcW w:w="936" w:type="dxa"/>
            <w:tcBorders>
              <w:left w:val="single" w:sz="4" w:space="0" w:color="auto"/>
              <w:bottom w:val="nil"/>
              <w:right w:val="nil"/>
            </w:tcBorders>
            <w:shd w:val="clear" w:color="auto" w:fill="auto"/>
            <w:vAlign w:val="bottom"/>
          </w:tcPr>
          <w:p w14:paraId="6607280E" w14:textId="71F2EED9" w:rsidR="00A56488" w:rsidRPr="00C24D79" w:rsidRDefault="00A56488" w:rsidP="00A56488">
            <w:pPr>
              <w:contextualSpacing/>
              <w:jc w:val="center"/>
              <w:rPr>
                <w:rFonts w:cs="Arial"/>
                <w:color w:val="000000"/>
              </w:rPr>
            </w:pPr>
          </w:p>
        </w:tc>
        <w:tc>
          <w:tcPr>
            <w:tcW w:w="936" w:type="dxa"/>
            <w:tcBorders>
              <w:left w:val="nil"/>
              <w:bottom w:val="nil"/>
              <w:right w:val="nil"/>
            </w:tcBorders>
          </w:tcPr>
          <w:p w14:paraId="61B985C6" w14:textId="77777777" w:rsidR="00A56488" w:rsidRPr="00C24D79" w:rsidRDefault="00A56488" w:rsidP="00A56488">
            <w:pPr>
              <w:contextualSpacing/>
              <w:jc w:val="right"/>
              <w:rPr>
                <w:rFonts w:cs="Arial"/>
                <w:color w:val="000000"/>
              </w:rPr>
            </w:pPr>
          </w:p>
        </w:tc>
        <w:tc>
          <w:tcPr>
            <w:tcW w:w="936" w:type="dxa"/>
            <w:tcBorders>
              <w:left w:val="nil"/>
              <w:bottom w:val="nil"/>
              <w:right w:val="nil"/>
            </w:tcBorders>
            <w:shd w:val="clear" w:color="auto" w:fill="auto"/>
            <w:vAlign w:val="bottom"/>
          </w:tcPr>
          <w:p w14:paraId="3B988A10" w14:textId="60FCEA68" w:rsidR="00A56488" w:rsidRPr="00C24D79" w:rsidRDefault="00A56488" w:rsidP="00A56488">
            <w:pPr>
              <w:contextualSpacing/>
              <w:jc w:val="center"/>
              <w:rPr>
                <w:rFonts w:cs="Arial"/>
                <w:color w:val="000000"/>
              </w:rPr>
            </w:pPr>
          </w:p>
        </w:tc>
        <w:tc>
          <w:tcPr>
            <w:tcW w:w="936" w:type="dxa"/>
            <w:tcBorders>
              <w:left w:val="nil"/>
              <w:bottom w:val="nil"/>
              <w:right w:val="nil"/>
            </w:tcBorders>
          </w:tcPr>
          <w:p w14:paraId="67F5C489" w14:textId="77777777" w:rsidR="00A56488" w:rsidRPr="00C24D79" w:rsidRDefault="00A56488" w:rsidP="00A56488">
            <w:pPr>
              <w:contextualSpacing/>
              <w:jc w:val="right"/>
              <w:rPr>
                <w:rFonts w:cs="Arial"/>
                <w:color w:val="000000"/>
              </w:rPr>
            </w:pPr>
          </w:p>
        </w:tc>
        <w:tc>
          <w:tcPr>
            <w:tcW w:w="936" w:type="dxa"/>
            <w:tcBorders>
              <w:left w:val="nil"/>
              <w:bottom w:val="nil"/>
              <w:right w:val="nil"/>
            </w:tcBorders>
            <w:shd w:val="clear" w:color="auto" w:fill="auto"/>
            <w:vAlign w:val="bottom"/>
          </w:tcPr>
          <w:p w14:paraId="65F54DA5" w14:textId="5DD8F9D8" w:rsidR="00A56488" w:rsidRPr="00C24D79" w:rsidRDefault="00A56488" w:rsidP="00A56488">
            <w:pPr>
              <w:contextualSpacing/>
              <w:jc w:val="right"/>
              <w:rPr>
                <w:rFonts w:cs="Arial"/>
                <w:color w:val="000000"/>
              </w:rPr>
            </w:pPr>
          </w:p>
        </w:tc>
        <w:tc>
          <w:tcPr>
            <w:tcW w:w="937" w:type="dxa"/>
            <w:tcBorders>
              <w:left w:val="nil"/>
              <w:bottom w:val="nil"/>
              <w:right w:val="nil"/>
            </w:tcBorders>
          </w:tcPr>
          <w:p w14:paraId="6618BFC9" w14:textId="77777777" w:rsidR="00A56488" w:rsidRPr="00C24D79" w:rsidRDefault="00A56488" w:rsidP="00A56488">
            <w:pPr>
              <w:contextualSpacing/>
              <w:jc w:val="right"/>
              <w:rPr>
                <w:rFonts w:cs="Arial"/>
                <w:color w:val="000000"/>
              </w:rPr>
            </w:pPr>
          </w:p>
        </w:tc>
      </w:tr>
      <w:tr w:rsidR="00A56488" w:rsidRPr="00C24D79" w14:paraId="6A974D7B" w14:textId="5E826825" w:rsidTr="00C23359">
        <w:tc>
          <w:tcPr>
            <w:tcW w:w="246" w:type="dxa"/>
          </w:tcPr>
          <w:p w14:paraId="346AA5FB" w14:textId="77777777" w:rsidR="00A56488" w:rsidRPr="00C24D79" w:rsidRDefault="00A56488" w:rsidP="00A56488">
            <w:pPr>
              <w:contextualSpacing/>
              <w:jc w:val="both"/>
              <w:rPr>
                <w:rFonts w:cs="Arial"/>
              </w:rPr>
            </w:pPr>
          </w:p>
        </w:tc>
        <w:tc>
          <w:tcPr>
            <w:tcW w:w="1644" w:type="dxa"/>
          </w:tcPr>
          <w:p w14:paraId="7A6E5E95" w14:textId="4EE38146" w:rsidR="00A56488" w:rsidRPr="00C24D79" w:rsidRDefault="00A56488" w:rsidP="00A56488">
            <w:pPr>
              <w:contextualSpacing/>
              <w:jc w:val="both"/>
              <w:rPr>
                <w:rFonts w:cs="Arial"/>
              </w:rPr>
            </w:pPr>
            <w:r w:rsidRPr="00C24D79">
              <w:rPr>
                <w:rFonts w:cs="Arial"/>
              </w:rPr>
              <w:t>Chinese</w:t>
            </w:r>
          </w:p>
        </w:tc>
        <w:tc>
          <w:tcPr>
            <w:tcW w:w="772" w:type="dxa"/>
            <w:tcBorders>
              <w:top w:val="nil"/>
              <w:left w:val="nil"/>
              <w:bottom w:val="nil"/>
              <w:right w:val="nil"/>
            </w:tcBorders>
            <w:shd w:val="clear" w:color="auto" w:fill="auto"/>
            <w:vAlign w:val="bottom"/>
          </w:tcPr>
          <w:p w14:paraId="772F6726" w14:textId="7C4E3915" w:rsidR="00A56488" w:rsidRPr="00C24D79" w:rsidRDefault="00A56488" w:rsidP="00A56488">
            <w:pPr>
              <w:contextualSpacing/>
              <w:jc w:val="right"/>
              <w:rPr>
                <w:rFonts w:cs="Arial"/>
                <w:color w:val="000000"/>
              </w:rPr>
            </w:pPr>
            <w:r>
              <w:rPr>
                <w:rFonts w:cs="Arial"/>
                <w:color w:val="000000"/>
              </w:rPr>
              <w:t xml:space="preserve">0.8 </w:t>
            </w:r>
          </w:p>
        </w:tc>
        <w:tc>
          <w:tcPr>
            <w:tcW w:w="936" w:type="dxa"/>
            <w:tcBorders>
              <w:top w:val="nil"/>
              <w:left w:val="nil"/>
              <w:bottom w:val="nil"/>
              <w:right w:val="nil"/>
            </w:tcBorders>
          </w:tcPr>
          <w:p w14:paraId="47CE8E54" w14:textId="3FD004C6" w:rsidR="00A56488" w:rsidRPr="00C24D79" w:rsidRDefault="00A56488" w:rsidP="00A56488">
            <w:pPr>
              <w:contextualSpacing/>
              <w:jc w:val="right"/>
              <w:rPr>
                <w:rFonts w:cs="Arial"/>
                <w:color w:val="000000"/>
              </w:rPr>
            </w:pPr>
            <w:r>
              <w:rPr>
                <w:rFonts w:cs="Arial"/>
                <w:color w:val="000000"/>
              </w:rPr>
              <w:t>0.6, 1.1</w:t>
            </w:r>
          </w:p>
        </w:tc>
        <w:tc>
          <w:tcPr>
            <w:tcW w:w="936" w:type="dxa"/>
            <w:tcBorders>
              <w:top w:val="nil"/>
              <w:left w:val="nil"/>
              <w:bottom w:val="nil"/>
              <w:right w:val="nil"/>
            </w:tcBorders>
            <w:shd w:val="clear" w:color="auto" w:fill="auto"/>
            <w:vAlign w:val="bottom"/>
          </w:tcPr>
          <w:p w14:paraId="709501BB" w14:textId="1E25CE5D" w:rsidR="00A56488" w:rsidRPr="00C24D79" w:rsidRDefault="00A56488" w:rsidP="00A56488">
            <w:pPr>
              <w:contextualSpacing/>
              <w:jc w:val="right"/>
              <w:rPr>
                <w:rFonts w:cs="Arial"/>
                <w:b/>
                <w:bCs/>
                <w:color w:val="000000"/>
              </w:rPr>
            </w:pPr>
            <w:r w:rsidRPr="00C24D79">
              <w:rPr>
                <w:rFonts w:cs="Arial"/>
                <w:color w:val="000000"/>
              </w:rPr>
              <w:t>1</w:t>
            </w:r>
            <w:r>
              <w:rPr>
                <w:rFonts w:cs="Arial"/>
                <w:color w:val="000000"/>
              </w:rPr>
              <w:t>.0</w:t>
            </w:r>
          </w:p>
        </w:tc>
        <w:tc>
          <w:tcPr>
            <w:tcW w:w="936" w:type="dxa"/>
            <w:tcBorders>
              <w:top w:val="nil"/>
              <w:left w:val="nil"/>
              <w:bottom w:val="nil"/>
              <w:right w:val="nil"/>
            </w:tcBorders>
          </w:tcPr>
          <w:p w14:paraId="664BD029" w14:textId="7FDACF41" w:rsidR="00A56488" w:rsidRPr="005D518B" w:rsidRDefault="00A56488" w:rsidP="00A56488">
            <w:pPr>
              <w:contextualSpacing/>
              <w:jc w:val="right"/>
              <w:rPr>
                <w:rFonts w:cs="Arial"/>
                <w:bCs/>
                <w:color w:val="000000"/>
              </w:rPr>
            </w:pPr>
            <w:r w:rsidRPr="005D518B">
              <w:rPr>
                <w:rFonts w:cs="Arial"/>
                <w:bCs/>
                <w:color w:val="000000"/>
              </w:rPr>
              <w:t>0.8, 1.2</w:t>
            </w:r>
          </w:p>
        </w:tc>
        <w:tc>
          <w:tcPr>
            <w:tcW w:w="936" w:type="dxa"/>
            <w:tcBorders>
              <w:top w:val="nil"/>
              <w:left w:val="nil"/>
              <w:bottom w:val="nil"/>
              <w:right w:val="nil"/>
            </w:tcBorders>
            <w:shd w:val="clear" w:color="auto" w:fill="auto"/>
            <w:vAlign w:val="bottom"/>
          </w:tcPr>
          <w:p w14:paraId="1F70568D" w14:textId="370A7F88" w:rsidR="00A56488" w:rsidRPr="00C24D79" w:rsidRDefault="00A56488" w:rsidP="00A56488">
            <w:pPr>
              <w:contextualSpacing/>
              <w:jc w:val="right"/>
              <w:rPr>
                <w:rFonts w:cs="Arial"/>
                <w:color w:val="000000"/>
              </w:rPr>
            </w:pPr>
            <w:r>
              <w:rPr>
                <w:rFonts w:cs="Arial"/>
                <w:b/>
                <w:bCs/>
                <w:color w:val="000000"/>
              </w:rPr>
              <w:t>0.7</w:t>
            </w:r>
          </w:p>
        </w:tc>
        <w:tc>
          <w:tcPr>
            <w:tcW w:w="937" w:type="dxa"/>
            <w:tcBorders>
              <w:top w:val="nil"/>
              <w:left w:val="nil"/>
              <w:bottom w:val="nil"/>
              <w:right w:val="single" w:sz="4" w:space="0" w:color="auto"/>
            </w:tcBorders>
          </w:tcPr>
          <w:p w14:paraId="01D46E9B" w14:textId="47958BBF" w:rsidR="00A56488" w:rsidRPr="00C24D79" w:rsidRDefault="00A56488" w:rsidP="00A56488">
            <w:pPr>
              <w:contextualSpacing/>
              <w:jc w:val="right"/>
              <w:rPr>
                <w:rFonts w:cs="Arial"/>
                <w:b/>
                <w:bCs/>
                <w:color w:val="000000"/>
              </w:rPr>
            </w:pPr>
            <w:r>
              <w:rPr>
                <w:rFonts w:cs="Arial"/>
                <w:b/>
                <w:bCs/>
                <w:color w:val="000000"/>
              </w:rPr>
              <w:t>0.6, 0.8</w:t>
            </w:r>
          </w:p>
        </w:tc>
        <w:tc>
          <w:tcPr>
            <w:tcW w:w="936" w:type="dxa"/>
            <w:tcBorders>
              <w:top w:val="nil"/>
              <w:left w:val="single" w:sz="4" w:space="0" w:color="auto"/>
              <w:bottom w:val="nil"/>
              <w:right w:val="nil"/>
            </w:tcBorders>
            <w:shd w:val="clear" w:color="auto" w:fill="auto"/>
            <w:vAlign w:val="bottom"/>
          </w:tcPr>
          <w:p w14:paraId="33B51D30" w14:textId="30F673CD" w:rsidR="00A56488" w:rsidRPr="00C24D79" w:rsidRDefault="00A56488" w:rsidP="00A56488">
            <w:pPr>
              <w:contextualSpacing/>
              <w:jc w:val="right"/>
              <w:rPr>
                <w:rFonts w:cs="Arial"/>
                <w:color w:val="000000"/>
              </w:rPr>
            </w:pPr>
            <w:r>
              <w:rPr>
                <w:rFonts w:cs="Arial"/>
                <w:b/>
                <w:bCs/>
                <w:color w:val="000000"/>
              </w:rPr>
              <w:t>0.6</w:t>
            </w:r>
          </w:p>
        </w:tc>
        <w:tc>
          <w:tcPr>
            <w:tcW w:w="936" w:type="dxa"/>
            <w:tcBorders>
              <w:top w:val="nil"/>
              <w:left w:val="nil"/>
              <w:bottom w:val="nil"/>
              <w:right w:val="nil"/>
            </w:tcBorders>
          </w:tcPr>
          <w:p w14:paraId="39EF6A4E" w14:textId="164D5B77" w:rsidR="00A56488" w:rsidRPr="00596F16" w:rsidRDefault="00A56488" w:rsidP="00A56488">
            <w:pPr>
              <w:contextualSpacing/>
              <w:jc w:val="right"/>
              <w:rPr>
                <w:rFonts w:cs="Arial"/>
                <w:b/>
                <w:color w:val="000000"/>
              </w:rPr>
            </w:pPr>
            <w:r w:rsidRPr="00596F16">
              <w:rPr>
                <w:rFonts w:cs="Arial"/>
                <w:b/>
                <w:color w:val="000000"/>
              </w:rPr>
              <w:t>0.5, 0.8</w:t>
            </w:r>
          </w:p>
        </w:tc>
        <w:tc>
          <w:tcPr>
            <w:tcW w:w="936" w:type="dxa"/>
            <w:tcBorders>
              <w:top w:val="nil"/>
              <w:left w:val="nil"/>
              <w:bottom w:val="nil"/>
              <w:right w:val="nil"/>
            </w:tcBorders>
            <w:shd w:val="clear" w:color="auto" w:fill="auto"/>
            <w:vAlign w:val="bottom"/>
          </w:tcPr>
          <w:p w14:paraId="462D9C98" w14:textId="2E382389" w:rsidR="00A56488" w:rsidRPr="00C24D79" w:rsidRDefault="00A56488" w:rsidP="00A56488">
            <w:pPr>
              <w:contextualSpacing/>
              <w:jc w:val="right"/>
              <w:rPr>
                <w:rFonts w:cs="Arial"/>
                <w:color w:val="000000"/>
              </w:rPr>
            </w:pPr>
            <w:r>
              <w:rPr>
                <w:rFonts w:cs="Arial"/>
                <w:color w:val="000000"/>
              </w:rPr>
              <w:t>0.8</w:t>
            </w:r>
          </w:p>
        </w:tc>
        <w:tc>
          <w:tcPr>
            <w:tcW w:w="936" w:type="dxa"/>
            <w:tcBorders>
              <w:top w:val="nil"/>
              <w:left w:val="nil"/>
              <w:bottom w:val="nil"/>
              <w:right w:val="nil"/>
            </w:tcBorders>
          </w:tcPr>
          <w:p w14:paraId="38E22D02" w14:textId="30E5BAB6" w:rsidR="00A56488" w:rsidRPr="00C24D79" w:rsidRDefault="00A56488" w:rsidP="00A56488">
            <w:pPr>
              <w:contextualSpacing/>
              <w:jc w:val="right"/>
              <w:rPr>
                <w:rFonts w:cs="Arial"/>
                <w:color w:val="000000"/>
              </w:rPr>
            </w:pPr>
            <w:r>
              <w:rPr>
                <w:rFonts w:cs="Arial"/>
                <w:color w:val="000000"/>
              </w:rPr>
              <w:t>0.7, 1.0</w:t>
            </w:r>
          </w:p>
        </w:tc>
        <w:tc>
          <w:tcPr>
            <w:tcW w:w="936" w:type="dxa"/>
            <w:tcBorders>
              <w:top w:val="nil"/>
              <w:left w:val="nil"/>
              <w:bottom w:val="nil"/>
              <w:right w:val="nil"/>
            </w:tcBorders>
            <w:shd w:val="clear" w:color="auto" w:fill="auto"/>
            <w:vAlign w:val="bottom"/>
          </w:tcPr>
          <w:p w14:paraId="5EDD4B1C" w14:textId="24CB480E" w:rsidR="00A56488" w:rsidRPr="00C24D79" w:rsidRDefault="00A56488" w:rsidP="00A56488">
            <w:pPr>
              <w:contextualSpacing/>
              <w:jc w:val="right"/>
              <w:rPr>
                <w:rFonts w:cs="Arial"/>
                <w:color w:val="000000"/>
              </w:rPr>
            </w:pPr>
            <w:r>
              <w:rPr>
                <w:rFonts w:cs="Arial"/>
                <w:color w:val="000000"/>
              </w:rPr>
              <w:t>0.9</w:t>
            </w:r>
          </w:p>
        </w:tc>
        <w:tc>
          <w:tcPr>
            <w:tcW w:w="937" w:type="dxa"/>
            <w:tcBorders>
              <w:top w:val="nil"/>
              <w:left w:val="nil"/>
              <w:bottom w:val="nil"/>
              <w:right w:val="nil"/>
            </w:tcBorders>
          </w:tcPr>
          <w:p w14:paraId="4BE24362" w14:textId="3D8911E1" w:rsidR="00A56488" w:rsidRPr="00C24D79" w:rsidRDefault="00A56488" w:rsidP="00A56488">
            <w:pPr>
              <w:contextualSpacing/>
              <w:jc w:val="right"/>
              <w:rPr>
                <w:rFonts w:cs="Arial"/>
                <w:color w:val="000000"/>
              </w:rPr>
            </w:pPr>
            <w:r>
              <w:rPr>
                <w:rFonts w:cs="Arial"/>
                <w:color w:val="000000"/>
              </w:rPr>
              <w:t>0.8, 1.1</w:t>
            </w:r>
          </w:p>
        </w:tc>
      </w:tr>
      <w:tr w:rsidR="00A56488" w:rsidRPr="00C24D79" w14:paraId="4711904E" w14:textId="423FEEAD" w:rsidTr="00C23359">
        <w:tc>
          <w:tcPr>
            <w:tcW w:w="246" w:type="dxa"/>
          </w:tcPr>
          <w:p w14:paraId="0931AECA" w14:textId="77777777" w:rsidR="00A56488" w:rsidRPr="00C24D79" w:rsidRDefault="00A56488" w:rsidP="00A56488">
            <w:pPr>
              <w:contextualSpacing/>
              <w:jc w:val="both"/>
              <w:rPr>
                <w:rFonts w:cs="Arial"/>
              </w:rPr>
            </w:pPr>
          </w:p>
        </w:tc>
        <w:tc>
          <w:tcPr>
            <w:tcW w:w="1644" w:type="dxa"/>
          </w:tcPr>
          <w:p w14:paraId="520B1F33" w14:textId="08E32789" w:rsidR="00A56488" w:rsidRPr="00C24D79" w:rsidRDefault="00A56488" w:rsidP="00A56488">
            <w:pPr>
              <w:contextualSpacing/>
              <w:jc w:val="both"/>
              <w:rPr>
                <w:rFonts w:cs="Arial"/>
              </w:rPr>
            </w:pPr>
            <w:r w:rsidRPr="00C24D79">
              <w:rPr>
                <w:rFonts w:cs="Arial"/>
              </w:rPr>
              <w:t>Japanese</w:t>
            </w:r>
          </w:p>
        </w:tc>
        <w:tc>
          <w:tcPr>
            <w:tcW w:w="772" w:type="dxa"/>
            <w:tcBorders>
              <w:top w:val="nil"/>
              <w:left w:val="nil"/>
              <w:bottom w:val="nil"/>
              <w:right w:val="nil"/>
            </w:tcBorders>
            <w:shd w:val="clear" w:color="auto" w:fill="auto"/>
            <w:vAlign w:val="bottom"/>
          </w:tcPr>
          <w:p w14:paraId="0FB8BAA0" w14:textId="3427E4A6" w:rsidR="00A56488" w:rsidRPr="00C24D79" w:rsidRDefault="00A56488" w:rsidP="00A56488">
            <w:pPr>
              <w:contextualSpacing/>
              <w:jc w:val="right"/>
              <w:rPr>
                <w:rFonts w:cs="Arial"/>
                <w:color w:val="000000"/>
              </w:rPr>
            </w:pPr>
            <w:r>
              <w:rPr>
                <w:rFonts w:cs="Arial"/>
                <w:color w:val="000000"/>
              </w:rPr>
              <w:t xml:space="preserve">1.2 </w:t>
            </w:r>
          </w:p>
        </w:tc>
        <w:tc>
          <w:tcPr>
            <w:tcW w:w="936" w:type="dxa"/>
            <w:tcBorders>
              <w:top w:val="nil"/>
              <w:left w:val="nil"/>
              <w:bottom w:val="nil"/>
              <w:right w:val="nil"/>
            </w:tcBorders>
          </w:tcPr>
          <w:p w14:paraId="0BB0E619" w14:textId="2A540742" w:rsidR="00A56488" w:rsidRPr="00C24D79" w:rsidRDefault="00A56488" w:rsidP="00A56488">
            <w:pPr>
              <w:contextualSpacing/>
              <w:jc w:val="right"/>
              <w:rPr>
                <w:rFonts w:cs="Arial"/>
                <w:color w:val="000000"/>
              </w:rPr>
            </w:pPr>
            <w:r>
              <w:rPr>
                <w:rFonts w:cs="Arial"/>
                <w:color w:val="000000"/>
              </w:rPr>
              <w:t>0.8, 1.9</w:t>
            </w:r>
          </w:p>
        </w:tc>
        <w:tc>
          <w:tcPr>
            <w:tcW w:w="936" w:type="dxa"/>
            <w:tcBorders>
              <w:top w:val="nil"/>
              <w:left w:val="nil"/>
              <w:bottom w:val="nil"/>
              <w:right w:val="nil"/>
            </w:tcBorders>
            <w:shd w:val="clear" w:color="auto" w:fill="auto"/>
            <w:vAlign w:val="bottom"/>
          </w:tcPr>
          <w:p w14:paraId="3CDC5076" w14:textId="3166F23C" w:rsidR="00A56488" w:rsidRPr="00C24D79" w:rsidRDefault="00A56488" w:rsidP="00A56488">
            <w:pPr>
              <w:contextualSpacing/>
              <w:jc w:val="right"/>
              <w:rPr>
                <w:rFonts w:cs="Arial"/>
                <w:b/>
                <w:bCs/>
                <w:color w:val="000000"/>
              </w:rPr>
            </w:pPr>
            <w:r>
              <w:rPr>
                <w:rFonts w:cs="Arial"/>
                <w:color w:val="000000"/>
              </w:rPr>
              <w:t>1.1</w:t>
            </w:r>
          </w:p>
        </w:tc>
        <w:tc>
          <w:tcPr>
            <w:tcW w:w="936" w:type="dxa"/>
            <w:tcBorders>
              <w:top w:val="nil"/>
              <w:left w:val="nil"/>
              <w:bottom w:val="nil"/>
              <w:right w:val="nil"/>
            </w:tcBorders>
          </w:tcPr>
          <w:p w14:paraId="40ADC7DE" w14:textId="084DE5A8" w:rsidR="00A56488" w:rsidRPr="005D518B" w:rsidRDefault="00A56488" w:rsidP="00A56488">
            <w:pPr>
              <w:contextualSpacing/>
              <w:jc w:val="right"/>
              <w:rPr>
                <w:rFonts w:cs="Arial"/>
                <w:color w:val="000000"/>
              </w:rPr>
            </w:pPr>
            <w:r>
              <w:rPr>
                <w:rFonts w:cs="Arial"/>
                <w:color w:val="000000"/>
              </w:rPr>
              <w:t>0.9, 1.4</w:t>
            </w:r>
          </w:p>
        </w:tc>
        <w:tc>
          <w:tcPr>
            <w:tcW w:w="936" w:type="dxa"/>
            <w:tcBorders>
              <w:top w:val="nil"/>
              <w:left w:val="nil"/>
              <w:bottom w:val="nil"/>
              <w:right w:val="nil"/>
            </w:tcBorders>
            <w:shd w:val="clear" w:color="auto" w:fill="auto"/>
            <w:vAlign w:val="bottom"/>
          </w:tcPr>
          <w:p w14:paraId="6B078B84" w14:textId="1D614342" w:rsidR="00A56488" w:rsidRPr="00C24D79" w:rsidRDefault="00A56488" w:rsidP="00A56488">
            <w:pPr>
              <w:contextualSpacing/>
              <w:jc w:val="right"/>
              <w:rPr>
                <w:rFonts w:cs="Arial"/>
                <w:color w:val="000000"/>
              </w:rPr>
            </w:pPr>
            <w:r>
              <w:rPr>
                <w:rFonts w:cs="Arial"/>
                <w:color w:val="000000"/>
              </w:rPr>
              <w:t>0.8</w:t>
            </w:r>
          </w:p>
        </w:tc>
        <w:tc>
          <w:tcPr>
            <w:tcW w:w="937" w:type="dxa"/>
            <w:tcBorders>
              <w:top w:val="nil"/>
              <w:left w:val="nil"/>
              <w:bottom w:val="nil"/>
              <w:right w:val="single" w:sz="4" w:space="0" w:color="auto"/>
            </w:tcBorders>
          </w:tcPr>
          <w:p w14:paraId="23A5A4DA" w14:textId="4F1F0676" w:rsidR="00A56488" w:rsidRPr="00C24D79" w:rsidRDefault="00A56488" w:rsidP="00A56488">
            <w:pPr>
              <w:contextualSpacing/>
              <w:jc w:val="right"/>
              <w:rPr>
                <w:rFonts w:cs="Arial"/>
                <w:color w:val="000000"/>
              </w:rPr>
            </w:pPr>
            <w:r>
              <w:rPr>
                <w:rFonts w:cs="Arial"/>
                <w:color w:val="000000"/>
              </w:rPr>
              <w:t>0.7, 1.0</w:t>
            </w:r>
          </w:p>
        </w:tc>
        <w:tc>
          <w:tcPr>
            <w:tcW w:w="936" w:type="dxa"/>
            <w:tcBorders>
              <w:top w:val="nil"/>
              <w:left w:val="single" w:sz="4" w:space="0" w:color="auto"/>
              <w:bottom w:val="nil"/>
              <w:right w:val="nil"/>
            </w:tcBorders>
            <w:shd w:val="clear" w:color="auto" w:fill="auto"/>
            <w:vAlign w:val="bottom"/>
          </w:tcPr>
          <w:p w14:paraId="1B804031" w14:textId="23DD79C7" w:rsidR="00A56488" w:rsidRPr="00C24D79" w:rsidRDefault="00A56488" w:rsidP="00A56488">
            <w:pPr>
              <w:contextualSpacing/>
              <w:jc w:val="right"/>
              <w:rPr>
                <w:rFonts w:cs="Arial"/>
                <w:color w:val="000000"/>
              </w:rPr>
            </w:pPr>
            <w:r>
              <w:rPr>
                <w:rFonts w:cs="Arial"/>
                <w:color w:val="000000"/>
              </w:rPr>
              <w:t>0.8</w:t>
            </w:r>
          </w:p>
        </w:tc>
        <w:tc>
          <w:tcPr>
            <w:tcW w:w="936" w:type="dxa"/>
            <w:tcBorders>
              <w:top w:val="nil"/>
              <w:left w:val="nil"/>
              <w:bottom w:val="nil"/>
              <w:right w:val="nil"/>
            </w:tcBorders>
          </w:tcPr>
          <w:p w14:paraId="67D358C4" w14:textId="30BAAF03" w:rsidR="00A56488" w:rsidRPr="00C24D79" w:rsidRDefault="00A56488" w:rsidP="00A56488">
            <w:pPr>
              <w:contextualSpacing/>
              <w:jc w:val="right"/>
              <w:rPr>
                <w:rFonts w:cs="Arial"/>
                <w:color w:val="000000"/>
              </w:rPr>
            </w:pPr>
            <w:r>
              <w:rPr>
                <w:rFonts w:cs="Arial"/>
                <w:color w:val="000000"/>
              </w:rPr>
              <w:t>0.6, 1.2</w:t>
            </w:r>
          </w:p>
        </w:tc>
        <w:tc>
          <w:tcPr>
            <w:tcW w:w="936" w:type="dxa"/>
            <w:tcBorders>
              <w:top w:val="nil"/>
              <w:left w:val="nil"/>
              <w:bottom w:val="nil"/>
              <w:right w:val="nil"/>
            </w:tcBorders>
            <w:shd w:val="clear" w:color="auto" w:fill="auto"/>
            <w:vAlign w:val="bottom"/>
          </w:tcPr>
          <w:p w14:paraId="222B4762" w14:textId="3F257D6E" w:rsidR="00A56488" w:rsidRPr="00C24D79" w:rsidRDefault="00A56488" w:rsidP="00A56488">
            <w:pPr>
              <w:contextualSpacing/>
              <w:jc w:val="right"/>
              <w:rPr>
                <w:rFonts w:cs="Arial"/>
                <w:color w:val="000000"/>
              </w:rPr>
            </w:pPr>
            <w:r>
              <w:rPr>
                <w:rFonts w:cs="Arial"/>
                <w:color w:val="000000"/>
              </w:rPr>
              <w:t>1.1</w:t>
            </w:r>
          </w:p>
        </w:tc>
        <w:tc>
          <w:tcPr>
            <w:tcW w:w="936" w:type="dxa"/>
            <w:tcBorders>
              <w:top w:val="nil"/>
              <w:left w:val="nil"/>
              <w:bottom w:val="nil"/>
              <w:right w:val="nil"/>
            </w:tcBorders>
          </w:tcPr>
          <w:p w14:paraId="18C66196" w14:textId="7838ABF5" w:rsidR="00A56488" w:rsidRPr="00C24D79" w:rsidRDefault="00A56488" w:rsidP="00A56488">
            <w:pPr>
              <w:contextualSpacing/>
              <w:jc w:val="right"/>
              <w:rPr>
                <w:rFonts w:cs="Arial"/>
                <w:color w:val="000000"/>
              </w:rPr>
            </w:pPr>
            <w:r>
              <w:rPr>
                <w:rFonts w:cs="Arial"/>
                <w:color w:val="000000"/>
              </w:rPr>
              <w:t>0.9, 1.4</w:t>
            </w:r>
          </w:p>
        </w:tc>
        <w:tc>
          <w:tcPr>
            <w:tcW w:w="936" w:type="dxa"/>
            <w:tcBorders>
              <w:top w:val="nil"/>
              <w:left w:val="nil"/>
              <w:bottom w:val="nil"/>
              <w:right w:val="nil"/>
            </w:tcBorders>
            <w:shd w:val="clear" w:color="auto" w:fill="auto"/>
            <w:vAlign w:val="bottom"/>
          </w:tcPr>
          <w:p w14:paraId="715E3B30" w14:textId="52A1FD91" w:rsidR="00A56488" w:rsidRPr="00C24D79" w:rsidRDefault="00A56488" w:rsidP="00A56488">
            <w:pPr>
              <w:contextualSpacing/>
              <w:jc w:val="right"/>
              <w:rPr>
                <w:rFonts w:cs="Arial"/>
                <w:color w:val="000000"/>
              </w:rPr>
            </w:pPr>
            <w:r>
              <w:rPr>
                <w:rFonts w:cs="Arial"/>
                <w:color w:val="000000"/>
              </w:rPr>
              <w:t>1.1</w:t>
            </w:r>
          </w:p>
        </w:tc>
        <w:tc>
          <w:tcPr>
            <w:tcW w:w="937" w:type="dxa"/>
            <w:tcBorders>
              <w:top w:val="nil"/>
              <w:left w:val="nil"/>
              <w:bottom w:val="nil"/>
              <w:right w:val="nil"/>
            </w:tcBorders>
          </w:tcPr>
          <w:p w14:paraId="29B44827" w14:textId="4E7FBD14" w:rsidR="00A56488" w:rsidRPr="00C24D79" w:rsidRDefault="00A56488" w:rsidP="00A56488">
            <w:pPr>
              <w:contextualSpacing/>
              <w:jc w:val="right"/>
              <w:rPr>
                <w:rFonts w:cs="Arial"/>
                <w:color w:val="000000"/>
              </w:rPr>
            </w:pPr>
            <w:r>
              <w:rPr>
                <w:rFonts w:cs="Arial"/>
                <w:color w:val="000000"/>
              </w:rPr>
              <w:t>0.9, 1.3</w:t>
            </w:r>
          </w:p>
        </w:tc>
      </w:tr>
      <w:tr w:rsidR="00A56488" w:rsidRPr="00C24D79" w14:paraId="065BDE69" w14:textId="0440C9D4" w:rsidTr="00C23359">
        <w:tc>
          <w:tcPr>
            <w:tcW w:w="246" w:type="dxa"/>
          </w:tcPr>
          <w:p w14:paraId="1DDBDB3E" w14:textId="77777777" w:rsidR="00A56488" w:rsidRPr="00C24D79" w:rsidRDefault="00A56488" w:rsidP="00A56488">
            <w:pPr>
              <w:contextualSpacing/>
              <w:jc w:val="both"/>
              <w:rPr>
                <w:rFonts w:cs="Arial"/>
              </w:rPr>
            </w:pPr>
          </w:p>
        </w:tc>
        <w:tc>
          <w:tcPr>
            <w:tcW w:w="1644" w:type="dxa"/>
          </w:tcPr>
          <w:p w14:paraId="167690E6" w14:textId="0D7062BA" w:rsidR="00A56488" w:rsidRPr="00C24D79" w:rsidRDefault="00A56488" w:rsidP="00A56488">
            <w:pPr>
              <w:contextualSpacing/>
              <w:jc w:val="both"/>
              <w:rPr>
                <w:rFonts w:cs="Arial"/>
              </w:rPr>
            </w:pPr>
            <w:r w:rsidRPr="00C24D79">
              <w:rPr>
                <w:rFonts w:cs="Arial"/>
              </w:rPr>
              <w:t>Filipino</w:t>
            </w:r>
          </w:p>
        </w:tc>
        <w:tc>
          <w:tcPr>
            <w:tcW w:w="772" w:type="dxa"/>
            <w:tcBorders>
              <w:top w:val="nil"/>
              <w:left w:val="nil"/>
              <w:bottom w:val="nil"/>
              <w:right w:val="nil"/>
            </w:tcBorders>
            <w:shd w:val="clear" w:color="auto" w:fill="auto"/>
            <w:vAlign w:val="bottom"/>
          </w:tcPr>
          <w:p w14:paraId="5DA183F2" w14:textId="139E97E7" w:rsidR="00A56488" w:rsidRPr="00C24D79" w:rsidRDefault="00A56488" w:rsidP="00A56488">
            <w:pPr>
              <w:contextualSpacing/>
              <w:jc w:val="right"/>
              <w:rPr>
                <w:rFonts w:cs="Arial"/>
                <w:color w:val="000000"/>
              </w:rPr>
            </w:pPr>
            <w:r>
              <w:rPr>
                <w:rFonts w:cs="Arial"/>
                <w:color w:val="000000"/>
              </w:rPr>
              <w:t xml:space="preserve">0.7 </w:t>
            </w:r>
          </w:p>
        </w:tc>
        <w:tc>
          <w:tcPr>
            <w:tcW w:w="936" w:type="dxa"/>
            <w:tcBorders>
              <w:top w:val="nil"/>
              <w:left w:val="nil"/>
              <w:bottom w:val="nil"/>
              <w:right w:val="nil"/>
            </w:tcBorders>
          </w:tcPr>
          <w:p w14:paraId="41784E1B" w14:textId="74A734F5" w:rsidR="00A56488" w:rsidRPr="00C24D79" w:rsidRDefault="00A56488" w:rsidP="00A56488">
            <w:pPr>
              <w:contextualSpacing/>
              <w:jc w:val="right"/>
              <w:rPr>
                <w:rFonts w:cs="Arial"/>
                <w:color w:val="000000"/>
              </w:rPr>
            </w:pPr>
            <w:r>
              <w:rPr>
                <w:rFonts w:cs="Arial"/>
                <w:color w:val="000000"/>
              </w:rPr>
              <w:t>0.5, 1.0</w:t>
            </w:r>
          </w:p>
        </w:tc>
        <w:tc>
          <w:tcPr>
            <w:tcW w:w="936" w:type="dxa"/>
            <w:tcBorders>
              <w:top w:val="nil"/>
              <w:left w:val="nil"/>
              <w:bottom w:val="nil"/>
              <w:right w:val="nil"/>
            </w:tcBorders>
            <w:shd w:val="clear" w:color="auto" w:fill="auto"/>
            <w:vAlign w:val="bottom"/>
          </w:tcPr>
          <w:p w14:paraId="184FC431" w14:textId="5567AB75" w:rsidR="00A56488" w:rsidRPr="00C24D79" w:rsidRDefault="00A56488" w:rsidP="00A56488">
            <w:pPr>
              <w:contextualSpacing/>
              <w:jc w:val="right"/>
              <w:rPr>
                <w:rFonts w:cs="Arial"/>
                <w:b/>
                <w:bCs/>
                <w:color w:val="000000"/>
              </w:rPr>
            </w:pPr>
            <w:r w:rsidRPr="00C24D79">
              <w:rPr>
                <w:rFonts w:cs="Arial"/>
                <w:color w:val="000000"/>
              </w:rPr>
              <w:t>1</w:t>
            </w:r>
            <w:r>
              <w:rPr>
                <w:rFonts w:cs="Arial"/>
                <w:color w:val="000000"/>
              </w:rPr>
              <w:t>.0</w:t>
            </w:r>
          </w:p>
        </w:tc>
        <w:tc>
          <w:tcPr>
            <w:tcW w:w="936" w:type="dxa"/>
            <w:tcBorders>
              <w:top w:val="nil"/>
              <w:left w:val="nil"/>
              <w:bottom w:val="nil"/>
              <w:right w:val="nil"/>
            </w:tcBorders>
          </w:tcPr>
          <w:p w14:paraId="62BEBA6A" w14:textId="2F700705" w:rsidR="00A56488" w:rsidRPr="005D518B" w:rsidRDefault="00A56488" w:rsidP="00A56488">
            <w:pPr>
              <w:contextualSpacing/>
              <w:jc w:val="right"/>
              <w:rPr>
                <w:rFonts w:cs="Arial"/>
                <w:bCs/>
                <w:color w:val="000000"/>
              </w:rPr>
            </w:pPr>
            <w:r>
              <w:rPr>
                <w:rFonts w:cs="Arial"/>
                <w:bCs/>
                <w:color w:val="000000"/>
              </w:rPr>
              <w:t>0.8, 1.1</w:t>
            </w:r>
          </w:p>
        </w:tc>
        <w:tc>
          <w:tcPr>
            <w:tcW w:w="936" w:type="dxa"/>
            <w:tcBorders>
              <w:top w:val="nil"/>
              <w:left w:val="nil"/>
              <w:bottom w:val="nil"/>
              <w:right w:val="nil"/>
            </w:tcBorders>
            <w:shd w:val="clear" w:color="auto" w:fill="auto"/>
            <w:vAlign w:val="bottom"/>
          </w:tcPr>
          <w:p w14:paraId="47264725" w14:textId="206A1743" w:rsidR="00A56488" w:rsidRPr="00C24D79" w:rsidRDefault="00A56488" w:rsidP="00A56488">
            <w:pPr>
              <w:contextualSpacing/>
              <w:jc w:val="right"/>
              <w:rPr>
                <w:rFonts w:cs="Arial"/>
                <w:color w:val="000000"/>
              </w:rPr>
            </w:pPr>
            <w:r>
              <w:rPr>
                <w:rFonts w:cs="Arial"/>
                <w:b/>
                <w:bCs/>
                <w:color w:val="000000"/>
              </w:rPr>
              <w:t>0.7</w:t>
            </w:r>
          </w:p>
        </w:tc>
        <w:tc>
          <w:tcPr>
            <w:tcW w:w="937" w:type="dxa"/>
            <w:tcBorders>
              <w:top w:val="nil"/>
              <w:left w:val="nil"/>
              <w:bottom w:val="nil"/>
              <w:right w:val="single" w:sz="4" w:space="0" w:color="auto"/>
            </w:tcBorders>
          </w:tcPr>
          <w:p w14:paraId="5B021348" w14:textId="7447C22B" w:rsidR="00A56488" w:rsidRPr="00256F10" w:rsidRDefault="00A56488" w:rsidP="00A56488">
            <w:pPr>
              <w:contextualSpacing/>
              <w:jc w:val="right"/>
              <w:rPr>
                <w:rFonts w:cs="Arial"/>
                <w:b/>
                <w:color w:val="000000"/>
              </w:rPr>
            </w:pPr>
            <w:r w:rsidRPr="00256F10">
              <w:rPr>
                <w:rFonts w:cs="Arial"/>
                <w:b/>
                <w:color w:val="000000"/>
              </w:rPr>
              <w:t>0.6, 0.9</w:t>
            </w:r>
          </w:p>
        </w:tc>
        <w:tc>
          <w:tcPr>
            <w:tcW w:w="936" w:type="dxa"/>
            <w:tcBorders>
              <w:top w:val="nil"/>
              <w:left w:val="single" w:sz="4" w:space="0" w:color="auto"/>
              <w:bottom w:val="nil"/>
              <w:right w:val="nil"/>
            </w:tcBorders>
            <w:shd w:val="clear" w:color="auto" w:fill="auto"/>
            <w:vAlign w:val="bottom"/>
          </w:tcPr>
          <w:p w14:paraId="22842AE3" w14:textId="3FB579A6" w:rsidR="00A56488" w:rsidRPr="00C24D79" w:rsidRDefault="00A56488" w:rsidP="00A56488">
            <w:pPr>
              <w:contextualSpacing/>
              <w:jc w:val="right"/>
              <w:rPr>
                <w:rFonts w:cs="Arial"/>
                <w:color w:val="000000"/>
              </w:rPr>
            </w:pPr>
            <w:r>
              <w:rPr>
                <w:rFonts w:cs="Arial"/>
                <w:color w:val="000000"/>
              </w:rPr>
              <w:t>0.8</w:t>
            </w:r>
          </w:p>
        </w:tc>
        <w:tc>
          <w:tcPr>
            <w:tcW w:w="936" w:type="dxa"/>
            <w:tcBorders>
              <w:top w:val="nil"/>
              <w:left w:val="nil"/>
              <w:bottom w:val="nil"/>
              <w:right w:val="nil"/>
            </w:tcBorders>
          </w:tcPr>
          <w:p w14:paraId="73A93A52" w14:textId="04D8C436" w:rsidR="00A56488" w:rsidRPr="00C24D79" w:rsidRDefault="00A56488" w:rsidP="00A56488">
            <w:pPr>
              <w:contextualSpacing/>
              <w:jc w:val="right"/>
              <w:rPr>
                <w:rFonts w:cs="Arial"/>
                <w:color w:val="000000"/>
              </w:rPr>
            </w:pPr>
            <w:r>
              <w:rPr>
                <w:rFonts w:cs="Arial"/>
                <w:color w:val="000000"/>
              </w:rPr>
              <w:t>0.7, 1.1</w:t>
            </w:r>
          </w:p>
        </w:tc>
        <w:tc>
          <w:tcPr>
            <w:tcW w:w="936" w:type="dxa"/>
            <w:tcBorders>
              <w:top w:val="nil"/>
              <w:left w:val="nil"/>
              <w:bottom w:val="nil"/>
              <w:right w:val="nil"/>
            </w:tcBorders>
            <w:shd w:val="clear" w:color="auto" w:fill="auto"/>
            <w:vAlign w:val="bottom"/>
          </w:tcPr>
          <w:p w14:paraId="436E1524" w14:textId="50D3D68E" w:rsidR="00A56488" w:rsidRPr="00C24D79" w:rsidRDefault="00A56488" w:rsidP="00A56488">
            <w:pPr>
              <w:contextualSpacing/>
              <w:jc w:val="right"/>
              <w:rPr>
                <w:rFonts w:cs="Arial"/>
                <w:color w:val="000000"/>
              </w:rPr>
            </w:pPr>
            <w:r>
              <w:rPr>
                <w:rFonts w:cs="Arial"/>
                <w:color w:val="000000"/>
              </w:rPr>
              <w:t>0.9</w:t>
            </w:r>
          </w:p>
        </w:tc>
        <w:tc>
          <w:tcPr>
            <w:tcW w:w="936" w:type="dxa"/>
            <w:tcBorders>
              <w:top w:val="nil"/>
              <w:left w:val="nil"/>
              <w:bottom w:val="nil"/>
              <w:right w:val="nil"/>
            </w:tcBorders>
          </w:tcPr>
          <w:p w14:paraId="78CCD4D7" w14:textId="3129E006" w:rsidR="00A56488" w:rsidRPr="00A56488" w:rsidRDefault="00A56488" w:rsidP="00A56488">
            <w:pPr>
              <w:contextualSpacing/>
              <w:jc w:val="right"/>
              <w:rPr>
                <w:rFonts w:cs="Arial"/>
                <w:bCs/>
                <w:color w:val="000000"/>
              </w:rPr>
            </w:pPr>
            <w:r w:rsidRPr="00A56488">
              <w:rPr>
                <w:rFonts w:cs="Arial"/>
                <w:bCs/>
                <w:color w:val="000000"/>
              </w:rPr>
              <w:t>0.7, 1.0</w:t>
            </w:r>
          </w:p>
        </w:tc>
        <w:tc>
          <w:tcPr>
            <w:tcW w:w="936" w:type="dxa"/>
            <w:tcBorders>
              <w:top w:val="nil"/>
              <w:left w:val="nil"/>
              <w:bottom w:val="nil"/>
              <w:right w:val="nil"/>
            </w:tcBorders>
            <w:shd w:val="clear" w:color="auto" w:fill="auto"/>
            <w:vAlign w:val="bottom"/>
          </w:tcPr>
          <w:p w14:paraId="712DD546" w14:textId="588395E1" w:rsidR="00A56488" w:rsidRPr="00C24D79" w:rsidRDefault="00A56488" w:rsidP="00A56488">
            <w:pPr>
              <w:contextualSpacing/>
              <w:jc w:val="right"/>
              <w:rPr>
                <w:rFonts w:cs="Arial"/>
                <w:color w:val="000000"/>
              </w:rPr>
            </w:pPr>
            <w:r>
              <w:rPr>
                <w:rFonts w:cs="Arial"/>
                <w:b/>
                <w:bCs/>
                <w:color w:val="000000"/>
              </w:rPr>
              <w:t>0.7</w:t>
            </w:r>
          </w:p>
        </w:tc>
        <w:tc>
          <w:tcPr>
            <w:tcW w:w="937" w:type="dxa"/>
            <w:tcBorders>
              <w:top w:val="nil"/>
              <w:left w:val="nil"/>
              <w:bottom w:val="nil"/>
              <w:right w:val="nil"/>
            </w:tcBorders>
          </w:tcPr>
          <w:p w14:paraId="448B6C55" w14:textId="15858807" w:rsidR="00A56488" w:rsidRPr="00C24D79" w:rsidRDefault="00A56488" w:rsidP="00A56488">
            <w:pPr>
              <w:contextualSpacing/>
              <w:jc w:val="right"/>
              <w:rPr>
                <w:rFonts w:cs="Arial"/>
                <w:b/>
                <w:bCs/>
                <w:color w:val="000000"/>
              </w:rPr>
            </w:pPr>
            <w:r>
              <w:rPr>
                <w:rFonts w:cs="Arial"/>
                <w:b/>
                <w:bCs/>
                <w:color w:val="000000"/>
              </w:rPr>
              <w:t>0.6, 0.8</w:t>
            </w:r>
          </w:p>
        </w:tc>
      </w:tr>
      <w:tr w:rsidR="00A56488" w:rsidRPr="00C24D79" w14:paraId="0EFD6BDF" w14:textId="33C7DA10" w:rsidTr="00C23359">
        <w:tc>
          <w:tcPr>
            <w:tcW w:w="246" w:type="dxa"/>
          </w:tcPr>
          <w:p w14:paraId="353B5644" w14:textId="77777777" w:rsidR="00A56488" w:rsidRPr="00C24D79" w:rsidRDefault="00A56488" w:rsidP="00A56488">
            <w:pPr>
              <w:contextualSpacing/>
              <w:jc w:val="both"/>
              <w:rPr>
                <w:rFonts w:cs="Arial"/>
              </w:rPr>
            </w:pPr>
          </w:p>
        </w:tc>
        <w:tc>
          <w:tcPr>
            <w:tcW w:w="1644" w:type="dxa"/>
          </w:tcPr>
          <w:p w14:paraId="406932D0" w14:textId="2B8836A3" w:rsidR="00A56488" w:rsidRPr="00C24D79" w:rsidRDefault="00A56488" w:rsidP="00A56488">
            <w:pPr>
              <w:contextualSpacing/>
              <w:jc w:val="both"/>
              <w:rPr>
                <w:rFonts w:cs="Arial"/>
              </w:rPr>
            </w:pPr>
            <w:r w:rsidRPr="00C24D79">
              <w:rPr>
                <w:rFonts w:cs="Arial"/>
              </w:rPr>
              <w:t>Korean</w:t>
            </w:r>
          </w:p>
        </w:tc>
        <w:tc>
          <w:tcPr>
            <w:tcW w:w="772" w:type="dxa"/>
            <w:tcBorders>
              <w:top w:val="nil"/>
              <w:left w:val="nil"/>
              <w:bottom w:val="nil"/>
              <w:right w:val="nil"/>
            </w:tcBorders>
            <w:shd w:val="clear" w:color="auto" w:fill="auto"/>
            <w:vAlign w:val="bottom"/>
          </w:tcPr>
          <w:p w14:paraId="1ECF33AD" w14:textId="60928631" w:rsidR="00A56488" w:rsidRPr="00C24D79" w:rsidRDefault="00A56488" w:rsidP="00A56488">
            <w:pPr>
              <w:contextualSpacing/>
              <w:jc w:val="right"/>
              <w:rPr>
                <w:rFonts w:cs="Arial"/>
                <w:color w:val="000000"/>
              </w:rPr>
            </w:pPr>
            <w:r>
              <w:rPr>
                <w:rFonts w:cs="Arial"/>
                <w:color w:val="000000"/>
              </w:rPr>
              <w:t xml:space="preserve">0.7 </w:t>
            </w:r>
          </w:p>
        </w:tc>
        <w:tc>
          <w:tcPr>
            <w:tcW w:w="936" w:type="dxa"/>
            <w:tcBorders>
              <w:top w:val="nil"/>
              <w:left w:val="nil"/>
              <w:bottom w:val="nil"/>
              <w:right w:val="nil"/>
            </w:tcBorders>
          </w:tcPr>
          <w:p w14:paraId="5D6EDFAF" w14:textId="4DA78DDE" w:rsidR="00A56488" w:rsidRPr="00C24D79" w:rsidRDefault="00A56488" w:rsidP="00A56488">
            <w:pPr>
              <w:contextualSpacing/>
              <w:jc w:val="right"/>
              <w:rPr>
                <w:rFonts w:cs="Arial"/>
                <w:color w:val="000000"/>
              </w:rPr>
            </w:pPr>
            <w:r>
              <w:rPr>
                <w:rFonts w:cs="Arial"/>
                <w:color w:val="000000"/>
              </w:rPr>
              <w:t>0.4, 1.1</w:t>
            </w:r>
          </w:p>
        </w:tc>
        <w:tc>
          <w:tcPr>
            <w:tcW w:w="936" w:type="dxa"/>
            <w:tcBorders>
              <w:top w:val="nil"/>
              <w:left w:val="nil"/>
              <w:bottom w:val="nil"/>
              <w:right w:val="nil"/>
            </w:tcBorders>
            <w:shd w:val="clear" w:color="auto" w:fill="auto"/>
            <w:vAlign w:val="bottom"/>
          </w:tcPr>
          <w:p w14:paraId="0DFE2CB9" w14:textId="0529822C" w:rsidR="00A56488" w:rsidRPr="00C24D79" w:rsidRDefault="00A56488" w:rsidP="00A56488">
            <w:pPr>
              <w:contextualSpacing/>
              <w:jc w:val="right"/>
              <w:rPr>
                <w:rFonts w:cs="Arial"/>
                <w:b/>
                <w:bCs/>
                <w:color w:val="000000"/>
              </w:rPr>
            </w:pPr>
            <w:r w:rsidRPr="00C24D79">
              <w:rPr>
                <w:rFonts w:cs="Arial"/>
                <w:color w:val="000000"/>
              </w:rPr>
              <w:t>1</w:t>
            </w:r>
            <w:r>
              <w:rPr>
                <w:rFonts w:cs="Arial"/>
                <w:color w:val="000000"/>
              </w:rPr>
              <w:t>.0</w:t>
            </w:r>
          </w:p>
        </w:tc>
        <w:tc>
          <w:tcPr>
            <w:tcW w:w="936" w:type="dxa"/>
            <w:tcBorders>
              <w:top w:val="nil"/>
              <w:left w:val="nil"/>
              <w:bottom w:val="nil"/>
              <w:right w:val="nil"/>
            </w:tcBorders>
          </w:tcPr>
          <w:p w14:paraId="576A4826" w14:textId="77CA0C00" w:rsidR="00A56488" w:rsidRPr="005D518B" w:rsidRDefault="00A56488" w:rsidP="00A56488">
            <w:pPr>
              <w:contextualSpacing/>
              <w:jc w:val="right"/>
              <w:rPr>
                <w:rFonts w:cs="Arial"/>
                <w:color w:val="000000"/>
              </w:rPr>
            </w:pPr>
            <w:r>
              <w:rPr>
                <w:rFonts w:cs="Arial"/>
                <w:color w:val="000000"/>
              </w:rPr>
              <w:t>0.8, 1.3</w:t>
            </w:r>
          </w:p>
        </w:tc>
        <w:tc>
          <w:tcPr>
            <w:tcW w:w="936" w:type="dxa"/>
            <w:tcBorders>
              <w:top w:val="nil"/>
              <w:left w:val="nil"/>
              <w:bottom w:val="nil"/>
              <w:right w:val="nil"/>
            </w:tcBorders>
            <w:shd w:val="clear" w:color="auto" w:fill="auto"/>
            <w:vAlign w:val="bottom"/>
          </w:tcPr>
          <w:p w14:paraId="6B066383" w14:textId="455032BB" w:rsidR="00A56488" w:rsidRPr="00C24D79" w:rsidRDefault="00A56488" w:rsidP="00A56488">
            <w:pPr>
              <w:contextualSpacing/>
              <w:jc w:val="right"/>
              <w:rPr>
                <w:rFonts w:cs="Arial"/>
                <w:color w:val="000000"/>
              </w:rPr>
            </w:pPr>
            <w:r>
              <w:rPr>
                <w:rFonts w:cs="Arial"/>
                <w:color w:val="000000"/>
              </w:rPr>
              <w:t>0.9</w:t>
            </w:r>
          </w:p>
        </w:tc>
        <w:tc>
          <w:tcPr>
            <w:tcW w:w="937" w:type="dxa"/>
            <w:tcBorders>
              <w:top w:val="nil"/>
              <w:left w:val="nil"/>
              <w:bottom w:val="nil"/>
              <w:right w:val="single" w:sz="4" w:space="0" w:color="auto"/>
            </w:tcBorders>
          </w:tcPr>
          <w:p w14:paraId="22496048" w14:textId="7FF0DBA3" w:rsidR="00A56488" w:rsidRPr="00256F10" w:rsidRDefault="00A56488" w:rsidP="00A56488">
            <w:pPr>
              <w:contextualSpacing/>
              <w:jc w:val="right"/>
              <w:rPr>
                <w:rFonts w:cs="Arial"/>
                <w:bCs/>
                <w:color w:val="000000"/>
              </w:rPr>
            </w:pPr>
            <w:r w:rsidRPr="00256F10">
              <w:rPr>
                <w:rFonts w:cs="Arial"/>
                <w:bCs/>
                <w:color w:val="000000"/>
              </w:rPr>
              <w:t>0.7, 1.2</w:t>
            </w:r>
          </w:p>
        </w:tc>
        <w:tc>
          <w:tcPr>
            <w:tcW w:w="936" w:type="dxa"/>
            <w:tcBorders>
              <w:top w:val="nil"/>
              <w:left w:val="single" w:sz="4" w:space="0" w:color="auto"/>
              <w:bottom w:val="nil"/>
              <w:right w:val="nil"/>
            </w:tcBorders>
            <w:shd w:val="clear" w:color="auto" w:fill="auto"/>
            <w:vAlign w:val="bottom"/>
          </w:tcPr>
          <w:p w14:paraId="6F247C2B" w14:textId="5514EB11" w:rsidR="00A56488" w:rsidRPr="00C24D79" w:rsidRDefault="00A56488" w:rsidP="00A56488">
            <w:pPr>
              <w:contextualSpacing/>
              <w:jc w:val="right"/>
              <w:rPr>
                <w:rFonts w:cs="Arial"/>
                <w:color w:val="000000"/>
              </w:rPr>
            </w:pPr>
            <w:r>
              <w:rPr>
                <w:rFonts w:cs="Arial"/>
                <w:b/>
                <w:bCs/>
                <w:color w:val="000000"/>
              </w:rPr>
              <w:t>0.6</w:t>
            </w:r>
          </w:p>
        </w:tc>
        <w:tc>
          <w:tcPr>
            <w:tcW w:w="936" w:type="dxa"/>
            <w:tcBorders>
              <w:top w:val="nil"/>
              <w:left w:val="nil"/>
              <w:bottom w:val="nil"/>
              <w:right w:val="nil"/>
            </w:tcBorders>
          </w:tcPr>
          <w:p w14:paraId="366DD91D" w14:textId="0AEBEEFD" w:rsidR="00A56488" w:rsidRPr="00596F16" w:rsidRDefault="00A56488" w:rsidP="00A56488">
            <w:pPr>
              <w:contextualSpacing/>
              <w:jc w:val="right"/>
              <w:rPr>
                <w:rFonts w:cs="Arial"/>
                <w:b/>
                <w:color w:val="000000"/>
              </w:rPr>
            </w:pPr>
            <w:r w:rsidRPr="00596F16">
              <w:rPr>
                <w:rFonts w:cs="Arial"/>
                <w:b/>
                <w:color w:val="000000"/>
              </w:rPr>
              <w:t>0.4, 0.9</w:t>
            </w:r>
          </w:p>
        </w:tc>
        <w:tc>
          <w:tcPr>
            <w:tcW w:w="936" w:type="dxa"/>
            <w:tcBorders>
              <w:top w:val="nil"/>
              <w:left w:val="nil"/>
              <w:bottom w:val="nil"/>
              <w:right w:val="nil"/>
            </w:tcBorders>
            <w:shd w:val="clear" w:color="auto" w:fill="auto"/>
            <w:vAlign w:val="bottom"/>
          </w:tcPr>
          <w:p w14:paraId="65BC66E5" w14:textId="0C1C1163" w:rsidR="00A56488" w:rsidRPr="00C24D79" w:rsidRDefault="00A56488" w:rsidP="00A56488">
            <w:pPr>
              <w:contextualSpacing/>
              <w:jc w:val="right"/>
              <w:rPr>
                <w:rFonts w:cs="Arial"/>
                <w:color w:val="000000"/>
              </w:rPr>
            </w:pPr>
            <w:r>
              <w:rPr>
                <w:rFonts w:cs="Arial"/>
                <w:color w:val="000000"/>
              </w:rPr>
              <w:t>1.2</w:t>
            </w:r>
          </w:p>
        </w:tc>
        <w:tc>
          <w:tcPr>
            <w:tcW w:w="936" w:type="dxa"/>
            <w:tcBorders>
              <w:top w:val="nil"/>
              <w:left w:val="nil"/>
              <w:bottom w:val="nil"/>
              <w:right w:val="nil"/>
            </w:tcBorders>
          </w:tcPr>
          <w:p w14:paraId="6BBCB095" w14:textId="2E841023" w:rsidR="00A56488" w:rsidRPr="00C24D79" w:rsidRDefault="00A56488" w:rsidP="00A56488">
            <w:pPr>
              <w:contextualSpacing/>
              <w:jc w:val="right"/>
              <w:rPr>
                <w:rFonts w:cs="Arial"/>
                <w:color w:val="000000"/>
              </w:rPr>
            </w:pPr>
            <w:r>
              <w:rPr>
                <w:rFonts w:cs="Arial"/>
                <w:color w:val="000000"/>
              </w:rPr>
              <w:t>0.9, 1.4</w:t>
            </w:r>
          </w:p>
        </w:tc>
        <w:tc>
          <w:tcPr>
            <w:tcW w:w="936" w:type="dxa"/>
            <w:tcBorders>
              <w:top w:val="nil"/>
              <w:left w:val="nil"/>
              <w:bottom w:val="nil"/>
              <w:right w:val="nil"/>
            </w:tcBorders>
            <w:shd w:val="clear" w:color="auto" w:fill="auto"/>
            <w:vAlign w:val="bottom"/>
          </w:tcPr>
          <w:p w14:paraId="07C440FA" w14:textId="32DC3556" w:rsidR="00A56488" w:rsidRPr="00C24D79" w:rsidRDefault="00A56488" w:rsidP="00A56488">
            <w:pPr>
              <w:contextualSpacing/>
              <w:jc w:val="right"/>
              <w:rPr>
                <w:rFonts w:cs="Arial"/>
                <w:color w:val="000000"/>
              </w:rPr>
            </w:pPr>
            <w:r>
              <w:rPr>
                <w:rFonts w:cs="Arial"/>
                <w:color w:val="000000"/>
              </w:rPr>
              <w:t>0.8</w:t>
            </w:r>
          </w:p>
        </w:tc>
        <w:tc>
          <w:tcPr>
            <w:tcW w:w="937" w:type="dxa"/>
            <w:tcBorders>
              <w:top w:val="nil"/>
              <w:left w:val="nil"/>
              <w:bottom w:val="nil"/>
              <w:right w:val="nil"/>
            </w:tcBorders>
          </w:tcPr>
          <w:p w14:paraId="150561D8" w14:textId="3EC02D44" w:rsidR="00A56488" w:rsidRPr="00C24D79" w:rsidRDefault="00A56488" w:rsidP="00A56488">
            <w:pPr>
              <w:contextualSpacing/>
              <w:jc w:val="right"/>
              <w:rPr>
                <w:rFonts w:cs="Arial"/>
                <w:color w:val="000000"/>
              </w:rPr>
            </w:pPr>
            <w:r>
              <w:rPr>
                <w:rFonts w:cs="Arial"/>
                <w:color w:val="000000"/>
              </w:rPr>
              <w:t>0.6, 1.0</w:t>
            </w:r>
          </w:p>
        </w:tc>
      </w:tr>
      <w:tr w:rsidR="00A56488" w:rsidRPr="00C24D79" w14:paraId="2DB9C916" w14:textId="0A8760A2" w:rsidTr="00C23359">
        <w:tc>
          <w:tcPr>
            <w:tcW w:w="246" w:type="dxa"/>
          </w:tcPr>
          <w:p w14:paraId="19FE004A" w14:textId="77777777" w:rsidR="00A56488" w:rsidRPr="00C24D79" w:rsidRDefault="00A56488" w:rsidP="00A56488">
            <w:pPr>
              <w:contextualSpacing/>
              <w:jc w:val="both"/>
              <w:rPr>
                <w:rFonts w:cs="Arial"/>
              </w:rPr>
            </w:pPr>
          </w:p>
        </w:tc>
        <w:tc>
          <w:tcPr>
            <w:tcW w:w="1644" w:type="dxa"/>
          </w:tcPr>
          <w:p w14:paraId="405DE34F" w14:textId="23A4E67B" w:rsidR="00A56488" w:rsidRPr="00C24D79" w:rsidRDefault="00A56488" w:rsidP="00A56488">
            <w:pPr>
              <w:contextualSpacing/>
              <w:jc w:val="both"/>
              <w:rPr>
                <w:rFonts w:cs="Arial"/>
              </w:rPr>
            </w:pPr>
            <w:r w:rsidRPr="00C24D79">
              <w:rPr>
                <w:rFonts w:cs="Arial"/>
              </w:rPr>
              <w:t>South Asian</w:t>
            </w:r>
          </w:p>
        </w:tc>
        <w:tc>
          <w:tcPr>
            <w:tcW w:w="772" w:type="dxa"/>
            <w:tcBorders>
              <w:top w:val="nil"/>
              <w:left w:val="nil"/>
              <w:bottom w:val="nil"/>
              <w:right w:val="nil"/>
            </w:tcBorders>
            <w:shd w:val="clear" w:color="auto" w:fill="auto"/>
            <w:vAlign w:val="bottom"/>
          </w:tcPr>
          <w:p w14:paraId="6CE63207" w14:textId="1FCC5DED" w:rsidR="00A56488" w:rsidRPr="00C24D79" w:rsidRDefault="00A56488" w:rsidP="00A56488">
            <w:pPr>
              <w:contextualSpacing/>
              <w:jc w:val="right"/>
              <w:rPr>
                <w:rFonts w:cs="Arial"/>
                <w:color w:val="000000"/>
              </w:rPr>
            </w:pPr>
            <w:r>
              <w:rPr>
                <w:rFonts w:cs="Arial"/>
                <w:color w:val="000000"/>
              </w:rPr>
              <w:t>0.7</w:t>
            </w:r>
          </w:p>
        </w:tc>
        <w:tc>
          <w:tcPr>
            <w:tcW w:w="936" w:type="dxa"/>
            <w:tcBorders>
              <w:top w:val="nil"/>
              <w:left w:val="nil"/>
              <w:bottom w:val="nil"/>
              <w:right w:val="nil"/>
            </w:tcBorders>
          </w:tcPr>
          <w:p w14:paraId="5C5237DE" w14:textId="2FFA6906" w:rsidR="00A56488" w:rsidRPr="005D518B" w:rsidRDefault="00A56488" w:rsidP="00A56488">
            <w:pPr>
              <w:contextualSpacing/>
              <w:jc w:val="right"/>
              <w:rPr>
                <w:rFonts w:cs="Arial"/>
                <w:bCs/>
                <w:color w:val="000000"/>
              </w:rPr>
            </w:pPr>
            <w:r w:rsidRPr="005D518B">
              <w:rPr>
                <w:rFonts w:cs="Arial"/>
                <w:bCs/>
                <w:color w:val="000000"/>
              </w:rPr>
              <w:t>0.4, 1.1</w:t>
            </w:r>
          </w:p>
        </w:tc>
        <w:tc>
          <w:tcPr>
            <w:tcW w:w="936" w:type="dxa"/>
            <w:tcBorders>
              <w:top w:val="nil"/>
              <w:left w:val="nil"/>
              <w:bottom w:val="nil"/>
              <w:right w:val="nil"/>
            </w:tcBorders>
            <w:shd w:val="clear" w:color="auto" w:fill="auto"/>
            <w:vAlign w:val="bottom"/>
          </w:tcPr>
          <w:p w14:paraId="561A18B3" w14:textId="7D979FC3" w:rsidR="00A56488" w:rsidRPr="00C24D79" w:rsidRDefault="00A56488" w:rsidP="00A56488">
            <w:pPr>
              <w:contextualSpacing/>
              <w:jc w:val="right"/>
              <w:rPr>
                <w:rFonts w:cs="Arial"/>
                <w:b/>
                <w:bCs/>
                <w:color w:val="000000"/>
              </w:rPr>
            </w:pPr>
            <w:r>
              <w:rPr>
                <w:rFonts w:cs="Arial"/>
                <w:b/>
                <w:bCs/>
                <w:color w:val="000000"/>
              </w:rPr>
              <w:t>0.5</w:t>
            </w:r>
          </w:p>
        </w:tc>
        <w:tc>
          <w:tcPr>
            <w:tcW w:w="936" w:type="dxa"/>
            <w:tcBorders>
              <w:top w:val="nil"/>
              <w:left w:val="nil"/>
              <w:bottom w:val="nil"/>
              <w:right w:val="nil"/>
            </w:tcBorders>
          </w:tcPr>
          <w:p w14:paraId="022A3D9C" w14:textId="1D3B5D41" w:rsidR="00A56488" w:rsidRPr="005D518B" w:rsidRDefault="00A56488" w:rsidP="00A56488">
            <w:pPr>
              <w:contextualSpacing/>
              <w:jc w:val="right"/>
              <w:rPr>
                <w:rFonts w:cs="Arial"/>
                <w:b/>
                <w:bCs/>
                <w:color w:val="000000"/>
              </w:rPr>
            </w:pPr>
            <w:r w:rsidRPr="005D518B">
              <w:rPr>
                <w:rFonts w:cs="Arial"/>
                <w:b/>
                <w:bCs/>
                <w:color w:val="000000"/>
              </w:rPr>
              <w:t>0.3, 0.6</w:t>
            </w:r>
          </w:p>
        </w:tc>
        <w:tc>
          <w:tcPr>
            <w:tcW w:w="936" w:type="dxa"/>
            <w:tcBorders>
              <w:top w:val="nil"/>
              <w:left w:val="nil"/>
              <w:bottom w:val="nil"/>
              <w:right w:val="nil"/>
            </w:tcBorders>
            <w:shd w:val="clear" w:color="auto" w:fill="auto"/>
            <w:vAlign w:val="bottom"/>
          </w:tcPr>
          <w:p w14:paraId="42326311" w14:textId="793DFFC1" w:rsidR="00A56488" w:rsidRPr="00C24D79" w:rsidRDefault="00A56488" w:rsidP="00A56488">
            <w:pPr>
              <w:contextualSpacing/>
              <w:jc w:val="right"/>
              <w:rPr>
                <w:rFonts w:cs="Arial"/>
                <w:color w:val="000000"/>
              </w:rPr>
            </w:pPr>
            <w:r>
              <w:rPr>
                <w:rFonts w:cs="Arial"/>
                <w:b/>
                <w:bCs/>
                <w:color w:val="000000"/>
              </w:rPr>
              <w:t>0.5</w:t>
            </w:r>
          </w:p>
        </w:tc>
        <w:tc>
          <w:tcPr>
            <w:tcW w:w="937" w:type="dxa"/>
            <w:tcBorders>
              <w:top w:val="nil"/>
              <w:left w:val="nil"/>
              <w:bottom w:val="nil"/>
              <w:right w:val="single" w:sz="4" w:space="0" w:color="auto"/>
            </w:tcBorders>
          </w:tcPr>
          <w:p w14:paraId="272ADC5A" w14:textId="5626EB55" w:rsidR="00A56488" w:rsidRPr="00256F10" w:rsidRDefault="00A56488" w:rsidP="00A56488">
            <w:pPr>
              <w:contextualSpacing/>
              <w:jc w:val="right"/>
              <w:rPr>
                <w:rFonts w:cs="Arial"/>
                <w:b/>
                <w:color w:val="000000"/>
              </w:rPr>
            </w:pPr>
            <w:r w:rsidRPr="00256F10">
              <w:rPr>
                <w:rFonts w:cs="Arial"/>
                <w:b/>
                <w:color w:val="000000"/>
              </w:rPr>
              <w:t>0.3, 0.8</w:t>
            </w:r>
          </w:p>
        </w:tc>
        <w:tc>
          <w:tcPr>
            <w:tcW w:w="936" w:type="dxa"/>
            <w:tcBorders>
              <w:top w:val="nil"/>
              <w:left w:val="single" w:sz="4" w:space="0" w:color="auto"/>
              <w:bottom w:val="nil"/>
              <w:right w:val="nil"/>
            </w:tcBorders>
            <w:shd w:val="clear" w:color="auto" w:fill="auto"/>
            <w:vAlign w:val="bottom"/>
          </w:tcPr>
          <w:p w14:paraId="220F6D6D" w14:textId="503E7363" w:rsidR="00A56488" w:rsidRPr="00596F16" w:rsidRDefault="00A56488" w:rsidP="00A56488">
            <w:pPr>
              <w:contextualSpacing/>
              <w:jc w:val="right"/>
              <w:rPr>
                <w:rFonts w:cs="Arial"/>
                <w:b/>
                <w:color w:val="000000"/>
              </w:rPr>
            </w:pPr>
            <w:r w:rsidRPr="00596F16">
              <w:rPr>
                <w:rFonts w:cs="Arial"/>
                <w:b/>
                <w:color w:val="000000"/>
              </w:rPr>
              <w:t>0.7</w:t>
            </w:r>
          </w:p>
        </w:tc>
        <w:tc>
          <w:tcPr>
            <w:tcW w:w="936" w:type="dxa"/>
            <w:tcBorders>
              <w:top w:val="nil"/>
              <w:left w:val="nil"/>
              <w:bottom w:val="nil"/>
              <w:right w:val="nil"/>
            </w:tcBorders>
          </w:tcPr>
          <w:p w14:paraId="372FC298" w14:textId="49AB64E2" w:rsidR="00A56488" w:rsidRPr="00596F16" w:rsidRDefault="00A56488" w:rsidP="00A56488">
            <w:pPr>
              <w:contextualSpacing/>
              <w:jc w:val="right"/>
              <w:rPr>
                <w:rFonts w:cs="Arial"/>
                <w:b/>
                <w:bCs/>
                <w:color w:val="000000"/>
              </w:rPr>
            </w:pPr>
            <w:r w:rsidRPr="00596F16">
              <w:rPr>
                <w:rFonts w:cs="Arial"/>
                <w:b/>
                <w:bCs/>
                <w:color w:val="000000"/>
              </w:rPr>
              <w:t>0.5, 0</w:t>
            </w:r>
            <w:r w:rsidR="004D7CE6">
              <w:rPr>
                <w:rFonts w:cs="Arial"/>
                <w:b/>
                <w:bCs/>
                <w:color w:val="000000"/>
              </w:rPr>
              <w:t>.9</w:t>
            </w:r>
          </w:p>
        </w:tc>
        <w:tc>
          <w:tcPr>
            <w:tcW w:w="936" w:type="dxa"/>
            <w:tcBorders>
              <w:top w:val="nil"/>
              <w:left w:val="nil"/>
              <w:bottom w:val="nil"/>
              <w:right w:val="nil"/>
            </w:tcBorders>
            <w:shd w:val="clear" w:color="auto" w:fill="auto"/>
            <w:vAlign w:val="bottom"/>
          </w:tcPr>
          <w:p w14:paraId="44E5B7CD" w14:textId="73728593" w:rsidR="00A56488" w:rsidRPr="00C24D79" w:rsidRDefault="00A56488" w:rsidP="00A56488">
            <w:pPr>
              <w:contextualSpacing/>
              <w:jc w:val="right"/>
              <w:rPr>
                <w:rFonts w:cs="Arial"/>
                <w:color w:val="000000"/>
              </w:rPr>
            </w:pPr>
            <w:r>
              <w:rPr>
                <w:rFonts w:cs="Arial"/>
                <w:b/>
                <w:bCs/>
                <w:color w:val="000000"/>
              </w:rPr>
              <w:t>0.6</w:t>
            </w:r>
          </w:p>
        </w:tc>
        <w:tc>
          <w:tcPr>
            <w:tcW w:w="936" w:type="dxa"/>
            <w:tcBorders>
              <w:top w:val="nil"/>
              <w:left w:val="nil"/>
              <w:bottom w:val="nil"/>
              <w:right w:val="nil"/>
            </w:tcBorders>
          </w:tcPr>
          <w:p w14:paraId="688BF912" w14:textId="1B6BCCE8" w:rsidR="00A56488" w:rsidRPr="00C24D79" w:rsidRDefault="00A56488" w:rsidP="00A56488">
            <w:pPr>
              <w:contextualSpacing/>
              <w:jc w:val="right"/>
              <w:rPr>
                <w:rFonts w:cs="Arial"/>
                <w:b/>
                <w:bCs/>
                <w:color w:val="000000"/>
              </w:rPr>
            </w:pPr>
            <w:r>
              <w:rPr>
                <w:rFonts w:cs="Arial"/>
                <w:b/>
                <w:bCs/>
                <w:color w:val="000000"/>
              </w:rPr>
              <w:t>0.4, 0.7</w:t>
            </w:r>
          </w:p>
        </w:tc>
        <w:tc>
          <w:tcPr>
            <w:tcW w:w="936" w:type="dxa"/>
            <w:tcBorders>
              <w:top w:val="nil"/>
              <w:left w:val="nil"/>
              <w:bottom w:val="nil"/>
              <w:right w:val="nil"/>
            </w:tcBorders>
            <w:shd w:val="clear" w:color="auto" w:fill="auto"/>
            <w:vAlign w:val="bottom"/>
          </w:tcPr>
          <w:p w14:paraId="3BC91F12" w14:textId="51C085D6" w:rsidR="00A56488" w:rsidRPr="00C24D79" w:rsidRDefault="00A56488" w:rsidP="00A56488">
            <w:pPr>
              <w:contextualSpacing/>
              <w:jc w:val="right"/>
              <w:rPr>
                <w:rFonts w:cs="Arial"/>
                <w:color w:val="000000"/>
              </w:rPr>
            </w:pPr>
            <w:r>
              <w:rPr>
                <w:rFonts w:cs="Arial"/>
                <w:b/>
                <w:bCs/>
                <w:color w:val="000000"/>
              </w:rPr>
              <w:t>0.5</w:t>
            </w:r>
          </w:p>
        </w:tc>
        <w:tc>
          <w:tcPr>
            <w:tcW w:w="937" w:type="dxa"/>
            <w:tcBorders>
              <w:top w:val="nil"/>
              <w:left w:val="nil"/>
              <w:bottom w:val="nil"/>
              <w:right w:val="nil"/>
            </w:tcBorders>
          </w:tcPr>
          <w:p w14:paraId="0692CD12" w14:textId="6D95506F" w:rsidR="00A56488" w:rsidRPr="00C24D79" w:rsidRDefault="00A56488" w:rsidP="00A56488">
            <w:pPr>
              <w:contextualSpacing/>
              <w:jc w:val="right"/>
              <w:rPr>
                <w:rFonts w:cs="Arial"/>
                <w:b/>
                <w:bCs/>
                <w:color w:val="000000"/>
              </w:rPr>
            </w:pPr>
            <w:r>
              <w:rPr>
                <w:rFonts w:cs="Arial"/>
                <w:b/>
                <w:bCs/>
                <w:color w:val="000000"/>
              </w:rPr>
              <w:t>0.3, 0.8</w:t>
            </w:r>
          </w:p>
        </w:tc>
      </w:tr>
      <w:tr w:rsidR="00A56488" w:rsidRPr="00C24D79" w14:paraId="1405B931" w14:textId="48D1D114" w:rsidTr="00C23359">
        <w:tc>
          <w:tcPr>
            <w:tcW w:w="246" w:type="dxa"/>
          </w:tcPr>
          <w:p w14:paraId="1CBD8850" w14:textId="77777777" w:rsidR="00A56488" w:rsidRPr="00C24D79" w:rsidRDefault="00A56488" w:rsidP="00A56488">
            <w:pPr>
              <w:contextualSpacing/>
              <w:jc w:val="both"/>
              <w:rPr>
                <w:rFonts w:cs="Arial"/>
              </w:rPr>
            </w:pPr>
          </w:p>
        </w:tc>
        <w:tc>
          <w:tcPr>
            <w:tcW w:w="1644" w:type="dxa"/>
          </w:tcPr>
          <w:p w14:paraId="2E231817" w14:textId="082AB94E" w:rsidR="00A56488" w:rsidRPr="00C24D79" w:rsidRDefault="00A56488" w:rsidP="00A56488">
            <w:pPr>
              <w:contextualSpacing/>
              <w:jc w:val="both"/>
              <w:rPr>
                <w:rFonts w:cs="Arial"/>
              </w:rPr>
            </w:pPr>
            <w:r w:rsidRPr="00C24D79">
              <w:rPr>
                <w:rFonts w:cs="Arial"/>
              </w:rPr>
              <w:t>Vietnamese</w:t>
            </w:r>
          </w:p>
        </w:tc>
        <w:tc>
          <w:tcPr>
            <w:tcW w:w="772" w:type="dxa"/>
            <w:tcBorders>
              <w:top w:val="nil"/>
              <w:left w:val="nil"/>
              <w:bottom w:val="nil"/>
              <w:right w:val="nil"/>
            </w:tcBorders>
            <w:shd w:val="clear" w:color="auto" w:fill="auto"/>
            <w:vAlign w:val="bottom"/>
          </w:tcPr>
          <w:p w14:paraId="135FF895" w14:textId="6C7AD413" w:rsidR="00A56488" w:rsidRPr="00C24D79" w:rsidRDefault="00A56488" w:rsidP="00A56488">
            <w:pPr>
              <w:contextualSpacing/>
              <w:jc w:val="right"/>
              <w:rPr>
                <w:rFonts w:cs="Arial"/>
                <w:color w:val="000000"/>
              </w:rPr>
            </w:pPr>
            <w:r>
              <w:rPr>
                <w:rFonts w:cs="Arial"/>
                <w:color w:val="000000"/>
              </w:rPr>
              <w:t>0.9</w:t>
            </w:r>
          </w:p>
        </w:tc>
        <w:tc>
          <w:tcPr>
            <w:tcW w:w="936" w:type="dxa"/>
            <w:tcBorders>
              <w:top w:val="nil"/>
              <w:left w:val="nil"/>
              <w:bottom w:val="nil"/>
              <w:right w:val="nil"/>
            </w:tcBorders>
          </w:tcPr>
          <w:p w14:paraId="0F98BE37" w14:textId="349BC9D2" w:rsidR="00A56488" w:rsidRPr="00C24D79" w:rsidRDefault="00A56488" w:rsidP="00A56488">
            <w:pPr>
              <w:contextualSpacing/>
              <w:jc w:val="right"/>
              <w:rPr>
                <w:rFonts w:cs="Arial"/>
                <w:color w:val="000000"/>
              </w:rPr>
            </w:pPr>
            <w:r>
              <w:rPr>
                <w:rFonts w:cs="Arial"/>
                <w:color w:val="000000"/>
              </w:rPr>
              <w:t>0.6, 1.4</w:t>
            </w:r>
          </w:p>
        </w:tc>
        <w:tc>
          <w:tcPr>
            <w:tcW w:w="936" w:type="dxa"/>
            <w:tcBorders>
              <w:top w:val="nil"/>
              <w:left w:val="nil"/>
              <w:bottom w:val="nil"/>
              <w:right w:val="nil"/>
            </w:tcBorders>
            <w:shd w:val="clear" w:color="auto" w:fill="auto"/>
            <w:vAlign w:val="bottom"/>
          </w:tcPr>
          <w:p w14:paraId="63D037E1" w14:textId="6A2A90AC" w:rsidR="00A56488" w:rsidRPr="00C24D79" w:rsidRDefault="00A56488" w:rsidP="00A56488">
            <w:pPr>
              <w:contextualSpacing/>
              <w:jc w:val="right"/>
              <w:rPr>
                <w:rFonts w:cs="Arial"/>
                <w:b/>
                <w:bCs/>
                <w:color w:val="000000"/>
              </w:rPr>
            </w:pPr>
            <w:r>
              <w:rPr>
                <w:rFonts w:cs="Arial"/>
                <w:color w:val="000000"/>
              </w:rPr>
              <w:t>1.2</w:t>
            </w:r>
          </w:p>
        </w:tc>
        <w:tc>
          <w:tcPr>
            <w:tcW w:w="936" w:type="dxa"/>
            <w:tcBorders>
              <w:top w:val="nil"/>
              <w:left w:val="nil"/>
              <w:bottom w:val="nil"/>
              <w:right w:val="nil"/>
            </w:tcBorders>
          </w:tcPr>
          <w:p w14:paraId="38080497" w14:textId="097546D5" w:rsidR="00A56488" w:rsidRPr="005D518B" w:rsidRDefault="00A56488" w:rsidP="00A56488">
            <w:pPr>
              <w:contextualSpacing/>
              <w:jc w:val="right"/>
              <w:rPr>
                <w:rFonts w:cs="Arial"/>
                <w:color w:val="000000"/>
              </w:rPr>
            </w:pPr>
            <w:r>
              <w:rPr>
                <w:rFonts w:cs="Arial"/>
                <w:color w:val="000000"/>
              </w:rPr>
              <w:t>1.0, 1.4</w:t>
            </w:r>
          </w:p>
        </w:tc>
        <w:tc>
          <w:tcPr>
            <w:tcW w:w="936" w:type="dxa"/>
            <w:tcBorders>
              <w:top w:val="nil"/>
              <w:left w:val="nil"/>
              <w:bottom w:val="nil"/>
              <w:right w:val="nil"/>
            </w:tcBorders>
            <w:shd w:val="clear" w:color="auto" w:fill="auto"/>
            <w:vAlign w:val="bottom"/>
          </w:tcPr>
          <w:p w14:paraId="45FCA514" w14:textId="68240100" w:rsidR="00A56488" w:rsidRPr="00C24D79" w:rsidRDefault="00A56488" w:rsidP="00A56488">
            <w:pPr>
              <w:contextualSpacing/>
              <w:jc w:val="right"/>
              <w:rPr>
                <w:rFonts w:cs="Arial"/>
                <w:color w:val="000000"/>
              </w:rPr>
            </w:pPr>
            <w:r>
              <w:rPr>
                <w:rFonts w:cs="Arial"/>
                <w:color w:val="000000"/>
              </w:rPr>
              <w:t>0.8</w:t>
            </w:r>
          </w:p>
        </w:tc>
        <w:tc>
          <w:tcPr>
            <w:tcW w:w="937" w:type="dxa"/>
            <w:tcBorders>
              <w:top w:val="nil"/>
              <w:left w:val="nil"/>
              <w:bottom w:val="nil"/>
              <w:right w:val="single" w:sz="4" w:space="0" w:color="auto"/>
            </w:tcBorders>
          </w:tcPr>
          <w:p w14:paraId="63C8E79D" w14:textId="2E1F041B" w:rsidR="00A56488" w:rsidRPr="00C24D79" w:rsidRDefault="00A56488" w:rsidP="00A56488">
            <w:pPr>
              <w:contextualSpacing/>
              <w:jc w:val="right"/>
              <w:rPr>
                <w:rFonts w:cs="Arial"/>
                <w:color w:val="000000"/>
              </w:rPr>
            </w:pPr>
            <w:r>
              <w:rPr>
                <w:rFonts w:cs="Arial"/>
                <w:color w:val="000000"/>
              </w:rPr>
              <w:t>0.6, 1.1</w:t>
            </w:r>
          </w:p>
        </w:tc>
        <w:tc>
          <w:tcPr>
            <w:tcW w:w="936" w:type="dxa"/>
            <w:tcBorders>
              <w:top w:val="nil"/>
              <w:left w:val="single" w:sz="4" w:space="0" w:color="auto"/>
              <w:bottom w:val="nil"/>
              <w:right w:val="nil"/>
            </w:tcBorders>
            <w:shd w:val="clear" w:color="auto" w:fill="auto"/>
            <w:vAlign w:val="bottom"/>
          </w:tcPr>
          <w:p w14:paraId="0855D127" w14:textId="7A00E48C" w:rsidR="00A56488" w:rsidRPr="00C24D79" w:rsidRDefault="00A56488" w:rsidP="00A56488">
            <w:pPr>
              <w:contextualSpacing/>
              <w:jc w:val="right"/>
              <w:rPr>
                <w:rFonts w:cs="Arial"/>
                <w:color w:val="000000"/>
              </w:rPr>
            </w:pPr>
            <w:r>
              <w:rPr>
                <w:rFonts w:cs="Arial"/>
                <w:color w:val="000000"/>
              </w:rPr>
              <w:t>1.1</w:t>
            </w:r>
          </w:p>
        </w:tc>
        <w:tc>
          <w:tcPr>
            <w:tcW w:w="936" w:type="dxa"/>
            <w:tcBorders>
              <w:top w:val="nil"/>
              <w:left w:val="nil"/>
              <w:bottom w:val="nil"/>
              <w:right w:val="nil"/>
            </w:tcBorders>
          </w:tcPr>
          <w:p w14:paraId="16327987" w14:textId="5239A039" w:rsidR="00A56488" w:rsidRPr="00C24D79" w:rsidRDefault="00A56488" w:rsidP="00A56488">
            <w:pPr>
              <w:contextualSpacing/>
              <w:jc w:val="right"/>
              <w:rPr>
                <w:rFonts w:cs="Arial"/>
                <w:color w:val="000000"/>
              </w:rPr>
            </w:pPr>
            <w:r>
              <w:rPr>
                <w:rFonts w:cs="Arial"/>
                <w:color w:val="000000"/>
              </w:rPr>
              <w:t>0.8, 1.5</w:t>
            </w:r>
          </w:p>
        </w:tc>
        <w:tc>
          <w:tcPr>
            <w:tcW w:w="936" w:type="dxa"/>
            <w:tcBorders>
              <w:top w:val="nil"/>
              <w:left w:val="nil"/>
              <w:bottom w:val="nil"/>
              <w:right w:val="nil"/>
            </w:tcBorders>
            <w:shd w:val="clear" w:color="auto" w:fill="auto"/>
            <w:vAlign w:val="bottom"/>
          </w:tcPr>
          <w:p w14:paraId="5F457352" w14:textId="142E7910" w:rsidR="00A56488" w:rsidRPr="00C24D79" w:rsidRDefault="00A56488" w:rsidP="00A56488">
            <w:pPr>
              <w:contextualSpacing/>
              <w:jc w:val="right"/>
              <w:rPr>
                <w:rFonts w:cs="Arial"/>
                <w:color w:val="000000"/>
              </w:rPr>
            </w:pPr>
            <w:r>
              <w:rPr>
                <w:rFonts w:cs="Arial"/>
                <w:color w:val="000000"/>
              </w:rPr>
              <w:t>1.2</w:t>
            </w:r>
          </w:p>
        </w:tc>
        <w:tc>
          <w:tcPr>
            <w:tcW w:w="936" w:type="dxa"/>
            <w:tcBorders>
              <w:top w:val="nil"/>
              <w:left w:val="nil"/>
              <w:bottom w:val="nil"/>
              <w:right w:val="nil"/>
            </w:tcBorders>
          </w:tcPr>
          <w:p w14:paraId="77A599F6" w14:textId="11A0B0FB" w:rsidR="00A56488" w:rsidRPr="00C24D79" w:rsidRDefault="00A56488" w:rsidP="00A56488">
            <w:pPr>
              <w:contextualSpacing/>
              <w:jc w:val="right"/>
              <w:rPr>
                <w:rFonts w:cs="Arial"/>
                <w:color w:val="000000"/>
              </w:rPr>
            </w:pPr>
            <w:r>
              <w:rPr>
                <w:rFonts w:cs="Arial"/>
                <w:color w:val="000000"/>
              </w:rPr>
              <w:t>1.0, 1.5</w:t>
            </w:r>
          </w:p>
        </w:tc>
        <w:tc>
          <w:tcPr>
            <w:tcW w:w="936" w:type="dxa"/>
            <w:tcBorders>
              <w:top w:val="nil"/>
              <w:left w:val="nil"/>
              <w:bottom w:val="nil"/>
              <w:right w:val="nil"/>
            </w:tcBorders>
            <w:shd w:val="clear" w:color="auto" w:fill="auto"/>
            <w:vAlign w:val="bottom"/>
          </w:tcPr>
          <w:p w14:paraId="06660CCD" w14:textId="3322ECA1" w:rsidR="00A56488" w:rsidRPr="00C24D79" w:rsidRDefault="00A56488" w:rsidP="00A56488">
            <w:pPr>
              <w:contextualSpacing/>
              <w:jc w:val="right"/>
              <w:rPr>
                <w:rFonts w:cs="Arial"/>
                <w:color w:val="000000"/>
              </w:rPr>
            </w:pPr>
            <w:r>
              <w:rPr>
                <w:rFonts w:cs="Arial"/>
                <w:color w:val="000000"/>
              </w:rPr>
              <w:t>0.9</w:t>
            </w:r>
          </w:p>
        </w:tc>
        <w:tc>
          <w:tcPr>
            <w:tcW w:w="937" w:type="dxa"/>
            <w:tcBorders>
              <w:top w:val="nil"/>
              <w:left w:val="nil"/>
              <w:bottom w:val="nil"/>
              <w:right w:val="nil"/>
            </w:tcBorders>
          </w:tcPr>
          <w:p w14:paraId="344EC62E" w14:textId="143B9E26" w:rsidR="00A56488" w:rsidRPr="00C24D79" w:rsidRDefault="00A56488" w:rsidP="00A56488">
            <w:pPr>
              <w:contextualSpacing/>
              <w:jc w:val="right"/>
              <w:rPr>
                <w:rFonts w:cs="Arial"/>
                <w:color w:val="000000"/>
              </w:rPr>
            </w:pPr>
            <w:r>
              <w:rPr>
                <w:rFonts w:cs="Arial"/>
                <w:color w:val="000000"/>
              </w:rPr>
              <w:t>0.7, 1.2</w:t>
            </w:r>
          </w:p>
        </w:tc>
      </w:tr>
      <w:tr w:rsidR="00A56488" w:rsidRPr="00C24D79" w14:paraId="39CF1E05" w14:textId="4D15AB5A" w:rsidTr="00C23359">
        <w:tc>
          <w:tcPr>
            <w:tcW w:w="246" w:type="dxa"/>
          </w:tcPr>
          <w:p w14:paraId="59334FAA" w14:textId="77777777" w:rsidR="00A56488" w:rsidRPr="00C24D79" w:rsidRDefault="00A56488" w:rsidP="00A56488">
            <w:pPr>
              <w:contextualSpacing/>
              <w:jc w:val="both"/>
              <w:rPr>
                <w:rFonts w:cs="Arial"/>
              </w:rPr>
            </w:pPr>
          </w:p>
        </w:tc>
        <w:tc>
          <w:tcPr>
            <w:tcW w:w="1644" w:type="dxa"/>
          </w:tcPr>
          <w:p w14:paraId="208401F4" w14:textId="6A1396C9" w:rsidR="00A56488" w:rsidRPr="00C24D79" w:rsidRDefault="00A56488" w:rsidP="00A56488">
            <w:pPr>
              <w:contextualSpacing/>
              <w:jc w:val="both"/>
              <w:rPr>
                <w:rFonts w:cs="Arial"/>
              </w:rPr>
            </w:pPr>
            <w:r w:rsidRPr="00C24D79">
              <w:rPr>
                <w:rFonts w:cs="Arial"/>
              </w:rPr>
              <w:t>Southeast Asian</w:t>
            </w:r>
          </w:p>
        </w:tc>
        <w:tc>
          <w:tcPr>
            <w:tcW w:w="772" w:type="dxa"/>
            <w:tcBorders>
              <w:top w:val="nil"/>
              <w:left w:val="nil"/>
              <w:bottom w:val="nil"/>
              <w:right w:val="nil"/>
            </w:tcBorders>
            <w:shd w:val="clear" w:color="auto" w:fill="auto"/>
            <w:vAlign w:val="bottom"/>
          </w:tcPr>
          <w:p w14:paraId="034BB547" w14:textId="4C965940" w:rsidR="00A56488" w:rsidRPr="00C24D79" w:rsidRDefault="00A56488" w:rsidP="00A56488">
            <w:pPr>
              <w:contextualSpacing/>
              <w:jc w:val="right"/>
              <w:rPr>
                <w:rFonts w:cs="Arial"/>
                <w:color w:val="000000"/>
              </w:rPr>
            </w:pPr>
            <w:r>
              <w:rPr>
                <w:rFonts w:cs="Arial"/>
                <w:color w:val="000000"/>
              </w:rPr>
              <w:t>0.4</w:t>
            </w:r>
          </w:p>
        </w:tc>
        <w:tc>
          <w:tcPr>
            <w:tcW w:w="936" w:type="dxa"/>
            <w:tcBorders>
              <w:top w:val="nil"/>
              <w:left w:val="nil"/>
              <w:bottom w:val="nil"/>
              <w:right w:val="nil"/>
            </w:tcBorders>
          </w:tcPr>
          <w:p w14:paraId="555C5686" w14:textId="579A516F" w:rsidR="00A56488" w:rsidRPr="00C24D79" w:rsidRDefault="00A56488" w:rsidP="00A56488">
            <w:pPr>
              <w:contextualSpacing/>
              <w:jc w:val="right"/>
              <w:rPr>
                <w:rFonts w:cs="Arial"/>
                <w:color w:val="000000"/>
              </w:rPr>
            </w:pPr>
            <w:r>
              <w:rPr>
                <w:rFonts w:cs="Arial"/>
                <w:color w:val="000000"/>
              </w:rPr>
              <w:t>0.2, 1.1</w:t>
            </w:r>
          </w:p>
        </w:tc>
        <w:tc>
          <w:tcPr>
            <w:tcW w:w="936" w:type="dxa"/>
            <w:tcBorders>
              <w:top w:val="nil"/>
              <w:left w:val="nil"/>
              <w:bottom w:val="nil"/>
              <w:right w:val="nil"/>
            </w:tcBorders>
            <w:shd w:val="clear" w:color="auto" w:fill="auto"/>
            <w:vAlign w:val="bottom"/>
          </w:tcPr>
          <w:p w14:paraId="0A760AC9" w14:textId="70DAD56D" w:rsidR="00A56488" w:rsidRPr="00C24D79" w:rsidRDefault="00A56488" w:rsidP="00A56488">
            <w:pPr>
              <w:contextualSpacing/>
              <w:jc w:val="right"/>
              <w:rPr>
                <w:rFonts w:cs="Arial"/>
                <w:b/>
                <w:bCs/>
                <w:color w:val="000000"/>
              </w:rPr>
            </w:pPr>
            <w:r>
              <w:rPr>
                <w:rFonts w:cs="Arial"/>
                <w:color w:val="000000"/>
              </w:rPr>
              <w:t>0.9</w:t>
            </w:r>
          </w:p>
        </w:tc>
        <w:tc>
          <w:tcPr>
            <w:tcW w:w="936" w:type="dxa"/>
            <w:tcBorders>
              <w:top w:val="nil"/>
              <w:left w:val="nil"/>
              <w:bottom w:val="nil"/>
              <w:right w:val="nil"/>
            </w:tcBorders>
          </w:tcPr>
          <w:p w14:paraId="2099B203" w14:textId="732B000A" w:rsidR="00A56488" w:rsidRPr="005D518B" w:rsidRDefault="00A56488" w:rsidP="00A56488">
            <w:pPr>
              <w:contextualSpacing/>
              <w:jc w:val="right"/>
              <w:rPr>
                <w:rFonts w:cs="Arial"/>
                <w:bCs/>
                <w:color w:val="000000"/>
              </w:rPr>
            </w:pPr>
            <w:r>
              <w:rPr>
                <w:rFonts w:cs="Arial"/>
                <w:bCs/>
                <w:color w:val="000000"/>
              </w:rPr>
              <w:t>0.7, 1.3</w:t>
            </w:r>
          </w:p>
        </w:tc>
        <w:tc>
          <w:tcPr>
            <w:tcW w:w="936" w:type="dxa"/>
            <w:tcBorders>
              <w:top w:val="nil"/>
              <w:left w:val="nil"/>
              <w:bottom w:val="nil"/>
              <w:right w:val="nil"/>
            </w:tcBorders>
            <w:shd w:val="clear" w:color="auto" w:fill="auto"/>
            <w:vAlign w:val="bottom"/>
          </w:tcPr>
          <w:p w14:paraId="6D887804" w14:textId="73A19324" w:rsidR="00A56488" w:rsidRPr="00C24D79" w:rsidRDefault="00A56488" w:rsidP="00A56488">
            <w:pPr>
              <w:contextualSpacing/>
              <w:jc w:val="right"/>
              <w:rPr>
                <w:rFonts w:cs="Arial"/>
                <w:color w:val="000000"/>
              </w:rPr>
            </w:pPr>
            <w:r>
              <w:rPr>
                <w:rFonts w:cs="Arial"/>
                <w:b/>
                <w:bCs/>
                <w:color w:val="000000"/>
              </w:rPr>
              <w:t>0.5</w:t>
            </w:r>
          </w:p>
        </w:tc>
        <w:tc>
          <w:tcPr>
            <w:tcW w:w="937" w:type="dxa"/>
            <w:tcBorders>
              <w:top w:val="nil"/>
              <w:left w:val="nil"/>
              <w:bottom w:val="nil"/>
              <w:right w:val="single" w:sz="4" w:space="0" w:color="auto"/>
            </w:tcBorders>
          </w:tcPr>
          <w:p w14:paraId="6637B0A4" w14:textId="76ED4CAF" w:rsidR="00A56488" w:rsidRPr="00256F10" w:rsidRDefault="00A56488" w:rsidP="00A56488">
            <w:pPr>
              <w:contextualSpacing/>
              <w:jc w:val="right"/>
              <w:rPr>
                <w:rFonts w:cs="Arial"/>
                <w:b/>
                <w:color w:val="000000"/>
              </w:rPr>
            </w:pPr>
            <w:r w:rsidRPr="00256F10">
              <w:rPr>
                <w:rFonts w:cs="Arial"/>
                <w:b/>
                <w:color w:val="000000"/>
              </w:rPr>
              <w:t>0.3, 0.9</w:t>
            </w:r>
          </w:p>
        </w:tc>
        <w:tc>
          <w:tcPr>
            <w:tcW w:w="936" w:type="dxa"/>
            <w:tcBorders>
              <w:top w:val="nil"/>
              <w:left w:val="single" w:sz="4" w:space="0" w:color="auto"/>
              <w:bottom w:val="nil"/>
              <w:right w:val="nil"/>
            </w:tcBorders>
            <w:shd w:val="clear" w:color="auto" w:fill="auto"/>
            <w:vAlign w:val="bottom"/>
          </w:tcPr>
          <w:p w14:paraId="27712EBA" w14:textId="0F0F9D64" w:rsidR="00A56488" w:rsidRPr="00C24D79" w:rsidRDefault="00A56488" w:rsidP="00A56488">
            <w:pPr>
              <w:contextualSpacing/>
              <w:jc w:val="right"/>
              <w:rPr>
                <w:rFonts w:cs="Arial"/>
                <w:color w:val="000000"/>
              </w:rPr>
            </w:pPr>
            <w:r>
              <w:rPr>
                <w:rFonts w:cs="Arial"/>
                <w:color w:val="000000"/>
              </w:rPr>
              <w:t>1.2</w:t>
            </w:r>
          </w:p>
        </w:tc>
        <w:tc>
          <w:tcPr>
            <w:tcW w:w="936" w:type="dxa"/>
            <w:tcBorders>
              <w:top w:val="nil"/>
              <w:left w:val="nil"/>
              <w:bottom w:val="nil"/>
              <w:right w:val="nil"/>
            </w:tcBorders>
          </w:tcPr>
          <w:p w14:paraId="544F753C" w14:textId="07C49B7A" w:rsidR="00A56488" w:rsidRPr="00C24D79" w:rsidRDefault="00A56488" w:rsidP="00A56488">
            <w:pPr>
              <w:contextualSpacing/>
              <w:jc w:val="right"/>
              <w:rPr>
                <w:rFonts w:cs="Arial"/>
                <w:color w:val="000000"/>
              </w:rPr>
            </w:pPr>
            <w:r>
              <w:rPr>
                <w:rFonts w:cs="Arial"/>
                <w:color w:val="000000"/>
              </w:rPr>
              <w:t>0.8, 1.8</w:t>
            </w:r>
          </w:p>
        </w:tc>
        <w:tc>
          <w:tcPr>
            <w:tcW w:w="936" w:type="dxa"/>
            <w:tcBorders>
              <w:top w:val="nil"/>
              <w:left w:val="nil"/>
              <w:bottom w:val="nil"/>
              <w:right w:val="nil"/>
            </w:tcBorders>
            <w:shd w:val="clear" w:color="auto" w:fill="auto"/>
            <w:vAlign w:val="bottom"/>
          </w:tcPr>
          <w:p w14:paraId="3C1A54E3" w14:textId="1EF8FD94" w:rsidR="00A56488" w:rsidRPr="00C24D79" w:rsidRDefault="00A56488" w:rsidP="00A56488">
            <w:pPr>
              <w:contextualSpacing/>
              <w:jc w:val="right"/>
              <w:rPr>
                <w:rFonts w:cs="Arial"/>
                <w:color w:val="000000"/>
              </w:rPr>
            </w:pPr>
            <w:r>
              <w:rPr>
                <w:rFonts w:cs="Arial"/>
                <w:color w:val="000000"/>
              </w:rPr>
              <w:t>1.3</w:t>
            </w:r>
          </w:p>
        </w:tc>
        <w:tc>
          <w:tcPr>
            <w:tcW w:w="936" w:type="dxa"/>
            <w:tcBorders>
              <w:top w:val="nil"/>
              <w:left w:val="nil"/>
              <w:bottom w:val="nil"/>
              <w:right w:val="nil"/>
            </w:tcBorders>
          </w:tcPr>
          <w:p w14:paraId="3A591B9F" w14:textId="5CB258B6" w:rsidR="00A56488" w:rsidRPr="00A56488" w:rsidRDefault="00A56488" w:rsidP="00A56488">
            <w:pPr>
              <w:contextualSpacing/>
              <w:jc w:val="right"/>
              <w:rPr>
                <w:rFonts w:cs="Arial"/>
                <w:bCs/>
                <w:color w:val="000000"/>
              </w:rPr>
            </w:pPr>
            <w:r w:rsidRPr="00A56488">
              <w:rPr>
                <w:rFonts w:cs="Arial"/>
                <w:bCs/>
                <w:color w:val="000000"/>
              </w:rPr>
              <w:t>1.0, 1.7</w:t>
            </w:r>
          </w:p>
        </w:tc>
        <w:tc>
          <w:tcPr>
            <w:tcW w:w="936" w:type="dxa"/>
            <w:tcBorders>
              <w:top w:val="nil"/>
              <w:left w:val="nil"/>
              <w:bottom w:val="nil"/>
              <w:right w:val="nil"/>
            </w:tcBorders>
            <w:shd w:val="clear" w:color="auto" w:fill="auto"/>
            <w:vAlign w:val="bottom"/>
          </w:tcPr>
          <w:p w14:paraId="59374E99" w14:textId="75855A9E" w:rsidR="00A56488" w:rsidRPr="00C24D79" w:rsidRDefault="00A56488" w:rsidP="00A56488">
            <w:pPr>
              <w:contextualSpacing/>
              <w:jc w:val="right"/>
              <w:rPr>
                <w:rFonts w:cs="Arial"/>
                <w:color w:val="000000"/>
              </w:rPr>
            </w:pPr>
            <w:r>
              <w:rPr>
                <w:rFonts w:cs="Arial"/>
                <w:b/>
                <w:bCs/>
                <w:color w:val="000000"/>
              </w:rPr>
              <w:t>0.5</w:t>
            </w:r>
          </w:p>
        </w:tc>
        <w:tc>
          <w:tcPr>
            <w:tcW w:w="937" w:type="dxa"/>
            <w:tcBorders>
              <w:top w:val="nil"/>
              <w:left w:val="nil"/>
              <w:bottom w:val="nil"/>
              <w:right w:val="nil"/>
            </w:tcBorders>
          </w:tcPr>
          <w:p w14:paraId="535B70F6" w14:textId="4E2ED9F7" w:rsidR="00A56488" w:rsidRPr="00C24D79" w:rsidRDefault="00A56488" w:rsidP="00A56488">
            <w:pPr>
              <w:contextualSpacing/>
              <w:jc w:val="right"/>
              <w:rPr>
                <w:rFonts w:cs="Arial"/>
                <w:b/>
                <w:bCs/>
                <w:color w:val="000000"/>
              </w:rPr>
            </w:pPr>
            <w:r>
              <w:rPr>
                <w:rFonts w:cs="Arial"/>
                <w:b/>
                <w:bCs/>
                <w:color w:val="000000"/>
              </w:rPr>
              <w:t>0.3, 0.9</w:t>
            </w:r>
          </w:p>
        </w:tc>
      </w:tr>
      <w:tr w:rsidR="00A56488" w:rsidRPr="00C24D79" w14:paraId="01DAEE4B" w14:textId="76098254" w:rsidTr="00C23359">
        <w:tc>
          <w:tcPr>
            <w:tcW w:w="246" w:type="dxa"/>
          </w:tcPr>
          <w:p w14:paraId="113EA830" w14:textId="77777777" w:rsidR="00A56488" w:rsidRPr="00C24D79" w:rsidRDefault="00A56488" w:rsidP="00A56488">
            <w:pPr>
              <w:contextualSpacing/>
              <w:jc w:val="both"/>
              <w:rPr>
                <w:rFonts w:cs="Arial"/>
              </w:rPr>
            </w:pPr>
          </w:p>
        </w:tc>
        <w:tc>
          <w:tcPr>
            <w:tcW w:w="1644" w:type="dxa"/>
          </w:tcPr>
          <w:p w14:paraId="2BC6E280" w14:textId="0C8C98BB" w:rsidR="00A56488" w:rsidRPr="00C24D79" w:rsidRDefault="00A56488" w:rsidP="00A56488">
            <w:pPr>
              <w:contextualSpacing/>
              <w:jc w:val="both"/>
              <w:rPr>
                <w:rFonts w:cs="Arial"/>
              </w:rPr>
            </w:pPr>
            <w:r w:rsidRPr="00C24D79">
              <w:rPr>
                <w:rFonts w:cs="Arial"/>
              </w:rPr>
              <w:t>NH White</w:t>
            </w:r>
          </w:p>
        </w:tc>
        <w:tc>
          <w:tcPr>
            <w:tcW w:w="772" w:type="dxa"/>
            <w:tcBorders>
              <w:top w:val="nil"/>
              <w:left w:val="nil"/>
              <w:bottom w:val="nil"/>
              <w:right w:val="nil"/>
            </w:tcBorders>
            <w:shd w:val="clear" w:color="auto" w:fill="auto"/>
            <w:vAlign w:val="bottom"/>
          </w:tcPr>
          <w:p w14:paraId="07EC10A9" w14:textId="51593F88" w:rsidR="00A56488" w:rsidRPr="00C24D79" w:rsidRDefault="00A56488" w:rsidP="00A56488">
            <w:pPr>
              <w:contextualSpacing/>
              <w:jc w:val="right"/>
              <w:rPr>
                <w:rFonts w:cs="Arial"/>
                <w:color w:val="000000"/>
              </w:rPr>
            </w:pPr>
            <w:r w:rsidRPr="00C24D79">
              <w:rPr>
                <w:rFonts w:cs="Arial"/>
                <w:color w:val="000000"/>
              </w:rPr>
              <w:t>Ref</w:t>
            </w:r>
          </w:p>
        </w:tc>
        <w:tc>
          <w:tcPr>
            <w:tcW w:w="936" w:type="dxa"/>
            <w:tcBorders>
              <w:top w:val="nil"/>
              <w:left w:val="nil"/>
              <w:bottom w:val="nil"/>
              <w:right w:val="nil"/>
            </w:tcBorders>
          </w:tcPr>
          <w:p w14:paraId="377698D0" w14:textId="77777777" w:rsidR="00A56488" w:rsidRPr="00C24D79"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0647D3CD" w14:textId="6480F3DB" w:rsidR="00A56488" w:rsidRPr="00C24D79" w:rsidRDefault="00A56488" w:rsidP="00A56488">
            <w:pPr>
              <w:contextualSpacing/>
              <w:jc w:val="right"/>
              <w:rPr>
                <w:rFonts w:cs="Arial"/>
                <w:b/>
                <w:bCs/>
                <w:color w:val="000000"/>
              </w:rPr>
            </w:pPr>
            <w:r w:rsidRPr="00C24D79">
              <w:rPr>
                <w:rFonts w:cs="Arial"/>
                <w:color w:val="000000"/>
              </w:rPr>
              <w:t>Ref</w:t>
            </w:r>
          </w:p>
        </w:tc>
        <w:tc>
          <w:tcPr>
            <w:tcW w:w="936" w:type="dxa"/>
            <w:tcBorders>
              <w:top w:val="nil"/>
              <w:left w:val="nil"/>
              <w:bottom w:val="nil"/>
              <w:right w:val="nil"/>
            </w:tcBorders>
          </w:tcPr>
          <w:p w14:paraId="41F498BA" w14:textId="77777777" w:rsidR="00A56488" w:rsidRPr="005D518B"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0C951FFD" w14:textId="434ED2AA" w:rsidR="00A56488" w:rsidRPr="00C24D79" w:rsidRDefault="00A56488" w:rsidP="00A56488">
            <w:pPr>
              <w:contextualSpacing/>
              <w:jc w:val="right"/>
              <w:rPr>
                <w:rFonts w:cs="Arial"/>
                <w:color w:val="000000"/>
              </w:rPr>
            </w:pPr>
            <w:r w:rsidRPr="00C24D79">
              <w:rPr>
                <w:rFonts w:cs="Arial"/>
                <w:color w:val="000000"/>
              </w:rPr>
              <w:t>Ref</w:t>
            </w:r>
          </w:p>
        </w:tc>
        <w:tc>
          <w:tcPr>
            <w:tcW w:w="937" w:type="dxa"/>
            <w:tcBorders>
              <w:top w:val="nil"/>
              <w:left w:val="nil"/>
              <w:bottom w:val="nil"/>
              <w:right w:val="single" w:sz="4" w:space="0" w:color="auto"/>
            </w:tcBorders>
          </w:tcPr>
          <w:p w14:paraId="3A07646F" w14:textId="77777777" w:rsidR="00A56488" w:rsidRPr="00C24D79" w:rsidRDefault="00A56488" w:rsidP="00A56488">
            <w:pPr>
              <w:contextualSpacing/>
              <w:jc w:val="right"/>
              <w:rPr>
                <w:rFonts w:cs="Arial"/>
                <w:color w:val="000000"/>
              </w:rPr>
            </w:pPr>
          </w:p>
        </w:tc>
        <w:tc>
          <w:tcPr>
            <w:tcW w:w="936" w:type="dxa"/>
            <w:tcBorders>
              <w:top w:val="nil"/>
              <w:left w:val="single" w:sz="4" w:space="0" w:color="auto"/>
              <w:bottom w:val="nil"/>
              <w:right w:val="nil"/>
            </w:tcBorders>
            <w:shd w:val="clear" w:color="auto" w:fill="auto"/>
            <w:vAlign w:val="bottom"/>
          </w:tcPr>
          <w:p w14:paraId="4FF8EF72" w14:textId="47BD301F" w:rsidR="00A56488" w:rsidRPr="00C24D79" w:rsidRDefault="00A56488" w:rsidP="00A56488">
            <w:pPr>
              <w:contextualSpacing/>
              <w:jc w:val="right"/>
              <w:rPr>
                <w:rFonts w:cs="Arial"/>
                <w:color w:val="000000"/>
              </w:rPr>
            </w:pPr>
            <w:r>
              <w:rPr>
                <w:rFonts w:cs="Arial"/>
                <w:color w:val="000000"/>
              </w:rPr>
              <w:t>Ref</w:t>
            </w:r>
          </w:p>
        </w:tc>
        <w:tc>
          <w:tcPr>
            <w:tcW w:w="936" w:type="dxa"/>
            <w:tcBorders>
              <w:top w:val="nil"/>
              <w:left w:val="nil"/>
              <w:bottom w:val="nil"/>
              <w:right w:val="nil"/>
            </w:tcBorders>
          </w:tcPr>
          <w:p w14:paraId="567A5A1E" w14:textId="77777777" w:rsidR="00A56488" w:rsidRPr="00C24D79"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1C06CDA5" w14:textId="30EB2CA8" w:rsidR="00A56488" w:rsidRPr="00C24D79" w:rsidRDefault="00A56488" w:rsidP="00A56488">
            <w:pPr>
              <w:contextualSpacing/>
              <w:jc w:val="right"/>
              <w:rPr>
                <w:rFonts w:cs="Arial"/>
                <w:color w:val="000000"/>
              </w:rPr>
            </w:pPr>
            <w:r w:rsidRPr="00C24D79">
              <w:rPr>
                <w:rFonts w:cs="Arial"/>
                <w:color w:val="000000"/>
              </w:rPr>
              <w:t>R</w:t>
            </w:r>
            <w:r>
              <w:rPr>
                <w:rFonts w:cs="Arial"/>
                <w:color w:val="000000"/>
              </w:rPr>
              <w:t>ef</w:t>
            </w:r>
          </w:p>
        </w:tc>
        <w:tc>
          <w:tcPr>
            <w:tcW w:w="936" w:type="dxa"/>
            <w:tcBorders>
              <w:top w:val="nil"/>
              <w:left w:val="nil"/>
              <w:bottom w:val="nil"/>
              <w:right w:val="nil"/>
            </w:tcBorders>
          </w:tcPr>
          <w:p w14:paraId="2518A7FE" w14:textId="77777777" w:rsidR="00A56488" w:rsidRPr="00C24D79" w:rsidRDefault="00A56488" w:rsidP="00A56488">
            <w:pPr>
              <w:contextualSpacing/>
              <w:jc w:val="right"/>
              <w:rPr>
                <w:rFonts w:cs="Arial"/>
                <w:color w:val="000000"/>
              </w:rPr>
            </w:pPr>
          </w:p>
        </w:tc>
        <w:tc>
          <w:tcPr>
            <w:tcW w:w="936" w:type="dxa"/>
            <w:tcBorders>
              <w:top w:val="nil"/>
              <w:left w:val="nil"/>
              <w:bottom w:val="nil"/>
              <w:right w:val="nil"/>
            </w:tcBorders>
            <w:shd w:val="clear" w:color="auto" w:fill="auto"/>
            <w:vAlign w:val="bottom"/>
          </w:tcPr>
          <w:p w14:paraId="4C0BF5A1" w14:textId="07856FA4" w:rsidR="00A56488" w:rsidRPr="00C24D79" w:rsidRDefault="00A56488" w:rsidP="00A56488">
            <w:pPr>
              <w:contextualSpacing/>
              <w:jc w:val="right"/>
              <w:rPr>
                <w:rFonts w:cs="Arial"/>
                <w:color w:val="000000"/>
              </w:rPr>
            </w:pPr>
            <w:r w:rsidRPr="00C24D79">
              <w:rPr>
                <w:rFonts w:cs="Arial"/>
                <w:color w:val="000000"/>
              </w:rPr>
              <w:t>Ref</w:t>
            </w:r>
          </w:p>
        </w:tc>
        <w:tc>
          <w:tcPr>
            <w:tcW w:w="937" w:type="dxa"/>
            <w:tcBorders>
              <w:top w:val="nil"/>
              <w:left w:val="nil"/>
              <w:bottom w:val="nil"/>
              <w:right w:val="nil"/>
            </w:tcBorders>
          </w:tcPr>
          <w:p w14:paraId="65D9BF1C" w14:textId="77777777" w:rsidR="00A56488" w:rsidRPr="00C24D79" w:rsidRDefault="00A56488" w:rsidP="00A56488">
            <w:pPr>
              <w:contextualSpacing/>
              <w:jc w:val="right"/>
              <w:rPr>
                <w:rFonts w:cs="Arial"/>
                <w:color w:val="000000"/>
              </w:rPr>
            </w:pPr>
          </w:p>
        </w:tc>
      </w:tr>
      <w:tr w:rsidR="00A56488" w:rsidRPr="00C24D79" w14:paraId="2647C0B1" w14:textId="6D8572E8" w:rsidTr="00C23359">
        <w:tc>
          <w:tcPr>
            <w:tcW w:w="246" w:type="dxa"/>
          </w:tcPr>
          <w:p w14:paraId="20CAFC9E" w14:textId="77777777" w:rsidR="00A56488" w:rsidRPr="00C24D79" w:rsidRDefault="00A56488" w:rsidP="00A56488">
            <w:pPr>
              <w:contextualSpacing/>
              <w:jc w:val="both"/>
              <w:rPr>
                <w:rFonts w:cs="Arial"/>
              </w:rPr>
            </w:pPr>
          </w:p>
        </w:tc>
        <w:tc>
          <w:tcPr>
            <w:tcW w:w="1644" w:type="dxa"/>
          </w:tcPr>
          <w:p w14:paraId="2649F139" w14:textId="08CBED24" w:rsidR="00A56488" w:rsidRPr="00C24D79" w:rsidRDefault="00A56488" w:rsidP="00A56488">
            <w:pPr>
              <w:contextualSpacing/>
              <w:jc w:val="both"/>
              <w:rPr>
                <w:rFonts w:cs="Arial"/>
              </w:rPr>
            </w:pPr>
            <w:r w:rsidRPr="00C24D79">
              <w:rPr>
                <w:rFonts w:cs="Arial"/>
              </w:rPr>
              <w:t>NH Black</w:t>
            </w:r>
          </w:p>
        </w:tc>
        <w:tc>
          <w:tcPr>
            <w:tcW w:w="772" w:type="dxa"/>
            <w:tcBorders>
              <w:top w:val="nil"/>
              <w:left w:val="nil"/>
              <w:bottom w:val="nil"/>
              <w:right w:val="nil"/>
            </w:tcBorders>
            <w:shd w:val="clear" w:color="auto" w:fill="auto"/>
            <w:vAlign w:val="bottom"/>
          </w:tcPr>
          <w:p w14:paraId="7DB7D78B" w14:textId="67E7364C" w:rsidR="00A56488" w:rsidRPr="00C24D79" w:rsidRDefault="00A56488" w:rsidP="00A56488">
            <w:pPr>
              <w:contextualSpacing/>
              <w:jc w:val="right"/>
              <w:rPr>
                <w:rFonts w:cs="Arial"/>
                <w:color w:val="000000"/>
              </w:rPr>
            </w:pPr>
            <w:r w:rsidRPr="00C24D79">
              <w:rPr>
                <w:rFonts w:cs="Arial"/>
                <w:color w:val="000000"/>
              </w:rPr>
              <w:t>1</w:t>
            </w:r>
            <w:r>
              <w:rPr>
                <w:rFonts w:cs="Arial"/>
                <w:color w:val="000000"/>
              </w:rPr>
              <w:t>.0</w:t>
            </w:r>
          </w:p>
        </w:tc>
        <w:tc>
          <w:tcPr>
            <w:tcW w:w="936" w:type="dxa"/>
            <w:tcBorders>
              <w:top w:val="nil"/>
              <w:left w:val="nil"/>
              <w:bottom w:val="nil"/>
              <w:right w:val="nil"/>
            </w:tcBorders>
          </w:tcPr>
          <w:p w14:paraId="03DA395B" w14:textId="5632E87D" w:rsidR="00A56488" w:rsidRPr="005D518B" w:rsidRDefault="00A56488" w:rsidP="00A56488">
            <w:pPr>
              <w:contextualSpacing/>
              <w:jc w:val="right"/>
              <w:rPr>
                <w:rFonts w:cs="Arial"/>
                <w:bCs/>
                <w:color w:val="000000"/>
              </w:rPr>
            </w:pPr>
            <w:r w:rsidRPr="005D518B">
              <w:rPr>
                <w:rFonts w:cs="Arial"/>
                <w:bCs/>
                <w:color w:val="000000"/>
              </w:rPr>
              <w:t>0.8, 1.2</w:t>
            </w:r>
          </w:p>
        </w:tc>
        <w:tc>
          <w:tcPr>
            <w:tcW w:w="936" w:type="dxa"/>
            <w:tcBorders>
              <w:top w:val="nil"/>
              <w:left w:val="nil"/>
              <w:bottom w:val="nil"/>
              <w:right w:val="nil"/>
            </w:tcBorders>
            <w:shd w:val="clear" w:color="auto" w:fill="auto"/>
            <w:vAlign w:val="bottom"/>
          </w:tcPr>
          <w:p w14:paraId="10D4E669" w14:textId="308C2D3F" w:rsidR="00A56488" w:rsidRPr="00C24D79" w:rsidRDefault="00A56488" w:rsidP="00A56488">
            <w:pPr>
              <w:contextualSpacing/>
              <w:jc w:val="right"/>
              <w:rPr>
                <w:rFonts w:cs="Arial"/>
                <w:b/>
                <w:bCs/>
                <w:color w:val="000000"/>
              </w:rPr>
            </w:pPr>
            <w:r>
              <w:rPr>
                <w:rFonts w:cs="Arial"/>
                <w:b/>
                <w:bCs/>
                <w:color w:val="000000"/>
              </w:rPr>
              <w:t>1.6</w:t>
            </w:r>
          </w:p>
        </w:tc>
        <w:tc>
          <w:tcPr>
            <w:tcW w:w="936" w:type="dxa"/>
            <w:tcBorders>
              <w:top w:val="nil"/>
              <w:left w:val="nil"/>
              <w:bottom w:val="nil"/>
              <w:right w:val="nil"/>
            </w:tcBorders>
          </w:tcPr>
          <w:p w14:paraId="49845C1C" w14:textId="53AD7558" w:rsidR="00A56488" w:rsidRPr="005D518B" w:rsidRDefault="00A56488" w:rsidP="00A56488">
            <w:pPr>
              <w:contextualSpacing/>
              <w:jc w:val="right"/>
              <w:rPr>
                <w:rFonts w:cs="Arial"/>
                <w:b/>
                <w:color w:val="000000"/>
              </w:rPr>
            </w:pPr>
            <w:r w:rsidRPr="005D518B">
              <w:rPr>
                <w:rFonts w:cs="Arial"/>
                <w:b/>
                <w:color w:val="000000"/>
              </w:rPr>
              <w:t>1.4, 1.7</w:t>
            </w:r>
          </w:p>
        </w:tc>
        <w:tc>
          <w:tcPr>
            <w:tcW w:w="936" w:type="dxa"/>
            <w:tcBorders>
              <w:top w:val="nil"/>
              <w:left w:val="nil"/>
              <w:bottom w:val="nil"/>
              <w:right w:val="nil"/>
            </w:tcBorders>
            <w:shd w:val="clear" w:color="auto" w:fill="auto"/>
            <w:vAlign w:val="bottom"/>
          </w:tcPr>
          <w:p w14:paraId="529807CF" w14:textId="1896B02F" w:rsidR="00A56488" w:rsidRPr="00C24D79" w:rsidRDefault="00A56488" w:rsidP="00A56488">
            <w:pPr>
              <w:contextualSpacing/>
              <w:jc w:val="right"/>
              <w:rPr>
                <w:rFonts w:cs="Arial"/>
                <w:color w:val="000000"/>
              </w:rPr>
            </w:pPr>
            <w:r w:rsidRPr="00C24D79">
              <w:rPr>
                <w:rFonts w:cs="Arial"/>
                <w:color w:val="000000"/>
              </w:rPr>
              <w:t>1</w:t>
            </w:r>
            <w:r>
              <w:rPr>
                <w:rFonts w:cs="Arial"/>
                <w:color w:val="000000"/>
              </w:rPr>
              <w:t>.0</w:t>
            </w:r>
          </w:p>
        </w:tc>
        <w:tc>
          <w:tcPr>
            <w:tcW w:w="937" w:type="dxa"/>
            <w:tcBorders>
              <w:top w:val="nil"/>
              <w:left w:val="nil"/>
              <w:bottom w:val="nil"/>
              <w:right w:val="single" w:sz="4" w:space="0" w:color="auto"/>
            </w:tcBorders>
          </w:tcPr>
          <w:p w14:paraId="7354951A" w14:textId="08A3BD5B" w:rsidR="00A56488" w:rsidRPr="00C24D79" w:rsidRDefault="00A56488" w:rsidP="00A56488">
            <w:pPr>
              <w:contextualSpacing/>
              <w:jc w:val="right"/>
              <w:rPr>
                <w:rFonts w:cs="Arial"/>
                <w:color w:val="000000"/>
              </w:rPr>
            </w:pPr>
            <w:r>
              <w:rPr>
                <w:rFonts w:cs="Arial"/>
                <w:color w:val="000000"/>
              </w:rPr>
              <w:t>0.9, 1.1</w:t>
            </w:r>
          </w:p>
        </w:tc>
        <w:tc>
          <w:tcPr>
            <w:tcW w:w="936" w:type="dxa"/>
            <w:tcBorders>
              <w:top w:val="nil"/>
              <w:left w:val="single" w:sz="4" w:space="0" w:color="auto"/>
              <w:bottom w:val="nil"/>
              <w:right w:val="nil"/>
            </w:tcBorders>
            <w:shd w:val="clear" w:color="auto" w:fill="auto"/>
            <w:vAlign w:val="bottom"/>
          </w:tcPr>
          <w:p w14:paraId="2D707CD9" w14:textId="596BA82D" w:rsidR="00A56488" w:rsidRPr="00C24D79" w:rsidRDefault="00A56488" w:rsidP="00A56488">
            <w:pPr>
              <w:contextualSpacing/>
              <w:jc w:val="right"/>
              <w:rPr>
                <w:rFonts w:cs="Arial"/>
                <w:color w:val="000000"/>
              </w:rPr>
            </w:pPr>
            <w:r>
              <w:rPr>
                <w:rFonts w:cs="Arial"/>
                <w:color w:val="000000"/>
              </w:rPr>
              <w:t>1.0</w:t>
            </w:r>
          </w:p>
        </w:tc>
        <w:tc>
          <w:tcPr>
            <w:tcW w:w="936" w:type="dxa"/>
            <w:tcBorders>
              <w:top w:val="nil"/>
              <w:left w:val="nil"/>
              <w:bottom w:val="nil"/>
              <w:right w:val="nil"/>
            </w:tcBorders>
          </w:tcPr>
          <w:p w14:paraId="67E879B6" w14:textId="1C8D58F6" w:rsidR="00A56488" w:rsidRPr="00596F16" w:rsidRDefault="00A56488" w:rsidP="00A56488">
            <w:pPr>
              <w:contextualSpacing/>
              <w:jc w:val="right"/>
              <w:rPr>
                <w:rFonts w:cs="Arial"/>
                <w:bCs/>
                <w:color w:val="000000"/>
              </w:rPr>
            </w:pPr>
            <w:r w:rsidRPr="00596F16">
              <w:rPr>
                <w:rFonts w:cs="Arial"/>
                <w:bCs/>
                <w:color w:val="000000"/>
              </w:rPr>
              <w:t>0.8, 1.2</w:t>
            </w:r>
          </w:p>
        </w:tc>
        <w:tc>
          <w:tcPr>
            <w:tcW w:w="936" w:type="dxa"/>
            <w:tcBorders>
              <w:top w:val="nil"/>
              <w:left w:val="nil"/>
              <w:bottom w:val="nil"/>
              <w:right w:val="nil"/>
            </w:tcBorders>
            <w:shd w:val="clear" w:color="auto" w:fill="auto"/>
            <w:vAlign w:val="bottom"/>
          </w:tcPr>
          <w:p w14:paraId="4F7252D8" w14:textId="76EA6EDD" w:rsidR="00A56488" w:rsidRPr="00C24D79" w:rsidRDefault="00A56488" w:rsidP="00A56488">
            <w:pPr>
              <w:contextualSpacing/>
              <w:jc w:val="right"/>
              <w:rPr>
                <w:rFonts w:cs="Arial"/>
                <w:color w:val="000000"/>
              </w:rPr>
            </w:pPr>
            <w:r>
              <w:rPr>
                <w:rFonts w:cs="Arial"/>
                <w:b/>
                <w:bCs/>
                <w:color w:val="000000"/>
              </w:rPr>
              <w:t>1.4</w:t>
            </w:r>
          </w:p>
        </w:tc>
        <w:tc>
          <w:tcPr>
            <w:tcW w:w="936" w:type="dxa"/>
            <w:tcBorders>
              <w:top w:val="nil"/>
              <w:left w:val="nil"/>
              <w:bottom w:val="nil"/>
              <w:right w:val="nil"/>
            </w:tcBorders>
          </w:tcPr>
          <w:p w14:paraId="757CC787" w14:textId="41021B8E" w:rsidR="00A56488" w:rsidRPr="00A56488" w:rsidRDefault="00A56488" w:rsidP="00A56488">
            <w:pPr>
              <w:contextualSpacing/>
              <w:jc w:val="right"/>
              <w:rPr>
                <w:rFonts w:cs="Arial"/>
                <w:b/>
                <w:color w:val="000000"/>
              </w:rPr>
            </w:pPr>
            <w:r w:rsidRPr="00A56488">
              <w:rPr>
                <w:rFonts w:cs="Arial"/>
                <w:b/>
                <w:color w:val="000000"/>
              </w:rPr>
              <w:t>1.3, 1.5</w:t>
            </w:r>
          </w:p>
        </w:tc>
        <w:tc>
          <w:tcPr>
            <w:tcW w:w="936" w:type="dxa"/>
            <w:tcBorders>
              <w:top w:val="nil"/>
              <w:left w:val="nil"/>
              <w:bottom w:val="nil"/>
              <w:right w:val="nil"/>
            </w:tcBorders>
            <w:shd w:val="clear" w:color="auto" w:fill="auto"/>
            <w:vAlign w:val="bottom"/>
          </w:tcPr>
          <w:p w14:paraId="6FE10347" w14:textId="4810EB47" w:rsidR="00A56488" w:rsidRPr="00C24D79" w:rsidRDefault="00A56488" w:rsidP="00A56488">
            <w:pPr>
              <w:contextualSpacing/>
              <w:jc w:val="right"/>
              <w:rPr>
                <w:rFonts w:cs="Arial"/>
                <w:color w:val="000000"/>
              </w:rPr>
            </w:pPr>
            <w:r>
              <w:rPr>
                <w:rFonts w:cs="Arial"/>
                <w:color w:val="000000"/>
              </w:rPr>
              <w:t>1.1</w:t>
            </w:r>
          </w:p>
        </w:tc>
        <w:tc>
          <w:tcPr>
            <w:tcW w:w="937" w:type="dxa"/>
            <w:tcBorders>
              <w:top w:val="nil"/>
              <w:left w:val="nil"/>
              <w:bottom w:val="nil"/>
              <w:right w:val="nil"/>
            </w:tcBorders>
          </w:tcPr>
          <w:p w14:paraId="3396110A" w14:textId="766CC17A" w:rsidR="00A56488" w:rsidRPr="00C24D79" w:rsidRDefault="00A56488" w:rsidP="00A56488">
            <w:pPr>
              <w:contextualSpacing/>
              <w:jc w:val="right"/>
              <w:rPr>
                <w:rFonts w:cs="Arial"/>
                <w:color w:val="000000"/>
              </w:rPr>
            </w:pPr>
            <w:r>
              <w:rPr>
                <w:rFonts w:cs="Arial"/>
                <w:color w:val="000000"/>
              </w:rPr>
              <w:t>1.0. 1.3</w:t>
            </w:r>
          </w:p>
        </w:tc>
      </w:tr>
      <w:tr w:rsidR="00A56488" w:rsidRPr="00C24D79" w14:paraId="52BAD550" w14:textId="1F186FB2" w:rsidTr="00C23359">
        <w:tc>
          <w:tcPr>
            <w:tcW w:w="246" w:type="dxa"/>
          </w:tcPr>
          <w:p w14:paraId="44B21ABD" w14:textId="77777777" w:rsidR="00A56488" w:rsidRPr="00C24D79" w:rsidRDefault="00A56488" w:rsidP="00A56488">
            <w:pPr>
              <w:contextualSpacing/>
              <w:jc w:val="both"/>
              <w:rPr>
                <w:rFonts w:cs="Arial"/>
              </w:rPr>
            </w:pPr>
          </w:p>
        </w:tc>
        <w:tc>
          <w:tcPr>
            <w:tcW w:w="1644" w:type="dxa"/>
          </w:tcPr>
          <w:p w14:paraId="7FB8973A" w14:textId="12554231" w:rsidR="00A56488" w:rsidRPr="00C24D79" w:rsidRDefault="00A56488" w:rsidP="00A56488">
            <w:pPr>
              <w:contextualSpacing/>
              <w:jc w:val="both"/>
              <w:rPr>
                <w:rFonts w:cs="Arial"/>
              </w:rPr>
            </w:pPr>
            <w:r w:rsidRPr="00C24D79">
              <w:rPr>
                <w:rFonts w:cs="Arial"/>
              </w:rPr>
              <w:t>Hispanic</w:t>
            </w:r>
          </w:p>
        </w:tc>
        <w:tc>
          <w:tcPr>
            <w:tcW w:w="772" w:type="dxa"/>
            <w:tcBorders>
              <w:top w:val="nil"/>
              <w:left w:val="nil"/>
              <w:bottom w:val="nil"/>
              <w:right w:val="nil"/>
            </w:tcBorders>
            <w:shd w:val="clear" w:color="auto" w:fill="auto"/>
            <w:vAlign w:val="bottom"/>
          </w:tcPr>
          <w:p w14:paraId="678E92B7" w14:textId="1DEB963E" w:rsidR="00A56488" w:rsidRPr="00C24D79" w:rsidRDefault="00A56488" w:rsidP="00A56488">
            <w:pPr>
              <w:contextualSpacing/>
              <w:jc w:val="right"/>
              <w:rPr>
                <w:rFonts w:cs="Arial"/>
                <w:color w:val="000000"/>
              </w:rPr>
            </w:pPr>
            <w:r>
              <w:rPr>
                <w:rFonts w:cs="Arial"/>
                <w:b/>
                <w:bCs/>
                <w:color w:val="000000"/>
              </w:rPr>
              <w:t>0.8</w:t>
            </w:r>
          </w:p>
        </w:tc>
        <w:tc>
          <w:tcPr>
            <w:tcW w:w="936" w:type="dxa"/>
            <w:tcBorders>
              <w:top w:val="nil"/>
              <w:left w:val="nil"/>
              <w:bottom w:val="nil"/>
              <w:right w:val="nil"/>
            </w:tcBorders>
          </w:tcPr>
          <w:p w14:paraId="03F3EEB0" w14:textId="7A0DE317" w:rsidR="00A56488" w:rsidRPr="005D518B" w:rsidRDefault="00A56488" w:rsidP="00A56488">
            <w:pPr>
              <w:contextualSpacing/>
              <w:jc w:val="right"/>
              <w:rPr>
                <w:rFonts w:cs="Arial"/>
                <w:b/>
                <w:color w:val="000000"/>
              </w:rPr>
            </w:pPr>
            <w:r w:rsidRPr="005D518B">
              <w:rPr>
                <w:rFonts w:cs="Arial"/>
                <w:b/>
                <w:color w:val="000000"/>
              </w:rPr>
              <w:t>0.6, 0.9</w:t>
            </w:r>
          </w:p>
        </w:tc>
        <w:tc>
          <w:tcPr>
            <w:tcW w:w="936" w:type="dxa"/>
            <w:tcBorders>
              <w:top w:val="nil"/>
              <w:left w:val="nil"/>
              <w:bottom w:val="nil"/>
              <w:right w:val="nil"/>
            </w:tcBorders>
            <w:shd w:val="clear" w:color="auto" w:fill="auto"/>
            <w:vAlign w:val="bottom"/>
          </w:tcPr>
          <w:p w14:paraId="639F600D" w14:textId="6EF90E94" w:rsidR="00A56488" w:rsidRPr="00C24D79" w:rsidRDefault="00A56488" w:rsidP="00A56488">
            <w:pPr>
              <w:contextualSpacing/>
              <w:jc w:val="right"/>
              <w:rPr>
                <w:rFonts w:cs="Arial"/>
                <w:b/>
                <w:bCs/>
                <w:color w:val="000000"/>
              </w:rPr>
            </w:pPr>
            <w:r>
              <w:rPr>
                <w:rFonts w:cs="Arial"/>
                <w:color w:val="000000"/>
              </w:rPr>
              <w:t>0.9</w:t>
            </w:r>
          </w:p>
        </w:tc>
        <w:tc>
          <w:tcPr>
            <w:tcW w:w="936" w:type="dxa"/>
            <w:tcBorders>
              <w:top w:val="nil"/>
              <w:left w:val="nil"/>
              <w:bottom w:val="nil"/>
              <w:right w:val="nil"/>
            </w:tcBorders>
          </w:tcPr>
          <w:p w14:paraId="0D3AD8A0" w14:textId="407B9898" w:rsidR="00A56488" w:rsidRPr="005D518B" w:rsidRDefault="00A56488" w:rsidP="00A56488">
            <w:pPr>
              <w:contextualSpacing/>
              <w:jc w:val="right"/>
              <w:rPr>
                <w:rFonts w:cs="Arial"/>
                <w:bCs/>
                <w:color w:val="000000"/>
              </w:rPr>
            </w:pPr>
            <w:r>
              <w:rPr>
                <w:rFonts w:cs="Arial"/>
                <w:bCs/>
                <w:color w:val="000000"/>
              </w:rPr>
              <w:t>0.8, 1.0</w:t>
            </w:r>
          </w:p>
        </w:tc>
        <w:tc>
          <w:tcPr>
            <w:tcW w:w="936" w:type="dxa"/>
            <w:tcBorders>
              <w:top w:val="nil"/>
              <w:left w:val="nil"/>
              <w:bottom w:val="nil"/>
              <w:right w:val="nil"/>
            </w:tcBorders>
            <w:shd w:val="clear" w:color="auto" w:fill="auto"/>
            <w:vAlign w:val="bottom"/>
          </w:tcPr>
          <w:p w14:paraId="7434D04D" w14:textId="419EFC68" w:rsidR="00A56488" w:rsidRPr="00C24D79" w:rsidRDefault="00A56488" w:rsidP="00A56488">
            <w:pPr>
              <w:contextualSpacing/>
              <w:jc w:val="right"/>
              <w:rPr>
                <w:rFonts w:cs="Arial"/>
                <w:color w:val="000000"/>
              </w:rPr>
            </w:pPr>
            <w:r>
              <w:rPr>
                <w:rFonts w:cs="Arial"/>
                <w:b/>
                <w:bCs/>
                <w:color w:val="000000"/>
              </w:rPr>
              <w:t>0.7</w:t>
            </w:r>
          </w:p>
        </w:tc>
        <w:tc>
          <w:tcPr>
            <w:tcW w:w="937" w:type="dxa"/>
            <w:tcBorders>
              <w:top w:val="nil"/>
              <w:left w:val="nil"/>
              <w:bottom w:val="nil"/>
              <w:right w:val="single" w:sz="4" w:space="0" w:color="auto"/>
            </w:tcBorders>
          </w:tcPr>
          <w:p w14:paraId="1A8BD8AE" w14:textId="0CA3EF34" w:rsidR="00A56488" w:rsidRPr="00C24D79" w:rsidRDefault="00A56488" w:rsidP="00A56488">
            <w:pPr>
              <w:contextualSpacing/>
              <w:jc w:val="right"/>
              <w:rPr>
                <w:rFonts w:cs="Arial"/>
                <w:b/>
                <w:bCs/>
                <w:color w:val="000000"/>
              </w:rPr>
            </w:pPr>
            <w:r>
              <w:rPr>
                <w:rFonts w:cs="Arial"/>
                <w:b/>
                <w:bCs/>
                <w:color w:val="000000"/>
              </w:rPr>
              <w:t>0.6, 0.8</w:t>
            </w:r>
          </w:p>
        </w:tc>
        <w:tc>
          <w:tcPr>
            <w:tcW w:w="936" w:type="dxa"/>
            <w:tcBorders>
              <w:top w:val="nil"/>
              <w:left w:val="single" w:sz="4" w:space="0" w:color="auto"/>
              <w:bottom w:val="nil"/>
              <w:right w:val="nil"/>
            </w:tcBorders>
            <w:shd w:val="clear" w:color="auto" w:fill="auto"/>
            <w:vAlign w:val="bottom"/>
          </w:tcPr>
          <w:p w14:paraId="2928044C" w14:textId="647BEA26" w:rsidR="00A56488" w:rsidRPr="00C24D79" w:rsidRDefault="00A56488" w:rsidP="00A56488">
            <w:pPr>
              <w:contextualSpacing/>
              <w:jc w:val="right"/>
              <w:rPr>
                <w:rFonts w:cs="Arial"/>
                <w:color w:val="000000"/>
              </w:rPr>
            </w:pPr>
            <w:r>
              <w:rPr>
                <w:rFonts w:cs="Arial"/>
                <w:b/>
                <w:bCs/>
                <w:color w:val="000000"/>
              </w:rPr>
              <w:t>0.7</w:t>
            </w:r>
          </w:p>
        </w:tc>
        <w:tc>
          <w:tcPr>
            <w:tcW w:w="936" w:type="dxa"/>
            <w:tcBorders>
              <w:top w:val="nil"/>
              <w:left w:val="nil"/>
              <w:bottom w:val="nil"/>
              <w:right w:val="nil"/>
            </w:tcBorders>
          </w:tcPr>
          <w:p w14:paraId="70902F3E" w14:textId="759A8D56" w:rsidR="00A56488" w:rsidRPr="00596F16" w:rsidRDefault="00A56488" w:rsidP="00A56488">
            <w:pPr>
              <w:contextualSpacing/>
              <w:jc w:val="right"/>
              <w:rPr>
                <w:rFonts w:cs="Arial"/>
                <w:b/>
                <w:color w:val="000000"/>
              </w:rPr>
            </w:pPr>
            <w:r w:rsidRPr="00596F16">
              <w:rPr>
                <w:rFonts w:cs="Arial"/>
                <w:b/>
                <w:color w:val="000000"/>
              </w:rPr>
              <w:t>0.6, 0.8</w:t>
            </w:r>
          </w:p>
        </w:tc>
        <w:tc>
          <w:tcPr>
            <w:tcW w:w="936" w:type="dxa"/>
            <w:tcBorders>
              <w:top w:val="nil"/>
              <w:left w:val="nil"/>
              <w:bottom w:val="nil"/>
              <w:right w:val="nil"/>
            </w:tcBorders>
            <w:shd w:val="clear" w:color="auto" w:fill="auto"/>
            <w:vAlign w:val="bottom"/>
          </w:tcPr>
          <w:p w14:paraId="7F39A7DB" w14:textId="570AEC30" w:rsidR="00A56488" w:rsidRPr="00C24D79" w:rsidRDefault="00A56488" w:rsidP="00A56488">
            <w:pPr>
              <w:contextualSpacing/>
              <w:jc w:val="right"/>
              <w:rPr>
                <w:rFonts w:cs="Arial"/>
                <w:color w:val="000000"/>
              </w:rPr>
            </w:pPr>
            <w:r>
              <w:rPr>
                <w:rFonts w:cs="Arial"/>
                <w:color w:val="000000"/>
              </w:rPr>
              <w:t>0.9</w:t>
            </w:r>
          </w:p>
        </w:tc>
        <w:tc>
          <w:tcPr>
            <w:tcW w:w="936" w:type="dxa"/>
            <w:tcBorders>
              <w:top w:val="nil"/>
              <w:left w:val="nil"/>
              <w:bottom w:val="nil"/>
              <w:right w:val="nil"/>
            </w:tcBorders>
          </w:tcPr>
          <w:p w14:paraId="390230E9" w14:textId="08E7DD79" w:rsidR="00A56488" w:rsidRPr="00A56488" w:rsidRDefault="00A56488" w:rsidP="00A56488">
            <w:pPr>
              <w:contextualSpacing/>
              <w:jc w:val="right"/>
              <w:rPr>
                <w:rFonts w:cs="Arial"/>
                <w:bCs/>
                <w:color w:val="000000"/>
              </w:rPr>
            </w:pPr>
            <w:r w:rsidRPr="00A56488">
              <w:rPr>
                <w:rFonts w:cs="Arial"/>
                <w:bCs/>
                <w:color w:val="000000"/>
              </w:rPr>
              <w:t>0.8, 1.0</w:t>
            </w:r>
          </w:p>
        </w:tc>
        <w:tc>
          <w:tcPr>
            <w:tcW w:w="936" w:type="dxa"/>
            <w:tcBorders>
              <w:top w:val="nil"/>
              <w:left w:val="nil"/>
              <w:bottom w:val="nil"/>
              <w:right w:val="nil"/>
            </w:tcBorders>
            <w:shd w:val="clear" w:color="auto" w:fill="auto"/>
            <w:vAlign w:val="bottom"/>
          </w:tcPr>
          <w:p w14:paraId="61E96B00" w14:textId="58D78F71" w:rsidR="00A56488" w:rsidRPr="00C24D79" w:rsidRDefault="00A56488" w:rsidP="00A56488">
            <w:pPr>
              <w:contextualSpacing/>
              <w:jc w:val="right"/>
              <w:rPr>
                <w:rFonts w:cs="Arial"/>
                <w:color w:val="000000"/>
              </w:rPr>
            </w:pPr>
            <w:r>
              <w:rPr>
                <w:rFonts w:cs="Arial"/>
                <w:b/>
                <w:bCs/>
                <w:color w:val="000000"/>
              </w:rPr>
              <w:t>0.8</w:t>
            </w:r>
          </w:p>
        </w:tc>
        <w:tc>
          <w:tcPr>
            <w:tcW w:w="937" w:type="dxa"/>
            <w:tcBorders>
              <w:top w:val="nil"/>
              <w:left w:val="nil"/>
              <w:bottom w:val="nil"/>
              <w:right w:val="nil"/>
            </w:tcBorders>
          </w:tcPr>
          <w:p w14:paraId="0781C8F3" w14:textId="454762FA" w:rsidR="00A56488" w:rsidRPr="00C24D79" w:rsidRDefault="00A56488" w:rsidP="00A56488">
            <w:pPr>
              <w:contextualSpacing/>
              <w:jc w:val="right"/>
              <w:rPr>
                <w:rFonts w:cs="Arial"/>
                <w:b/>
                <w:bCs/>
                <w:color w:val="000000"/>
              </w:rPr>
            </w:pPr>
            <w:r>
              <w:rPr>
                <w:rFonts w:cs="Arial"/>
                <w:b/>
                <w:bCs/>
                <w:color w:val="000000"/>
              </w:rPr>
              <w:t>0.7, 0.9</w:t>
            </w:r>
          </w:p>
        </w:tc>
      </w:tr>
    </w:tbl>
    <w:p w14:paraId="3089706D" w14:textId="587FD97D" w:rsidR="006E5F7C" w:rsidRDefault="006E5F7C" w:rsidP="00DB6BF7">
      <w:pPr>
        <w:spacing w:line="240" w:lineRule="auto"/>
        <w:rPr>
          <w:rFonts w:cs="Arial"/>
        </w:rPr>
      </w:pPr>
    </w:p>
    <w:p w14:paraId="102AE285" w14:textId="77777777" w:rsidR="00990220" w:rsidRDefault="00990220" w:rsidP="006E5F7C">
      <w:pPr>
        <w:spacing w:line="240" w:lineRule="auto"/>
        <w:contextualSpacing/>
        <w:jc w:val="both"/>
        <w:rPr>
          <w:rFonts w:cs="Arial"/>
          <w:b/>
        </w:rPr>
        <w:sectPr w:rsidR="00990220" w:rsidSect="00D96704">
          <w:pgSz w:w="15840" w:h="12240" w:orient="landscape"/>
          <w:pgMar w:top="720" w:right="720" w:bottom="720" w:left="720" w:header="720" w:footer="720" w:gutter="0"/>
          <w:cols w:space="720"/>
          <w:docGrid w:linePitch="360"/>
        </w:sectPr>
      </w:pPr>
    </w:p>
    <w:p w14:paraId="7EA552B7" w14:textId="3E710072" w:rsidR="006E5F7C" w:rsidRDefault="006E5F7C" w:rsidP="006E5F7C">
      <w:pPr>
        <w:spacing w:line="240" w:lineRule="auto"/>
        <w:contextualSpacing/>
        <w:jc w:val="both"/>
        <w:rPr>
          <w:rFonts w:cs="Arial"/>
        </w:rPr>
      </w:pPr>
      <w:r w:rsidRPr="00C43148">
        <w:rPr>
          <w:rFonts w:cs="Arial"/>
          <w:b/>
        </w:rPr>
        <w:lastRenderedPageBreak/>
        <w:t xml:space="preserve">Table </w:t>
      </w:r>
      <w:r>
        <w:rPr>
          <w:rFonts w:cs="Arial"/>
          <w:b/>
        </w:rPr>
        <w:t>3</w:t>
      </w:r>
      <w:r w:rsidRPr="00C43148">
        <w:rPr>
          <w:rFonts w:cs="Arial"/>
        </w:rPr>
        <w:t>. Tri-annual percentage change (</w:t>
      </w:r>
      <w:proofErr w:type="spellStart"/>
      <w:r w:rsidRPr="00C43148">
        <w:rPr>
          <w:rFonts w:cs="Arial"/>
        </w:rPr>
        <w:t>tAPC</w:t>
      </w:r>
      <w:proofErr w:type="spellEnd"/>
      <w:r w:rsidRPr="00C43148">
        <w:rPr>
          <w:rFonts w:cs="Arial"/>
        </w:rPr>
        <w:t>) in colorectal cancer incidence in California over the period 19</w:t>
      </w:r>
      <w:r>
        <w:rPr>
          <w:rFonts w:cs="Arial"/>
        </w:rPr>
        <w:t>9</w:t>
      </w:r>
      <w:r w:rsidRPr="00C43148">
        <w:rPr>
          <w:rFonts w:cs="Arial"/>
        </w:rPr>
        <w:t>0-2014, by sex, age group, stage at diagnosis, and race/ethnicity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2162"/>
        <w:gridCol w:w="720"/>
        <w:gridCol w:w="1129"/>
        <w:gridCol w:w="761"/>
        <w:gridCol w:w="1034"/>
        <w:gridCol w:w="676"/>
        <w:gridCol w:w="1040"/>
        <w:gridCol w:w="760"/>
        <w:gridCol w:w="955"/>
        <w:gridCol w:w="665"/>
        <w:gridCol w:w="1074"/>
        <w:gridCol w:w="648"/>
        <w:gridCol w:w="1068"/>
      </w:tblGrid>
      <w:tr w:rsidR="006E5F7C" w:rsidRPr="002129E6" w14:paraId="57037E9B" w14:textId="77777777" w:rsidTr="007C3B12">
        <w:tc>
          <w:tcPr>
            <w:tcW w:w="2430" w:type="dxa"/>
            <w:gridSpan w:val="2"/>
            <w:vMerge w:val="restart"/>
            <w:vAlign w:val="bottom"/>
          </w:tcPr>
          <w:p w14:paraId="0496575F" w14:textId="77777777" w:rsidR="006E5F7C" w:rsidRPr="002129E6" w:rsidRDefault="006E5F7C" w:rsidP="007C3B12">
            <w:pPr>
              <w:contextualSpacing/>
              <w:rPr>
                <w:rFonts w:cs="Arial"/>
              </w:rPr>
            </w:pPr>
          </w:p>
        </w:tc>
        <w:tc>
          <w:tcPr>
            <w:tcW w:w="5360" w:type="dxa"/>
            <w:gridSpan w:val="6"/>
            <w:tcBorders>
              <w:bottom w:val="single" w:sz="4" w:space="0" w:color="auto"/>
              <w:right w:val="single" w:sz="4" w:space="0" w:color="auto"/>
            </w:tcBorders>
            <w:vAlign w:val="center"/>
          </w:tcPr>
          <w:p w14:paraId="16A29CC0" w14:textId="610F8E0A" w:rsidR="006E5F7C" w:rsidRPr="002129E6" w:rsidRDefault="006E5F7C" w:rsidP="007C3B12">
            <w:pPr>
              <w:contextualSpacing/>
              <w:jc w:val="center"/>
              <w:rPr>
                <w:rFonts w:cs="Arial"/>
                <w:b/>
              </w:rPr>
            </w:pPr>
            <w:r>
              <w:rPr>
                <w:rFonts w:cs="Arial"/>
                <w:b/>
              </w:rPr>
              <w:t>Early stage</w:t>
            </w:r>
          </w:p>
        </w:tc>
        <w:tc>
          <w:tcPr>
            <w:tcW w:w="5170" w:type="dxa"/>
            <w:gridSpan w:val="6"/>
            <w:tcBorders>
              <w:left w:val="single" w:sz="4" w:space="0" w:color="auto"/>
              <w:bottom w:val="single" w:sz="4" w:space="0" w:color="auto"/>
            </w:tcBorders>
            <w:vAlign w:val="center"/>
          </w:tcPr>
          <w:p w14:paraId="77641EEE" w14:textId="400A1FCD" w:rsidR="006E5F7C" w:rsidRPr="002129E6" w:rsidRDefault="006E5F7C" w:rsidP="007C3B12">
            <w:pPr>
              <w:contextualSpacing/>
              <w:jc w:val="center"/>
              <w:rPr>
                <w:rFonts w:cs="Arial"/>
                <w:b/>
              </w:rPr>
            </w:pPr>
            <w:r>
              <w:rPr>
                <w:rFonts w:cs="Arial"/>
                <w:b/>
              </w:rPr>
              <w:t>Late stage</w:t>
            </w:r>
          </w:p>
        </w:tc>
      </w:tr>
      <w:tr w:rsidR="006E5F7C" w:rsidRPr="002129E6" w14:paraId="3122F3A7" w14:textId="77777777" w:rsidTr="007C3B12">
        <w:tc>
          <w:tcPr>
            <w:tcW w:w="2430" w:type="dxa"/>
            <w:gridSpan w:val="2"/>
            <w:vMerge/>
          </w:tcPr>
          <w:p w14:paraId="3C1CDABF" w14:textId="77777777" w:rsidR="006E5F7C" w:rsidRPr="002129E6" w:rsidRDefault="006E5F7C" w:rsidP="007C3B12">
            <w:pPr>
              <w:contextualSpacing/>
              <w:jc w:val="both"/>
              <w:rPr>
                <w:rFonts w:cs="Arial"/>
              </w:rPr>
            </w:pPr>
          </w:p>
        </w:tc>
        <w:tc>
          <w:tcPr>
            <w:tcW w:w="1849" w:type="dxa"/>
            <w:gridSpan w:val="2"/>
            <w:tcBorders>
              <w:top w:val="single" w:sz="4" w:space="0" w:color="auto"/>
              <w:bottom w:val="single" w:sz="4" w:space="0" w:color="auto"/>
            </w:tcBorders>
            <w:vAlign w:val="bottom"/>
          </w:tcPr>
          <w:p w14:paraId="3A00B471" w14:textId="77777777" w:rsidR="006E5F7C" w:rsidRPr="002129E6" w:rsidRDefault="006E5F7C" w:rsidP="007C3B12">
            <w:pPr>
              <w:contextualSpacing/>
              <w:jc w:val="center"/>
              <w:rPr>
                <w:rFonts w:cs="Arial"/>
                <w:b/>
              </w:rPr>
            </w:pPr>
            <w:r w:rsidRPr="002129E6">
              <w:rPr>
                <w:rFonts w:cs="Arial"/>
                <w:b/>
              </w:rPr>
              <w:t>20-49 years</w:t>
            </w:r>
          </w:p>
        </w:tc>
        <w:tc>
          <w:tcPr>
            <w:tcW w:w="1795" w:type="dxa"/>
            <w:gridSpan w:val="2"/>
            <w:tcBorders>
              <w:top w:val="single" w:sz="4" w:space="0" w:color="auto"/>
              <w:bottom w:val="single" w:sz="4" w:space="0" w:color="auto"/>
            </w:tcBorders>
            <w:vAlign w:val="center"/>
          </w:tcPr>
          <w:p w14:paraId="481731D6" w14:textId="77777777" w:rsidR="006E5F7C" w:rsidRPr="002129E6" w:rsidRDefault="006E5F7C" w:rsidP="007C3B12">
            <w:pPr>
              <w:contextualSpacing/>
              <w:jc w:val="center"/>
              <w:rPr>
                <w:rFonts w:cs="Arial"/>
                <w:b/>
              </w:rPr>
            </w:pPr>
            <w:r w:rsidRPr="002129E6">
              <w:rPr>
                <w:rFonts w:cs="Arial"/>
                <w:b/>
              </w:rPr>
              <w:t>50-74 years</w:t>
            </w:r>
          </w:p>
        </w:tc>
        <w:tc>
          <w:tcPr>
            <w:tcW w:w="1716" w:type="dxa"/>
            <w:gridSpan w:val="2"/>
            <w:tcBorders>
              <w:top w:val="single" w:sz="4" w:space="0" w:color="auto"/>
              <w:bottom w:val="single" w:sz="4" w:space="0" w:color="auto"/>
              <w:right w:val="single" w:sz="4" w:space="0" w:color="auto"/>
            </w:tcBorders>
            <w:vAlign w:val="center"/>
          </w:tcPr>
          <w:p w14:paraId="3CDFAFF7" w14:textId="77777777" w:rsidR="006E5F7C" w:rsidRPr="002129E6" w:rsidRDefault="006E5F7C" w:rsidP="007C3B12">
            <w:pPr>
              <w:contextualSpacing/>
              <w:jc w:val="center"/>
              <w:rPr>
                <w:rFonts w:cs="Arial"/>
                <w:b/>
              </w:rPr>
            </w:pPr>
            <w:r w:rsidRPr="002129E6">
              <w:rPr>
                <w:rFonts w:cs="Arial"/>
                <w:b/>
              </w:rPr>
              <w:t>75+ years</w:t>
            </w:r>
          </w:p>
        </w:tc>
        <w:tc>
          <w:tcPr>
            <w:tcW w:w="1715" w:type="dxa"/>
            <w:gridSpan w:val="2"/>
            <w:tcBorders>
              <w:top w:val="single" w:sz="4" w:space="0" w:color="auto"/>
              <w:left w:val="single" w:sz="4" w:space="0" w:color="auto"/>
              <w:bottom w:val="single" w:sz="4" w:space="0" w:color="auto"/>
            </w:tcBorders>
            <w:vAlign w:val="center"/>
          </w:tcPr>
          <w:p w14:paraId="6C6E6CAC" w14:textId="77777777" w:rsidR="006E5F7C" w:rsidRPr="002129E6" w:rsidRDefault="006E5F7C" w:rsidP="007C3B12">
            <w:pPr>
              <w:contextualSpacing/>
              <w:jc w:val="center"/>
              <w:rPr>
                <w:rFonts w:cs="Arial"/>
                <w:b/>
              </w:rPr>
            </w:pPr>
            <w:r w:rsidRPr="002129E6">
              <w:rPr>
                <w:rFonts w:cs="Arial"/>
                <w:b/>
              </w:rPr>
              <w:t>20-49 years</w:t>
            </w:r>
          </w:p>
        </w:tc>
        <w:tc>
          <w:tcPr>
            <w:tcW w:w="1739" w:type="dxa"/>
            <w:gridSpan w:val="2"/>
            <w:tcBorders>
              <w:top w:val="single" w:sz="4" w:space="0" w:color="auto"/>
              <w:bottom w:val="single" w:sz="4" w:space="0" w:color="auto"/>
            </w:tcBorders>
            <w:vAlign w:val="center"/>
          </w:tcPr>
          <w:p w14:paraId="634BE96F" w14:textId="77777777" w:rsidR="006E5F7C" w:rsidRPr="002129E6" w:rsidRDefault="006E5F7C" w:rsidP="007C3B12">
            <w:pPr>
              <w:contextualSpacing/>
              <w:jc w:val="center"/>
              <w:rPr>
                <w:rFonts w:cs="Arial"/>
                <w:b/>
              </w:rPr>
            </w:pPr>
            <w:r w:rsidRPr="002129E6">
              <w:rPr>
                <w:rFonts w:cs="Arial"/>
                <w:b/>
              </w:rPr>
              <w:t>50-74 years</w:t>
            </w:r>
          </w:p>
        </w:tc>
        <w:tc>
          <w:tcPr>
            <w:tcW w:w="1716" w:type="dxa"/>
            <w:gridSpan w:val="2"/>
            <w:tcBorders>
              <w:top w:val="single" w:sz="4" w:space="0" w:color="auto"/>
              <w:bottom w:val="single" w:sz="4" w:space="0" w:color="auto"/>
            </w:tcBorders>
            <w:vAlign w:val="center"/>
          </w:tcPr>
          <w:p w14:paraId="72473757" w14:textId="77777777" w:rsidR="006E5F7C" w:rsidRPr="002129E6" w:rsidRDefault="006E5F7C" w:rsidP="007C3B12">
            <w:pPr>
              <w:contextualSpacing/>
              <w:jc w:val="center"/>
              <w:rPr>
                <w:rFonts w:cs="Arial"/>
                <w:b/>
              </w:rPr>
            </w:pPr>
            <w:r w:rsidRPr="002129E6">
              <w:rPr>
                <w:rFonts w:cs="Arial"/>
                <w:b/>
              </w:rPr>
              <w:t>75+ years</w:t>
            </w:r>
          </w:p>
        </w:tc>
      </w:tr>
      <w:tr w:rsidR="006E5F7C" w:rsidRPr="002129E6" w14:paraId="6F89081C" w14:textId="77777777" w:rsidTr="007C3B12">
        <w:trPr>
          <w:trHeight w:val="198"/>
        </w:trPr>
        <w:tc>
          <w:tcPr>
            <w:tcW w:w="2430" w:type="dxa"/>
            <w:gridSpan w:val="2"/>
            <w:vMerge/>
          </w:tcPr>
          <w:p w14:paraId="24EA08A3" w14:textId="77777777" w:rsidR="006E5F7C" w:rsidRPr="002129E6" w:rsidRDefault="006E5F7C" w:rsidP="007C3B12">
            <w:pPr>
              <w:contextualSpacing/>
              <w:jc w:val="both"/>
              <w:rPr>
                <w:rFonts w:cs="Arial"/>
              </w:rPr>
            </w:pPr>
          </w:p>
        </w:tc>
        <w:tc>
          <w:tcPr>
            <w:tcW w:w="720" w:type="dxa"/>
            <w:tcBorders>
              <w:top w:val="single" w:sz="4" w:space="0" w:color="auto"/>
              <w:bottom w:val="single" w:sz="4" w:space="0" w:color="auto"/>
            </w:tcBorders>
            <w:vAlign w:val="center"/>
          </w:tcPr>
          <w:p w14:paraId="415A2D2E" w14:textId="77777777" w:rsidR="006E5F7C" w:rsidRPr="002129E6" w:rsidRDefault="006E5F7C" w:rsidP="007C3B12">
            <w:pPr>
              <w:contextualSpacing/>
              <w:jc w:val="center"/>
              <w:rPr>
                <w:rFonts w:cs="Arial"/>
              </w:rPr>
            </w:pPr>
            <w:proofErr w:type="spellStart"/>
            <w:r>
              <w:rPr>
                <w:rFonts w:cs="Arial"/>
              </w:rPr>
              <w:t>tAPC</w:t>
            </w:r>
            <w:proofErr w:type="spellEnd"/>
          </w:p>
        </w:tc>
        <w:tc>
          <w:tcPr>
            <w:tcW w:w="1129" w:type="dxa"/>
            <w:tcBorders>
              <w:top w:val="single" w:sz="4" w:space="0" w:color="auto"/>
              <w:bottom w:val="single" w:sz="4" w:space="0" w:color="auto"/>
            </w:tcBorders>
            <w:vAlign w:val="center"/>
          </w:tcPr>
          <w:p w14:paraId="3B8420FE" w14:textId="77777777" w:rsidR="006E5F7C" w:rsidRPr="002129E6" w:rsidRDefault="006E5F7C" w:rsidP="007C3B12">
            <w:pPr>
              <w:contextualSpacing/>
              <w:jc w:val="center"/>
              <w:rPr>
                <w:rFonts w:cs="Arial"/>
              </w:rPr>
            </w:pPr>
            <w:r>
              <w:rPr>
                <w:rFonts w:cs="Arial"/>
              </w:rPr>
              <w:t>95</w:t>
            </w:r>
            <w:r w:rsidRPr="002129E6">
              <w:rPr>
                <w:rFonts w:cs="Arial"/>
              </w:rPr>
              <w:t>%</w:t>
            </w:r>
            <w:r>
              <w:rPr>
                <w:rFonts w:cs="Arial"/>
              </w:rPr>
              <w:t xml:space="preserve"> CI</w:t>
            </w:r>
          </w:p>
        </w:tc>
        <w:tc>
          <w:tcPr>
            <w:tcW w:w="761" w:type="dxa"/>
            <w:tcBorders>
              <w:top w:val="single" w:sz="4" w:space="0" w:color="auto"/>
              <w:bottom w:val="single" w:sz="4" w:space="0" w:color="auto"/>
            </w:tcBorders>
            <w:vAlign w:val="center"/>
          </w:tcPr>
          <w:p w14:paraId="56F27D99" w14:textId="77777777" w:rsidR="006E5F7C" w:rsidRPr="002129E6" w:rsidRDefault="006E5F7C" w:rsidP="007C3B12">
            <w:pPr>
              <w:contextualSpacing/>
              <w:jc w:val="center"/>
              <w:rPr>
                <w:rFonts w:cs="Arial"/>
              </w:rPr>
            </w:pPr>
            <w:proofErr w:type="spellStart"/>
            <w:r>
              <w:rPr>
                <w:rFonts w:cs="Arial"/>
              </w:rPr>
              <w:t>tAPC</w:t>
            </w:r>
            <w:proofErr w:type="spellEnd"/>
          </w:p>
        </w:tc>
        <w:tc>
          <w:tcPr>
            <w:tcW w:w="1034" w:type="dxa"/>
            <w:tcBorders>
              <w:top w:val="single" w:sz="4" w:space="0" w:color="auto"/>
              <w:bottom w:val="single" w:sz="4" w:space="0" w:color="auto"/>
            </w:tcBorders>
            <w:vAlign w:val="center"/>
          </w:tcPr>
          <w:p w14:paraId="2FC941CE" w14:textId="77777777" w:rsidR="006E5F7C" w:rsidRPr="002129E6" w:rsidRDefault="006E5F7C" w:rsidP="007C3B12">
            <w:pPr>
              <w:contextualSpacing/>
              <w:jc w:val="center"/>
              <w:rPr>
                <w:rFonts w:cs="Arial"/>
              </w:rPr>
            </w:pPr>
            <w:r>
              <w:rPr>
                <w:rFonts w:cs="Arial"/>
              </w:rPr>
              <w:t>95</w:t>
            </w:r>
            <w:r w:rsidRPr="002129E6">
              <w:rPr>
                <w:rFonts w:cs="Arial"/>
              </w:rPr>
              <w:t>%</w:t>
            </w:r>
            <w:r>
              <w:rPr>
                <w:rFonts w:cs="Arial"/>
              </w:rPr>
              <w:t xml:space="preserve"> CI</w:t>
            </w:r>
          </w:p>
        </w:tc>
        <w:tc>
          <w:tcPr>
            <w:tcW w:w="676" w:type="dxa"/>
            <w:tcBorders>
              <w:top w:val="single" w:sz="4" w:space="0" w:color="auto"/>
              <w:bottom w:val="single" w:sz="4" w:space="0" w:color="auto"/>
            </w:tcBorders>
            <w:vAlign w:val="center"/>
          </w:tcPr>
          <w:p w14:paraId="56EE52E7" w14:textId="77777777" w:rsidR="006E5F7C" w:rsidRPr="002129E6" w:rsidRDefault="006E5F7C" w:rsidP="007C3B12">
            <w:pPr>
              <w:contextualSpacing/>
              <w:jc w:val="center"/>
              <w:rPr>
                <w:rFonts w:cs="Arial"/>
              </w:rPr>
            </w:pPr>
            <w:proofErr w:type="spellStart"/>
            <w:r>
              <w:rPr>
                <w:rFonts w:cs="Arial"/>
              </w:rPr>
              <w:t>tAPC</w:t>
            </w:r>
            <w:proofErr w:type="spellEnd"/>
          </w:p>
        </w:tc>
        <w:tc>
          <w:tcPr>
            <w:tcW w:w="1040" w:type="dxa"/>
            <w:tcBorders>
              <w:top w:val="single" w:sz="4" w:space="0" w:color="auto"/>
              <w:bottom w:val="single" w:sz="4" w:space="0" w:color="auto"/>
              <w:right w:val="single" w:sz="4" w:space="0" w:color="auto"/>
            </w:tcBorders>
            <w:vAlign w:val="center"/>
          </w:tcPr>
          <w:p w14:paraId="0FEF444F" w14:textId="77777777" w:rsidR="006E5F7C" w:rsidRPr="002129E6" w:rsidRDefault="006E5F7C" w:rsidP="007C3B12">
            <w:pPr>
              <w:contextualSpacing/>
              <w:jc w:val="center"/>
              <w:rPr>
                <w:rFonts w:cs="Arial"/>
              </w:rPr>
            </w:pPr>
            <w:r>
              <w:rPr>
                <w:rFonts w:cs="Arial"/>
              </w:rPr>
              <w:t>95</w:t>
            </w:r>
            <w:r w:rsidRPr="002129E6">
              <w:rPr>
                <w:rFonts w:cs="Arial"/>
              </w:rPr>
              <w:t>%</w:t>
            </w:r>
            <w:r>
              <w:rPr>
                <w:rFonts w:cs="Arial"/>
              </w:rPr>
              <w:t xml:space="preserve"> CI</w:t>
            </w:r>
          </w:p>
        </w:tc>
        <w:tc>
          <w:tcPr>
            <w:tcW w:w="760" w:type="dxa"/>
            <w:tcBorders>
              <w:top w:val="single" w:sz="4" w:space="0" w:color="auto"/>
              <w:left w:val="single" w:sz="4" w:space="0" w:color="auto"/>
              <w:bottom w:val="single" w:sz="4" w:space="0" w:color="auto"/>
            </w:tcBorders>
            <w:vAlign w:val="center"/>
          </w:tcPr>
          <w:p w14:paraId="691C3CC0" w14:textId="77777777" w:rsidR="006E5F7C" w:rsidRPr="002129E6" w:rsidRDefault="006E5F7C" w:rsidP="007C3B12">
            <w:pPr>
              <w:contextualSpacing/>
              <w:jc w:val="center"/>
              <w:rPr>
                <w:rFonts w:cs="Arial"/>
              </w:rPr>
            </w:pPr>
            <w:proofErr w:type="spellStart"/>
            <w:r>
              <w:rPr>
                <w:rFonts w:cs="Arial"/>
              </w:rPr>
              <w:t>tAPC</w:t>
            </w:r>
            <w:proofErr w:type="spellEnd"/>
          </w:p>
        </w:tc>
        <w:tc>
          <w:tcPr>
            <w:tcW w:w="955" w:type="dxa"/>
            <w:tcBorders>
              <w:top w:val="single" w:sz="4" w:space="0" w:color="auto"/>
              <w:bottom w:val="single" w:sz="4" w:space="0" w:color="auto"/>
            </w:tcBorders>
            <w:vAlign w:val="center"/>
          </w:tcPr>
          <w:p w14:paraId="7B537879" w14:textId="77777777" w:rsidR="006E5F7C" w:rsidRPr="002129E6" w:rsidRDefault="006E5F7C" w:rsidP="007C3B12">
            <w:pPr>
              <w:contextualSpacing/>
              <w:jc w:val="center"/>
              <w:rPr>
                <w:rFonts w:cs="Arial"/>
              </w:rPr>
            </w:pPr>
            <w:r>
              <w:rPr>
                <w:rFonts w:cs="Arial"/>
              </w:rPr>
              <w:t>95</w:t>
            </w:r>
            <w:r w:rsidRPr="002129E6">
              <w:rPr>
                <w:rFonts w:cs="Arial"/>
              </w:rPr>
              <w:t>%</w:t>
            </w:r>
            <w:r>
              <w:rPr>
                <w:rFonts w:cs="Arial"/>
              </w:rPr>
              <w:t xml:space="preserve"> CI</w:t>
            </w:r>
          </w:p>
        </w:tc>
        <w:tc>
          <w:tcPr>
            <w:tcW w:w="665" w:type="dxa"/>
            <w:tcBorders>
              <w:top w:val="single" w:sz="4" w:space="0" w:color="auto"/>
              <w:bottom w:val="single" w:sz="4" w:space="0" w:color="auto"/>
            </w:tcBorders>
            <w:vAlign w:val="center"/>
          </w:tcPr>
          <w:p w14:paraId="4C41BB48" w14:textId="77777777" w:rsidR="006E5F7C" w:rsidRPr="002129E6" w:rsidRDefault="006E5F7C" w:rsidP="007C3B12">
            <w:pPr>
              <w:contextualSpacing/>
              <w:jc w:val="center"/>
              <w:rPr>
                <w:rFonts w:cs="Arial"/>
              </w:rPr>
            </w:pPr>
            <w:proofErr w:type="spellStart"/>
            <w:r>
              <w:rPr>
                <w:rFonts w:cs="Arial"/>
              </w:rPr>
              <w:t>tAPC</w:t>
            </w:r>
            <w:proofErr w:type="spellEnd"/>
          </w:p>
        </w:tc>
        <w:tc>
          <w:tcPr>
            <w:tcW w:w="1074" w:type="dxa"/>
            <w:tcBorders>
              <w:top w:val="single" w:sz="4" w:space="0" w:color="auto"/>
              <w:bottom w:val="single" w:sz="4" w:space="0" w:color="auto"/>
            </w:tcBorders>
            <w:vAlign w:val="center"/>
          </w:tcPr>
          <w:p w14:paraId="10BAA6C8" w14:textId="77777777" w:rsidR="006E5F7C" w:rsidRPr="002129E6" w:rsidRDefault="006E5F7C" w:rsidP="007C3B12">
            <w:pPr>
              <w:contextualSpacing/>
              <w:jc w:val="center"/>
              <w:rPr>
                <w:rFonts w:cs="Arial"/>
              </w:rPr>
            </w:pPr>
            <w:r>
              <w:rPr>
                <w:rFonts w:cs="Arial"/>
              </w:rPr>
              <w:t>95</w:t>
            </w:r>
            <w:r w:rsidRPr="002129E6">
              <w:rPr>
                <w:rFonts w:cs="Arial"/>
              </w:rPr>
              <w:t>%</w:t>
            </w:r>
            <w:r>
              <w:rPr>
                <w:rFonts w:cs="Arial"/>
              </w:rPr>
              <w:t xml:space="preserve"> CI</w:t>
            </w:r>
          </w:p>
        </w:tc>
        <w:tc>
          <w:tcPr>
            <w:tcW w:w="648" w:type="dxa"/>
            <w:tcBorders>
              <w:top w:val="single" w:sz="4" w:space="0" w:color="auto"/>
              <w:bottom w:val="single" w:sz="4" w:space="0" w:color="auto"/>
            </w:tcBorders>
            <w:vAlign w:val="center"/>
          </w:tcPr>
          <w:p w14:paraId="639CF02A" w14:textId="77777777" w:rsidR="006E5F7C" w:rsidRPr="002129E6" w:rsidRDefault="006E5F7C" w:rsidP="007C3B12">
            <w:pPr>
              <w:contextualSpacing/>
              <w:jc w:val="center"/>
              <w:rPr>
                <w:rFonts w:cs="Arial"/>
              </w:rPr>
            </w:pPr>
            <w:proofErr w:type="spellStart"/>
            <w:r>
              <w:rPr>
                <w:rFonts w:cs="Arial"/>
              </w:rPr>
              <w:t>tAPC</w:t>
            </w:r>
            <w:proofErr w:type="spellEnd"/>
          </w:p>
        </w:tc>
        <w:tc>
          <w:tcPr>
            <w:tcW w:w="1068" w:type="dxa"/>
            <w:tcBorders>
              <w:top w:val="single" w:sz="4" w:space="0" w:color="auto"/>
              <w:bottom w:val="single" w:sz="4" w:space="0" w:color="auto"/>
            </w:tcBorders>
            <w:vAlign w:val="center"/>
          </w:tcPr>
          <w:p w14:paraId="16B66D3A" w14:textId="77777777" w:rsidR="006E5F7C" w:rsidRPr="002129E6" w:rsidRDefault="006E5F7C" w:rsidP="007C3B12">
            <w:pPr>
              <w:contextualSpacing/>
              <w:jc w:val="center"/>
              <w:rPr>
                <w:rFonts w:cs="Arial"/>
              </w:rPr>
            </w:pPr>
            <w:r>
              <w:rPr>
                <w:rFonts w:cs="Arial"/>
              </w:rPr>
              <w:t>95</w:t>
            </w:r>
            <w:r w:rsidRPr="002129E6">
              <w:rPr>
                <w:rFonts w:cs="Arial"/>
              </w:rPr>
              <w:t>%</w:t>
            </w:r>
            <w:r>
              <w:rPr>
                <w:rFonts w:cs="Arial"/>
              </w:rPr>
              <w:t xml:space="preserve"> CI</w:t>
            </w:r>
          </w:p>
        </w:tc>
      </w:tr>
      <w:tr w:rsidR="006E5F7C" w:rsidRPr="002129E6" w14:paraId="052229DA" w14:textId="77777777" w:rsidTr="007C3B12">
        <w:trPr>
          <w:trHeight w:val="315"/>
        </w:trPr>
        <w:tc>
          <w:tcPr>
            <w:tcW w:w="2430" w:type="dxa"/>
            <w:gridSpan w:val="2"/>
          </w:tcPr>
          <w:p w14:paraId="7709034B" w14:textId="77777777" w:rsidR="006E5F7C" w:rsidRPr="002129E6" w:rsidRDefault="006E5F7C" w:rsidP="007C3B12">
            <w:pPr>
              <w:contextualSpacing/>
              <w:jc w:val="both"/>
              <w:rPr>
                <w:rFonts w:cs="Arial"/>
                <w:b/>
              </w:rPr>
            </w:pPr>
            <w:r>
              <w:rPr>
                <w:rFonts w:cs="Arial"/>
                <w:b/>
              </w:rPr>
              <w:t>Men</w:t>
            </w:r>
          </w:p>
        </w:tc>
        <w:tc>
          <w:tcPr>
            <w:tcW w:w="720" w:type="dxa"/>
            <w:tcBorders>
              <w:top w:val="single" w:sz="4" w:space="0" w:color="auto"/>
            </w:tcBorders>
          </w:tcPr>
          <w:p w14:paraId="2FD04E75" w14:textId="77777777" w:rsidR="006E5F7C" w:rsidRPr="002129E6" w:rsidRDefault="006E5F7C" w:rsidP="007C3B12">
            <w:pPr>
              <w:contextualSpacing/>
              <w:jc w:val="both"/>
              <w:rPr>
                <w:rFonts w:cs="Arial"/>
              </w:rPr>
            </w:pPr>
          </w:p>
        </w:tc>
        <w:tc>
          <w:tcPr>
            <w:tcW w:w="1129" w:type="dxa"/>
            <w:tcBorders>
              <w:top w:val="single" w:sz="4" w:space="0" w:color="auto"/>
            </w:tcBorders>
          </w:tcPr>
          <w:p w14:paraId="655E9BDE" w14:textId="77777777" w:rsidR="006E5F7C" w:rsidRPr="002129E6" w:rsidRDefault="006E5F7C" w:rsidP="007C3B12">
            <w:pPr>
              <w:contextualSpacing/>
              <w:jc w:val="both"/>
              <w:rPr>
                <w:rFonts w:cs="Arial"/>
              </w:rPr>
            </w:pPr>
          </w:p>
        </w:tc>
        <w:tc>
          <w:tcPr>
            <w:tcW w:w="761" w:type="dxa"/>
            <w:tcBorders>
              <w:top w:val="single" w:sz="4" w:space="0" w:color="auto"/>
            </w:tcBorders>
          </w:tcPr>
          <w:p w14:paraId="798E8AC8" w14:textId="77777777" w:rsidR="006E5F7C" w:rsidRPr="002129E6" w:rsidRDefault="006E5F7C" w:rsidP="007C3B12">
            <w:pPr>
              <w:contextualSpacing/>
              <w:jc w:val="both"/>
              <w:rPr>
                <w:rFonts w:cs="Arial"/>
              </w:rPr>
            </w:pPr>
          </w:p>
        </w:tc>
        <w:tc>
          <w:tcPr>
            <w:tcW w:w="1034" w:type="dxa"/>
            <w:tcBorders>
              <w:top w:val="single" w:sz="4" w:space="0" w:color="auto"/>
            </w:tcBorders>
          </w:tcPr>
          <w:p w14:paraId="6C6F1383" w14:textId="77777777" w:rsidR="006E5F7C" w:rsidRPr="002129E6" w:rsidRDefault="006E5F7C" w:rsidP="007C3B12">
            <w:pPr>
              <w:contextualSpacing/>
              <w:jc w:val="both"/>
              <w:rPr>
                <w:rFonts w:cs="Arial"/>
              </w:rPr>
            </w:pPr>
          </w:p>
        </w:tc>
        <w:tc>
          <w:tcPr>
            <w:tcW w:w="676" w:type="dxa"/>
            <w:tcBorders>
              <w:top w:val="single" w:sz="4" w:space="0" w:color="auto"/>
            </w:tcBorders>
          </w:tcPr>
          <w:p w14:paraId="7C4C8857" w14:textId="77777777" w:rsidR="006E5F7C" w:rsidRPr="002129E6" w:rsidRDefault="006E5F7C" w:rsidP="007C3B12">
            <w:pPr>
              <w:contextualSpacing/>
              <w:jc w:val="both"/>
              <w:rPr>
                <w:rFonts w:cs="Arial"/>
              </w:rPr>
            </w:pPr>
          </w:p>
        </w:tc>
        <w:tc>
          <w:tcPr>
            <w:tcW w:w="1040" w:type="dxa"/>
            <w:tcBorders>
              <w:top w:val="single" w:sz="4" w:space="0" w:color="auto"/>
              <w:right w:val="single" w:sz="4" w:space="0" w:color="auto"/>
            </w:tcBorders>
          </w:tcPr>
          <w:p w14:paraId="1F176645" w14:textId="77777777" w:rsidR="006E5F7C" w:rsidRPr="002129E6" w:rsidRDefault="006E5F7C" w:rsidP="007C3B12">
            <w:pPr>
              <w:contextualSpacing/>
              <w:jc w:val="both"/>
              <w:rPr>
                <w:rFonts w:cs="Arial"/>
              </w:rPr>
            </w:pPr>
          </w:p>
        </w:tc>
        <w:tc>
          <w:tcPr>
            <w:tcW w:w="760" w:type="dxa"/>
            <w:tcBorders>
              <w:top w:val="single" w:sz="4" w:space="0" w:color="auto"/>
              <w:left w:val="single" w:sz="4" w:space="0" w:color="auto"/>
            </w:tcBorders>
          </w:tcPr>
          <w:p w14:paraId="5FBB37DC" w14:textId="77777777" w:rsidR="006E5F7C" w:rsidRPr="002129E6" w:rsidRDefault="006E5F7C" w:rsidP="007C3B12">
            <w:pPr>
              <w:contextualSpacing/>
              <w:jc w:val="both"/>
              <w:rPr>
                <w:rFonts w:cs="Arial"/>
              </w:rPr>
            </w:pPr>
          </w:p>
        </w:tc>
        <w:tc>
          <w:tcPr>
            <w:tcW w:w="955" w:type="dxa"/>
            <w:tcBorders>
              <w:top w:val="single" w:sz="4" w:space="0" w:color="auto"/>
            </w:tcBorders>
          </w:tcPr>
          <w:p w14:paraId="2C5AE81C" w14:textId="77777777" w:rsidR="006E5F7C" w:rsidRPr="002129E6" w:rsidRDefault="006E5F7C" w:rsidP="007C3B12">
            <w:pPr>
              <w:contextualSpacing/>
              <w:jc w:val="both"/>
              <w:rPr>
                <w:rFonts w:cs="Arial"/>
              </w:rPr>
            </w:pPr>
          </w:p>
        </w:tc>
        <w:tc>
          <w:tcPr>
            <w:tcW w:w="665" w:type="dxa"/>
            <w:tcBorders>
              <w:top w:val="single" w:sz="4" w:space="0" w:color="auto"/>
            </w:tcBorders>
          </w:tcPr>
          <w:p w14:paraId="3687574F" w14:textId="77777777" w:rsidR="006E5F7C" w:rsidRPr="002129E6" w:rsidRDefault="006E5F7C" w:rsidP="007C3B12">
            <w:pPr>
              <w:contextualSpacing/>
              <w:jc w:val="both"/>
              <w:rPr>
                <w:rFonts w:cs="Arial"/>
              </w:rPr>
            </w:pPr>
          </w:p>
        </w:tc>
        <w:tc>
          <w:tcPr>
            <w:tcW w:w="1074" w:type="dxa"/>
            <w:tcBorders>
              <w:top w:val="single" w:sz="4" w:space="0" w:color="auto"/>
            </w:tcBorders>
          </w:tcPr>
          <w:p w14:paraId="012D4313" w14:textId="77777777" w:rsidR="006E5F7C" w:rsidRPr="002129E6" w:rsidRDefault="006E5F7C" w:rsidP="007C3B12">
            <w:pPr>
              <w:contextualSpacing/>
              <w:jc w:val="both"/>
              <w:rPr>
                <w:rFonts w:cs="Arial"/>
              </w:rPr>
            </w:pPr>
          </w:p>
        </w:tc>
        <w:tc>
          <w:tcPr>
            <w:tcW w:w="648" w:type="dxa"/>
            <w:tcBorders>
              <w:top w:val="single" w:sz="4" w:space="0" w:color="auto"/>
            </w:tcBorders>
          </w:tcPr>
          <w:p w14:paraId="4072ED6B" w14:textId="77777777" w:rsidR="006E5F7C" w:rsidRPr="002129E6" w:rsidRDefault="006E5F7C" w:rsidP="007C3B12">
            <w:pPr>
              <w:contextualSpacing/>
              <w:jc w:val="both"/>
              <w:rPr>
                <w:rFonts w:cs="Arial"/>
              </w:rPr>
            </w:pPr>
          </w:p>
        </w:tc>
        <w:tc>
          <w:tcPr>
            <w:tcW w:w="1068" w:type="dxa"/>
            <w:tcBorders>
              <w:top w:val="single" w:sz="4" w:space="0" w:color="auto"/>
            </w:tcBorders>
          </w:tcPr>
          <w:p w14:paraId="140B0096" w14:textId="77777777" w:rsidR="006E5F7C" w:rsidRPr="002129E6" w:rsidRDefault="006E5F7C" w:rsidP="007C3B12">
            <w:pPr>
              <w:contextualSpacing/>
              <w:jc w:val="both"/>
              <w:rPr>
                <w:rFonts w:cs="Arial"/>
              </w:rPr>
            </w:pPr>
          </w:p>
        </w:tc>
      </w:tr>
      <w:tr w:rsidR="009E4954" w:rsidRPr="002129E6" w14:paraId="37D0719B" w14:textId="77777777" w:rsidTr="007C3B12">
        <w:tc>
          <w:tcPr>
            <w:tcW w:w="268" w:type="dxa"/>
          </w:tcPr>
          <w:p w14:paraId="0AAC3BE2" w14:textId="77777777" w:rsidR="009E4954" w:rsidRPr="002129E6" w:rsidRDefault="009E4954" w:rsidP="009E4954">
            <w:pPr>
              <w:contextualSpacing/>
              <w:jc w:val="both"/>
              <w:rPr>
                <w:rFonts w:cs="Arial"/>
              </w:rPr>
            </w:pPr>
          </w:p>
        </w:tc>
        <w:tc>
          <w:tcPr>
            <w:tcW w:w="2162" w:type="dxa"/>
          </w:tcPr>
          <w:p w14:paraId="0C81FC9C" w14:textId="77777777" w:rsidR="009E4954" w:rsidRPr="002129E6" w:rsidRDefault="009E4954" w:rsidP="009E4954">
            <w:pPr>
              <w:contextualSpacing/>
              <w:jc w:val="both"/>
              <w:rPr>
                <w:rFonts w:cs="Arial"/>
              </w:rPr>
            </w:pPr>
            <w:r w:rsidRPr="002129E6">
              <w:rPr>
                <w:rFonts w:cs="Arial"/>
              </w:rPr>
              <w:t>Chinese</w:t>
            </w:r>
          </w:p>
        </w:tc>
        <w:tc>
          <w:tcPr>
            <w:tcW w:w="720" w:type="dxa"/>
            <w:tcBorders>
              <w:top w:val="nil"/>
              <w:left w:val="nil"/>
              <w:bottom w:val="nil"/>
              <w:right w:val="nil"/>
            </w:tcBorders>
            <w:shd w:val="clear" w:color="auto" w:fill="auto"/>
            <w:vAlign w:val="bottom"/>
          </w:tcPr>
          <w:p w14:paraId="71C4A64A" w14:textId="07A66E53" w:rsidR="009E4954" w:rsidRPr="005E0C93" w:rsidRDefault="009E4954" w:rsidP="009E4954">
            <w:pPr>
              <w:contextualSpacing/>
              <w:jc w:val="right"/>
              <w:rPr>
                <w:rFonts w:cs="Arial"/>
              </w:rPr>
            </w:pPr>
            <w:r w:rsidRPr="0060733E">
              <w:rPr>
                <w:rFonts w:ascii="Calibri" w:hAnsi="Calibri"/>
                <w:color w:val="000000"/>
              </w:rPr>
              <w:t>0.4</w:t>
            </w:r>
          </w:p>
        </w:tc>
        <w:tc>
          <w:tcPr>
            <w:tcW w:w="1129" w:type="dxa"/>
            <w:tcBorders>
              <w:top w:val="nil"/>
              <w:left w:val="nil"/>
              <w:bottom w:val="nil"/>
              <w:right w:val="nil"/>
            </w:tcBorders>
            <w:shd w:val="clear" w:color="auto" w:fill="auto"/>
            <w:vAlign w:val="bottom"/>
          </w:tcPr>
          <w:p w14:paraId="202C58E0" w14:textId="63CEA446" w:rsidR="009E4954" w:rsidRPr="005E0C93" w:rsidRDefault="009E4954" w:rsidP="009E4954">
            <w:pPr>
              <w:contextualSpacing/>
              <w:jc w:val="right"/>
              <w:rPr>
                <w:rFonts w:cs="Arial"/>
              </w:rPr>
            </w:pPr>
            <w:r w:rsidRPr="0060733E">
              <w:rPr>
                <w:rFonts w:ascii="Calibri" w:hAnsi="Calibri"/>
                <w:color w:val="000000"/>
              </w:rPr>
              <w:t>-2</w:t>
            </w:r>
            <w:r>
              <w:rPr>
                <w:rFonts w:ascii="Calibri" w:hAnsi="Calibri"/>
                <w:color w:val="000000"/>
              </w:rPr>
              <w:t>.0</w:t>
            </w:r>
            <w:r w:rsidRPr="0060733E">
              <w:rPr>
                <w:rFonts w:ascii="Calibri" w:hAnsi="Calibri"/>
                <w:color w:val="000000"/>
              </w:rPr>
              <w:t>, 2.9</w:t>
            </w:r>
          </w:p>
        </w:tc>
        <w:tc>
          <w:tcPr>
            <w:tcW w:w="761" w:type="dxa"/>
            <w:tcBorders>
              <w:top w:val="nil"/>
              <w:left w:val="nil"/>
              <w:bottom w:val="nil"/>
              <w:right w:val="nil"/>
            </w:tcBorders>
            <w:shd w:val="clear" w:color="auto" w:fill="auto"/>
            <w:vAlign w:val="bottom"/>
          </w:tcPr>
          <w:p w14:paraId="605A43BE" w14:textId="6A65AD04" w:rsidR="009E4954" w:rsidRPr="005E0C93" w:rsidRDefault="009E4954" w:rsidP="009E4954">
            <w:pPr>
              <w:contextualSpacing/>
              <w:jc w:val="right"/>
              <w:rPr>
                <w:rFonts w:cs="Arial"/>
              </w:rPr>
            </w:pPr>
            <w:r w:rsidRPr="0060733E">
              <w:rPr>
                <w:rFonts w:ascii="Calibri" w:hAnsi="Calibri"/>
                <w:color w:val="000000"/>
              </w:rPr>
              <w:t>-0.5</w:t>
            </w:r>
          </w:p>
        </w:tc>
        <w:tc>
          <w:tcPr>
            <w:tcW w:w="1034" w:type="dxa"/>
            <w:tcBorders>
              <w:top w:val="nil"/>
              <w:left w:val="nil"/>
              <w:bottom w:val="nil"/>
              <w:right w:val="nil"/>
            </w:tcBorders>
            <w:shd w:val="clear" w:color="auto" w:fill="auto"/>
            <w:vAlign w:val="bottom"/>
          </w:tcPr>
          <w:p w14:paraId="01E5BCF9" w14:textId="1C91DFCC" w:rsidR="009E4954" w:rsidRPr="005E0C93" w:rsidRDefault="009E4954" w:rsidP="009E4954">
            <w:pPr>
              <w:contextualSpacing/>
              <w:jc w:val="right"/>
              <w:rPr>
                <w:rFonts w:cs="Arial"/>
              </w:rPr>
            </w:pPr>
            <w:r w:rsidRPr="0060733E">
              <w:rPr>
                <w:rFonts w:ascii="Calibri" w:hAnsi="Calibri"/>
                <w:color w:val="000000"/>
              </w:rPr>
              <w:t>-1.4, 0.4</w:t>
            </w:r>
          </w:p>
        </w:tc>
        <w:tc>
          <w:tcPr>
            <w:tcW w:w="676" w:type="dxa"/>
            <w:tcBorders>
              <w:top w:val="nil"/>
              <w:left w:val="nil"/>
              <w:bottom w:val="nil"/>
              <w:right w:val="nil"/>
            </w:tcBorders>
            <w:shd w:val="clear" w:color="auto" w:fill="auto"/>
            <w:vAlign w:val="bottom"/>
          </w:tcPr>
          <w:p w14:paraId="658F53FA" w14:textId="6B944280" w:rsidR="009E4954" w:rsidRPr="008C0D11" w:rsidRDefault="009E4954" w:rsidP="009E4954">
            <w:pPr>
              <w:contextualSpacing/>
              <w:jc w:val="right"/>
              <w:rPr>
                <w:rFonts w:cs="Arial"/>
                <w:b/>
              </w:rPr>
            </w:pPr>
            <w:r w:rsidRPr="0060733E">
              <w:rPr>
                <w:rFonts w:ascii="Calibri" w:hAnsi="Calibri"/>
                <w:b/>
                <w:bCs/>
                <w:color w:val="000000"/>
              </w:rPr>
              <w:t>-1.9</w:t>
            </w:r>
          </w:p>
        </w:tc>
        <w:tc>
          <w:tcPr>
            <w:tcW w:w="1040" w:type="dxa"/>
            <w:tcBorders>
              <w:top w:val="nil"/>
              <w:left w:val="nil"/>
              <w:bottom w:val="nil"/>
              <w:right w:val="single" w:sz="4" w:space="0" w:color="auto"/>
            </w:tcBorders>
            <w:shd w:val="clear" w:color="auto" w:fill="auto"/>
            <w:vAlign w:val="bottom"/>
          </w:tcPr>
          <w:p w14:paraId="46958E84" w14:textId="654D2477" w:rsidR="009E4954" w:rsidRPr="008C0D11" w:rsidRDefault="009E4954" w:rsidP="009E4954">
            <w:pPr>
              <w:contextualSpacing/>
              <w:jc w:val="right"/>
              <w:rPr>
                <w:rFonts w:cs="Arial"/>
                <w:b/>
              </w:rPr>
            </w:pPr>
            <w:r w:rsidRPr="0060733E">
              <w:rPr>
                <w:rFonts w:ascii="Calibri" w:hAnsi="Calibri"/>
                <w:b/>
                <w:bCs/>
                <w:color w:val="000000"/>
              </w:rPr>
              <w:t>-3.2, -0.6</w:t>
            </w:r>
          </w:p>
        </w:tc>
        <w:tc>
          <w:tcPr>
            <w:tcW w:w="760" w:type="dxa"/>
            <w:tcBorders>
              <w:top w:val="nil"/>
              <w:left w:val="single" w:sz="4" w:space="0" w:color="auto"/>
              <w:bottom w:val="nil"/>
              <w:right w:val="nil"/>
            </w:tcBorders>
            <w:shd w:val="clear" w:color="auto" w:fill="auto"/>
            <w:vAlign w:val="bottom"/>
          </w:tcPr>
          <w:p w14:paraId="72892F9F" w14:textId="5F9315D6" w:rsidR="009E4954" w:rsidRPr="005E0C93" w:rsidRDefault="009E4954" w:rsidP="009E4954">
            <w:pPr>
              <w:contextualSpacing/>
              <w:jc w:val="right"/>
              <w:rPr>
                <w:rFonts w:cs="Arial"/>
              </w:rPr>
            </w:pPr>
            <w:r w:rsidRPr="0060733E">
              <w:rPr>
                <w:rFonts w:ascii="Calibri" w:hAnsi="Calibri"/>
                <w:color w:val="000000"/>
              </w:rPr>
              <w:t>0.9</w:t>
            </w:r>
          </w:p>
        </w:tc>
        <w:tc>
          <w:tcPr>
            <w:tcW w:w="955" w:type="dxa"/>
            <w:tcBorders>
              <w:top w:val="nil"/>
              <w:left w:val="nil"/>
              <w:bottom w:val="nil"/>
              <w:right w:val="nil"/>
            </w:tcBorders>
            <w:shd w:val="clear" w:color="auto" w:fill="auto"/>
            <w:vAlign w:val="bottom"/>
          </w:tcPr>
          <w:p w14:paraId="13F4E684" w14:textId="70FFA58C" w:rsidR="009E4954" w:rsidRPr="005E0C93" w:rsidRDefault="009E4954" w:rsidP="009E4954">
            <w:pPr>
              <w:contextualSpacing/>
              <w:jc w:val="right"/>
              <w:rPr>
                <w:rFonts w:cs="Arial"/>
              </w:rPr>
            </w:pPr>
            <w:r w:rsidRPr="0060733E">
              <w:rPr>
                <w:rFonts w:ascii="Calibri" w:hAnsi="Calibri"/>
                <w:color w:val="000000"/>
              </w:rPr>
              <w:t>-0.8, 2.6</w:t>
            </w:r>
          </w:p>
        </w:tc>
        <w:tc>
          <w:tcPr>
            <w:tcW w:w="665" w:type="dxa"/>
            <w:tcBorders>
              <w:top w:val="nil"/>
              <w:left w:val="nil"/>
              <w:bottom w:val="nil"/>
              <w:right w:val="nil"/>
            </w:tcBorders>
            <w:shd w:val="clear" w:color="auto" w:fill="auto"/>
            <w:vAlign w:val="bottom"/>
          </w:tcPr>
          <w:p w14:paraId="353C2441" w14:textId="229BF601" w:rsidR="009E4954" w:rsidRPr="008C0D11" w:rsidRDefault="009E4954" w:rsidP="009E4954">
            <w:pPr>
              <w:contextualSpacing/>
              <w:jc w:val="right"/>
              <w:rPr>
                <w:rFonts w:cs="Arial"/>
                <w:b/>
              </w:rPr>
            </w:pPr>
            <w:r w:rsidRPr="0060733E">
              <w:rPr>
                <w:rFonts w:ascii="Calibri" w:hAnsi="Calibri"/>
                <w:b/>
                <w:bCs/>
                <w:color w:val="000000"/>
              </w:rPr>
              <w:t>-2</w:t>
            </w:r>
            <w:r w:rsidR="00356B55">
              <w:rPr>
                <w:rFonts w:ascii="Calibri" w:hAnsi="Calibri"/>
                <w:b/>
                <w:bCs/>
                <w:color w:val="000000"/>
              </w:rPr>
              <w:t>.0</w:t>
            </w:r>
          </w:p>
        </w:tc>
        <w:tc>
          <w:tcPr>
            <w:tcW w:w="1074" w:type="dxa"/>
            <w:tcBorders>
              <w:top w:val="nil"/>
              <w:left w:val="nil"/>
              <w:bottom w:val="nil"/>
              <w:right w:val="nil"/>
            </w:tcBorders>
            <w:shd w:val="clear" w:color="auto" w:fill="auto"/>
            <w:vAlign w:val="bottom"/>
          </w:tcPr>
          <w:p w14:paraId="5F47A455" w14:textId="0310F2AA" w:rsidR="009E4954" w:rsidRPr="008C0D11" w:rsidRDefault="009E4954" w:rsidP="009E4954">
            <w:pPr>
              <w:contextualSpacing/>
              <w:jc w:val="right"/>
              <w:rPr>
                <w:rFonts w:cs="Arial"/>
                <w:b/>
              </w:rPr>
            </w:pPr>
            <w:r w:rsidRPr="0060733E">
              <w:rPr>
                <w:rFonts w:ascii="Calibri" w:hAnsi="Calibri"/>
                <w:b/>
                <w:bCs/>
                <w:color w:val="000000"/>
              </w:rPr>
              <w:t>-2.9, -1.1</w:t>
            </w:r>
          </w:p>
        </w:tc>
        <w:tc>
          <w:tcPr>
            <w:tcW w:w="648" w:type="dxa"/>
            <w:tcBorders>
              <w:top w:val="nil"/>
              <w:left w:val="nil"/>
              <w:bottom w:val="nil"/>
              <w:right w:val="nil"/>
            </w:tcBorders>
            <w:shd w:val="clear" w:color="auto" w:fill="auto"/>
            <w:vAlign w:val="bottom"/>
          </w:tcPr>
          <w:p w14:paraId="5A783F19" w14:textId="1A4419DD" w:rsidR="009E4954" w:rsidRPr="008C0D11" w:rsidRDefault="009E4954" w:rsidP="009E4954">
            <w:pPr>
              <w:contextualSpacing/>
              <w:jc w:val="right"/>
              <w:rPr>
                <w:rFonts w:cs="Arial"/>
                <w:b/>
              </w:rPr>
            </w:pPr>
            <w:r w:rsidRPr="0060733E">
              <w:rPr>
                <w:rFonts w:ascii="Calibri" w:hAnsi="Calibri"/>
                <w:b/>
                <w:bCs/>
                <w:color w:val="000000"/>
              </w:rPr>
              <w:t>-3.6</w:t>
            </w:r>
          </w:p>
        </w:tc>
        <w:tc>
          <w:tcPr>
            <w:tcW w:w="1068" w:type="dxa"/>
            <w:tcBorders>
              <w:top w:val="nil"/>
              <w:left w:val="nil"/>
              <w:bottom w:val="nil"/>
              <w:right w:val="nil"/>
            </w:tcBorders>
            <w:shd w:val="clear" w:color="auto" w:fill="auto"/>
            <w:vAlign w:val="bottom"/>
          </w:tcPr>
          <w:p w14:paraId="52198357" w14:textId="56E3BFF0" w:rsidR="009E4954" w:rsidRPr="008C0D11" w:rsidRDefault="009E4954" w:rsidP="009E4954">
            <w:pPr>
              <w:contextualSpacing/>
              <w:jc w:val="right"/>
              <w:rPr>
                <w:rFonts w:cs="Arial"/>
                <w:b/>
              </w:rPr>
            </w:pPr>
            <w:r w:rsidRPr="0060733E">
              <w:rPr>
                <w:rFonts w:ascii="Calibri" w:hAnsi="Calibri"/>
                <w:b/>
                <w:bCs/>
                <w:color w:val="000000"/>
              </w:rPr>
              <w:t>-4.6, -2.6</w:t>
            </w:r>
          </w:p>
        </w:tc>
      </w:tr>
      <w:tr w:rsidR="009E4954" w:rsidRPr="002129E6" w14:paraId="2D198C42" w14:textId="77777777" w:rsidTr="007C3B12">
        <w:tc>
          <w:tcPr>
            <w:tcW w:w="268" w:type="dxa"/>
          </w:tcPr>
          <w:p w14:paraId="52A30858" w14:textId="77777777" w:rsidR="009E4954" w:rsidRPr="002129E6" w:rsidRDefault="009E4954" w:rsidP="009E4954">
            <w:pPr>
              <w:contextualSpacing/>
              <w:jc w:val="both"/>
              <w:rPr>
                <w:rFonts w:cs="Arial"/>
              </w:rPr>
            </w:pPr>
          </w:p>
        </w:tc>
        <w:tc>
          <w:tcPr>
            <w:tcW w:w="2162" w:type="dxa"/>
          </w:tcPr>
          <w:p w14:paraId="53840B48" w14:textId="77777777" w:rsidR="009E4954" w:rsidRPr="002129E6" w:rsidRDefault="009E4954" w:rsidP="009E4954">
            <w:pPr>
              <w:contextualSpacing/>
              <w:jc w:val="both"/>
              <w:rPr>
                <w:rFonts w:cs="Arial"/>
              </w:rPr>
            </w:pPr>
            <w:r w:rsidRPr="002129E6">
              <w:rPr>
                <w:rFonts w:cs="Arial"/>
              </w:rPr>
              <w:t>Japanese</w:t>
            </w:r>
          </w:p>
        </w:tc>
        <w:tc>
          <w:tcPr>
            <w:tcW w:w="720" w:type="dxa"/>
            <w:tcBorders>
              <w:top w:val="nil"/>
              <w:left w:val="nil"/>
              <w:bottom w:val="nil"/>
              <w:right w:val="nil"/>
            </w:tcBorders>
            <w:shd w:val="clear" w:color="auto" w:fill="auto"/>
            <w:vAlign w:val="bottom"/>
          </w:tcPr>
          <w:p w14:paraId="0BB1B7E7" w14:textId="1BF69BF0" w:rsidR="009E4954" w:rsidRPr="005E0C93" w:rsidRDefault="009E4954" w:rsidP="009E4954">
            <w:pPr>
              <w:contextualSpacing/>
              <w:jc w:val="right"/>
              <w:rPr>
                <w:rFonts w:cs="Arial"/>
              </w:rPr>
            </w:pPr>
            <w:r w:rsidRPr="0060733E">
              <w:rPr>
                <w:rFonts w:ascii="Calibri" w:hAnsi="Calibri"/>
                <w:color w:val="000000"/>
              </w:rPr>
              <w:t>1.5</w:t>
            </w:r>
          </w:p>
        </w:tc>
        <w:tc>
          <w:tcPr>
            <w:tcW w:w="1129" w:type="dxa"/>
            <w:tcBorders>
              <w:top w:val="nil"/>
              <w:left w:val="nil"/>
              <w:bottom w:val="nil"/>
              <w:right w:val="nil"/>
            </w:tcBorders>
            <w:shd w:val="clear" w:color="auto" w:fill="auto"/>
            <w:vAlign w:val="bottom"/>
          </w:tcPr>
          <w:p w14:paraId="3BE8DE3A" w14:textId="32024569" w:rsidR="009E4954" w:rsidRPr="005E0C93" w:rsidRDefault="009E4954" w:rsidP="009E4954">
            <w:pPr>
              <w:contextualSpacing/>
              <w:jc w:val="right"/>
              <w:rPr>
                <w:rFonts w:cs="Arial"/>
              </w:rPr>
            </w:pPr>
            <w:r w:rsidRPr="0060733E">
              <w:rPr>
                <w:rFonts w:ascii="Calibri" w:hAnsi="Calibri"/>
                <w:color w:val="000000"/>
              </w:rPr>
              <w:t>-2</w:t>
            </w:r>
            <w:r>
              <w:rPr>
                <w:rFonts w:ascii="Calibri" w:hAnsi="Calibri"/>
                <w:color w:val="000000"/>
              </w:rPr>
              <w:t>.0</w:t>
            </w:r>
            <w:r w:rsidRPr="0060733E">
              <w:rPr>
                <w:rFonts w:ascii="Calibri" w:hAnsi="Calibri"/>
                <w:color w:val="000000"/>
              </w:rPr>
              <w:t>, 5</w:t>
            </w:r>
            <w:r>
              <w:rPr>
                <w:rFonts w:ascii="Calibri" w:hAnsi="Calibri"/>
                <w:color w:val="000000"/>
              </w:rPr>
              <w:t>.0</w:t>
            </w:r>
          </w:p>
        </w:tc>
        <w:tc>
          <w:tcPr>
            <w:tcW w:w="761" w:type="dxa"/>
            <w:tcBorders>
              <w:top w:val="nil"/>
              <w:left w:val="nil"/>
              <w:bottom w:val="nil"/>
              <w:right w:val="nil"/>
            </w:tcBorders>
            <w:shd w:val="clear" w:color="auto" w:fill="auto"/>
            <w:vAlign w:val="bottom"/>
          </w:tcPr>
          <w:p w14:paraId="6FA23195" w14:textId="3C144033" w:rsidR="009E4954" w:rsidRPr="008C0D11" w:rsidRDefault="009E4954" w:rsidP="009E4954">
            <w:pPr>
              <w:contextualSpacing/>
              <w:jc w:val="right"/>
              <w:rPr>
                <w:rFonts w:cs="Arial"/>
                <w:b/>
              </w:rPr>
            </w:pPr>
            <w:r w:rsidRPr="0060733E">
              <w:rPr>
                <w:rFonts w:ascii="Calibri" w:hAnsi="Calibri"/>
                <w:b/>
                <w:bCs/>
                <w:color w:val="000000"/>
              </w:rPr>
              <w:t>-2.2</w:t>
            </w:r>
          </w:p>
        </w:tc>
        <w:tc>
          <w:tcPr>
            <w:tcW w:w="1034" w:type="dxa"/>
            <w:tcBorders>
              <w:top w:val="nil"/>
              <w:left w:val="nil"/>
              <w:bottom w:val="nil"/>
              <w:right w:val="nil"/>
            </w:tcBorders>
            <w:shd w:val="clear" w:color="auto" w:fill="auto"/>
            <w:vAlign w:val="bottom"/>
          </w:tcPr>
          <w:p w14:paraId="3C550B27" w14:textId="307A779B" w:rsidR="009E4954" w:rsidRPr="008C0D11" w:rsidRDefault="009E4954" w:rsidP="009E4954">
            <w:pPr>
              <w:contextualSpacing/>
              <w:jc w:val="right"/>
              <w:rPr>
                <w:rFonts w:cs="Arial"/>
                <w:b/>
              </w:rPr>
            </w:pPr>
            <w:r w:rsidRPr="0060733E">
              <w:rPr>
                <w:rFonts w:ascii="Calibri" w:hAnsi="Calibri"/>
                <w:b/>
                <w:bCs/>
                <w:color w:val="000000"/>
              </w:rPr>
              <w:t>-3.4, -1</w:t>
            </w:r>
            <w:r w:rsidR="00356B55">
              <w:rPr>
                <w:rFonts w:ascii="Calibri" w:hAnsi="Calibri"/>
                <w:b/>
                <w:bCs/>
                <w:color w:val="000000"/>
              </w:rPr>
              <w:t>.0</w:t>
            </w:r>
          </w:p>
        </w:tc>
        <w:tc>
          <w:tcPr>
            <w:tcW w:w="676" w:type="dxa"/>
            <w:tcBorders>
              <w:top w:val="nil"/>
              <w:left w:val="nil"/>
              <w:bottom w:val="nil"/>
              <w:right w:val="nil"/>
            </w:tcBorders>
            <w:shd w:val="clear" w:color="auto" w:fill="auto"/>
            <w:vAlign w:val="bottom"/>
          </w:tcPr>
          <w:p w14:paraId="2599B1E8" w14:textId="069D6A68" w:rsidR="009E4954" w:rsidRPr="005E0C93" w:rsidRDefault="009E4954" w:rsidP="009E4954">
            <w:pPr>
              <w:contextualSpacing/>
              <w:jc w:val="right"/>
              <w:rPr>
                <w:rFonts w:cs="Arial"/>
              </w:rPr>
            </w:pPr>
            <w:r w:rsidRPr="0060733E">
              <w:rPr>
                <w:rFonts w:ascii="Calibri" w:hAnsi="Calibri"/>
                <w:color w:val="000000"/>
              </w:rPr>
              <w:t>-2.5</w:t>
            </w:r>
          </w:p>
        </w:tc>
        <w:tc>
          <w:tcPr>
            <w:tcW w:w="1040" w:type="dxa"/>
            <w:tcBorders>
              <w:top w:val="nil"/>
              <w:left w:val="nil"/>
              <w:bottom w:val="nil"/>
              <w:right w:val="single" w:sz="4" w:space="0" w:color="auto"/>
            </w:tcBorders>
            <w:shd w:val="clear" w:color="auto" w:fill="auto"/>
            <w:vAlign w:val="bottom"/>
          </w:tcPr>
          <w:p w14:paraId="144AE9D9" w14:textId="26C56C60" w:rsidR="009E4954" w:rsidRPr="005E0C93" w:rsidRDefault="009E4954" w:rsidP="009E4954">
            <w:pPr>
              <w:contextualSpacing/>
              <w:jc w:val="right"/>
              <w:rPr>
                <w:rFonts w:cs="Arial"/>
              </w:rPr>
            </w:pPr>
            <w:r w:rsidRPr="0060733E">
              <w:rPr>
                <w:rFonts w:ascii="Calibri" w:hAnsi="Calibri"/>
                <w:color w:val="000000"/>
              </w:rPr>
              <w:t>-6.2, 1.4</w:t>
            </w:r>
          </w:p>
        </w:tc>
        <w:tc>
          <w:tcPr>
            <w:tcW w:w="760" w:type="dxa"/>
            <w:tcBorders>
              <w:top w:val="nil"/>
              <w:left w:val="single" w:sz="4" w:space="0" w:color="auto"/>
              <w:bottom w:val="nil"/>
              <w:right w:val="nil"/>
            </w:tcBorders>
            <w:shd w:val="clear" w:color="auto" w:fill="auto"/>
            <w:vAlign w:val="bottom"/>
          </w:tcPr>
          <w:p w14:paraId="18F9F823" w14:textId="3F99D0DE" w:rsidR="009E4954" w:rsidRPr="005E0C93" w:rsidRDefault="009E4954" w:rsidP="009E4954">
            <w:pPr>
              <w:contextualSpacing/>
              <w:jc w:val="right"/>
              <w:rPr>
                <w:rFonts w:cs="Arial"/>
              </w:rPr>
            </w:pPr>
            <w:r w:rsidRPr="0060733E">
              <w:rPr>
                <w:rFonts w:ascii="Calibri" w:hAnsi="Calibri"/>
                <w:color w:val="000000"/>
              </w:rPr>
              <w:t>0.9</w:t>
            </w:r>
          </w:p>
        </w:tc>
        <w:tc>
          <w:tcPr>
            <w:tcW w:w="955" w:type="dxa"/>
            <w:tcBorders>
              <w:top w:val="nil"/>
              <w:left w:val="nil"/>
              <w:bottom w:val="nil"/>
              <w:right w:val="nil"/>
            </w:tcBorders>
            <w:shd w:val="clear" w:color="auto" w:fill="auto"/>
            <w:vAlign w:val="bottom"/>
          </w:tcPr>
          <w:p w14:paraId="48B10312" w14:textId="0044531F" w:rsidR="009E4954" w:rsidRPr="005E0C93" w:rsidRDefault="009E4954" w:rsidP="009E4954">
            <w:pPr>
              <w:contextualSpacing/>
              <w:jc w:val="right"/>
              <w:rPr>
                <w:rFonts w:cs="Arial"/>
              </w:rPr>
            </w:pPr>
            <w:r w:rsidRPr="0060733E">
              <w:rPr>
                <w:rFonts w:ascii="Calibri" w:hAnsi="Calibri"/>
                <w:color w:val="000000"/>
              </w:rPr>
              <w:t>-2.4, 4.5</w:t>
            </w:r>
          </w:p>
        </w:tc>
        <w:tc>
          <w:tcPr>
            <w:tcW w:w="665" w:type="dxa"/>
            <w:tcBorders>
              <w:top w:val="nil"/>
              <w:left w:val="nil"/>
              <w:bottom w:val="nil"/>
              <w:right w:val="nil"/>
            </w:tcBorders>
            <w:shd w:val="clear" w:color="auto" w:fill="auto"/>
            <w:vAlign w:val="bottom"/>
          </w:tcPr>
          <w:p w14:paraId="49CFB7C2" w14:textId="193872E7" w:rsidR="009E4954" w:rsidRPr="008C0D11" w:rsidRDefault="009E4954" w:rsidP="009E4954">
            <w:pPr>
              <w:contextualSpacing/>
              <w:jc w:val="right"/>
              <w:rPr>
                <w:rFonts w:cs="Arial"/>
                <w:b/>
              </w:rPr>
            </w:pPr>
            <w:r w:rsidRPr="0060733E">
              <w:rPr>
                <w:rFonts w:ascii="Calibri" w:hAnsi="Calibri"/>
                <w:b/>
                <w:bCs/>
                <w:color w:val="000000"/>
              </w:rPr>
              <w:t>-2.7</w:t>
            </w:r>
          </w:p>
        </w:tc>
        <w:tc>
          <w:tcPr>
            <w:tcW w:w="1074" w:type="dxa"/>
            <w:tcBorders>
              <w:top w:val="nil"/>
              <w:left w:val="nil"/>
              <w:bottom w:val="nil"/>
              <w:right w:val="nil"/>
            </w:tcBorders>
            <w:shd w:val="clear" w:color="auto" w:fill="auto"/>
            <w:vAlign w:val="bottom"/>
          </w:tcPr>
          <w:p w14:paraId="40C96EBC" w14:textId="0B0CC980" w:rsidR="009E4954" w:rsidRPr="008C0D11" w:rsidRDefault="009E4954" w:rsidP="009E4954">
            <w:pPr>
              <w:contextualSpacing/>
              <w:jc w:val="right"/>
              <w:rPr>
                <w:rFonts w:cs="Arial"/>
                <w:b/>
              </w:rPr>
            </w:pPr>
            <w:r w:rsidRPr="0060733E">
              <w:rPr>
                <w:rFonts w:ascii="Calibri" w:hAnsi="Calibri"/>
                <w:b/>
                <w:bCs/>
                <w:color w:val="000000"/>
              </w:rPr>
              <w:t>-3.8, -1.7</w:t>
            </w:r>
          </w:p>
        </w:tc>
        <w:tc>
          <w:tcPr>
            <w:tcW w:w="648" w:type="dxa"/>
            <w:tcBorders>
              <w:top w:val="nil"/>
              <w:left w:val="nil"/>
              <w:bottom w:val="nil"/>
              <w:right w:val="nil"/>
            </w:tcBorders>
            <w:shd w:val="clear" w:color="auto" w:fill="auto"/>
            <w:vAlign w:val="bottom"/>
          </w:tcPr>
          <w:p w14:paraId="0AA9F34C" w14:textId="48817520" w:rsidR="009E4954" w:rsidRPr="008C0D11" w:rsidRDefault="009E4954" w:rsidP="009E4954">
            <w:pPr>
              <w:contextualSpacing/>
              <w:jc w:val="right"/>
              <w:rPr>
                <w:rFonts w:cs="Arial"/>
                <w:b/>
              </w:rPr>
            </w:pPr>
            <w:r w:rsidRPr="0060733E">
              <w:rPr>
                <w:rFonts w:ascii="Calibri" w:hAnsi="Calibri"/>
                <w:b/>
                <w:bCs/>
                <w:color w:val="000000"/>
              </w:rPr>
              <w:t>-3.1</w:t>
            </w:r>
          </w:p>
        </w:tc>
        <w:tc>
          <w:tcPr>
            <w:tcW w:w="1068" w:type="dxa"/>
            <w:tcBorders>
              <w:top w:val="nil"/>
              <w:left w:val="nil"/>
              <w:bottom w:val="nil"/>
              <w:right w:val="nil"/>
            </w:tcBorders>
            <w:shd w:val="clear" w:color="auto" w:fill="auto"/>
            <w:vAlign w:val="bottom"/>
          </w:tcPr>
          <w:p w14:paraId="34E76BA6" w14:textId="1C41C718" w:rsidR="009E4954" w:rsidRPr="008C0D11" w:rsidRDefault="009E4954" w:rsidP="009E4954">
            <w:pPr>
              <w:contextualSpacing/>
              <w:jc w:val="right"/>
              <w:rPr>
                <w:rFonts w:cs="Arial"/>
                <w:b/>
              </w:rPr>
            </w:pPr>
            <w:r w:rsidRPr="0060733E">
              <w:rPr>
                <w:rFonts w:ascii="Calibri" w:hAnsi="Calibri"/>
                <w:b/>
                <w:bCs/>
                <w:color w:val="000000"/>
              </w:rPr>
              <w:t>-6</w:t>
            </w:r>
            <w:r w:rsidR="00356B55">
              <w:rPr>
                <w:rFonts w:ascii="Calibri" w:hAnsi="Calibri"/>
                <w:b/>
                <w:bCs/>
                <w:color w:val="000000"/>
              </w:rPr>
              <w:t>.0</w:t>
            </w:r>
            <w:r w:rsidRPr="0060733E">
              <w:rPr>
                <w:rFonts w:ascii="Calibri" w:hAnsi="Calibri"/>
                <w:b/>
                <w:bCs/>
                <w:color w:val="000000"/>
              </w:rPr>
              <w:t>, -0.1</w:t>
            </w:r>
          </w:p>
        </w:tc>
      </w:tr>
      <w:tr w:rsidR="009E4954" w:rsidRPr="002129E6" w14:paraId="21080759" w14:textId="77777777" w:rsidTr="007C3B12">
        <w:tc>
          <w:tcPr>
            <w:tcW w:w="268" w:type="dxa"/>
          </w:tcPr>
          <w:p w14:paraId="4826885B" w14:textId="77777777" w:rsidR="009E4954" w:rsidRPr="002129E6" w:rsidRDefault="009E4954" w:rsidP="009E4954">
            <w:pPr>
              <w:contextualSpacing/>
              <w:jc w:val="both"/>
              <w:rPr>
                <w:rFonts w:cs="Arial"/>
              </w:rPr>
            </w:pPr>
          </w:p>
        </w:tc>
        <w:tc>
          <w:tcPr>
            <w:tcW w:w="2162" w:type="dxa"/>
          </w:tcPr>
          <w:p w14:paraId="0949F6BC" w14:textId="77777777" w:rsidR="009E4954" w:rsidRPr="002129E6" w:rsidRDefault="009E4954" w:rsidP="009E4954">
            <w:pPr>
              <w:contextualSpacing/>
              <w:jc w:val="both"/>
              <w:rPr>
                <w:rFonts w:cs="Arial"/>
              </w:rPr>
            </w:pPr>
            <w:r w:rsidRPr="002129E6">
              <w:rPr>
                <w:rFonts w:cs="Arial"/>
              </w:rPr>
              <w:t>Filipino</w:t>
            </w:r>
          </w:p>
        </w:tc>
        <w:tc>
          <w:tcPr>
            <w:tcW w:w="720" w:type="dxa"/>
            <w:tcBorders>
              <w:top w:val="nil"/>
              <w:left w:val="nil"/>
              <w:bottom w:val="nil"/>
              <w:right w:val="nil"/>
            </w:tcBorders>
            <w:shd w:val="clear" w:color="auto" w:fill="auto"/>
            <w:vAlign w:val="bottom"/>
          </w:tcPr>
          <w:p w14:paraId="758B3E72" w14:textId="515ED050" w:rsidR="009E4954" w:rsidRPr="005E0C93" w:rsidRDefault="009E4954" w:rsidP="009E4954">
            <w:pPr>
              <w:contextualSpacing/>
              <w:jc w:val="right"/>
              <w:rPr>
                <w:rFonts w:cs="Arial"/>
              </w:rPr>
            </w:pPr>
            <w:r w:rsidRPr="0060733E">
              <w:rPr>
                <w:rFonts w:ascii="Calibri" w:hAnsi="Calibri"/>
                <w:color w:val="000000"/>
              </w:rPr>
              <w:t>1.1</w:t>
            </w:r>
          </w:p>
        </w:tc>
        <w:tc>
          <w:tcPr>
            <w:tcW w:w="1129" w:type="dxa"/>
            <w:tcBorders>
              <w:top w:val="nil"/>
              <w:left w:val="nil"/>
              <w:bottom w:val="nil"/>
              <w:right w:val="nil"/>
            </w:tcBorders>
            <w:shd w:val="clear" w:color="auto" w:fill="auto"/>
            <w:vAlign w:val="bottom"/>
          </w:tcPr>
          <w:p w14:paraId="79E7856F" w14:textId="34B88C13" w:rsidR="009E4954" w:rsidRPr="005E0C93" w:rsidRDefault="009E4954" w:rsidP="009E4954">
            <w:pPr>
              <w:contextualSpacing/>
              <w:jc w:val="right"/>
              <w:rPr>
                <w:rFonts w:cs="Arial"/>
              </w:rPr>
            </w:pPr>
            <w:r w:rsidRPr="0060733E">
              <w:rPr>
                <w:rFonts w:ascii="Calibri" w:hAnsi="Calibri"/>
                <w:color w:val="000000"/>
              </w:rPr>
              <w:t>-1.1, 3.3</w:t>
            </w:r>
          </w:p>
        </w:tc>
        <w:tc>
          <w:tcPr>
            <w:tcW w:w="761" w:type="dxa"/>
            <w:tcBorders>
              <w:top w:val="nil"/>
              <w:left w:val="nil"/>
              <w:bottom w:val="nil"/>
              <w:right w:val="nil"/>
            </w:tcBorders>
            <w:shd w:val="clear" w:color="auto" w:fill="auto"/>
            <w:vAlign w:val="bottom"/>
          </w:tcPr>
          <w:p w14:paraId="41F6F46D" w14:textId="5CA79F67" w:rsidR="009E4954" w:rsidRPr="005E0C93" w:rsidRDefault="009E4954" w:rsidP="009E4954">
            <w:pPr>
              <w:contextualSpacing/>
              <w:jc w:val="right"/>
              <w:rPr>
                <w:rFonts w:cs="Arial"/>
              </w:rPr>
            </w:pPr>
            <w:r w:rsidRPr="0060733E">
              <w:rPr>
                <w:rFonts w:ascii="Calibri" w:hAnsi="Calibri"/>
                <w:color w:val="000000"/>
              </w:rPr>
              <w:t>1.2</w:t>
            </w:r>
          </w:p>
        </w:tc>
        <w:tc>
          <w:tcPr>
            <w:tcW w:w="1034" w:type="dxa"/>
            <w:tcBorders>
              <w:top w:val="nil"/>
              <w:left w:val="nil"/>
              <w:bottom w:val="nil"/>
              <w:right w:val="nil"/>
            </w:tcBorders>
            <w:shd w:val="clear" w:color="auto" w:fill="auto"/>
            <w:vAlign w:val="bottom"/>
          </w:tcPr>
          <w:p w14:paraId="3A0BD23D" w14:textId="47B39757" w:rsidR="009E4954" w:rsidRPr="005E0C93" w:rsidRDefault="009E4954" w:rsidP="009E4954">
            <w:pPr>
              <w:contextualSpacing/>
              <w:jc w:val="right"/>
              <w:rPr>
                <w:rFonts w:cs="Arial"/>
              </w:rPr>
            </w:pPr>
            <w:r w:rsidRPr="0060733E">
              <w:rPr>
                <w:rFonts w:ascii="Calibri" w:hAnsi="Calibri"/>
                <w:color w:val="000000"/>
              </w:rPr>
              <w:t>-0.2, 2.5</w:t>
            </w:r>
          </w:p>
        </w:tc>
        <w:tc>
          <w:tcPr>
            <w:tcW w:w="676" w:type="dxa"/>
            <w:tcBorders>
              <w:top w:val="nil"/>
              <w:left w:val="nil"/>
              <w:bottom w:val="nil"/>
              <w:right w:val="nil"/>
            </w:tcBorders>
            <w:shd w:val="clear" w:color="auto" w:fill="auto"/>
            <w:vAlign w:val="bottom"/>
          </w:tcPr>
          <w:p w14:paraId="728D436D" w14:textId="55103FF7" w:rsidR="009E4954" w:rsidRPr="005E0C93" w:rsidRDefault="009E4954" w:rsidP="009E4954">
            <w:pPr>
              <w:contextualSpacing/>
              <w:jc w:val="right"/>
              <w:rPr>
                <w:rFonts w:cs="Arial"/>
              </w:rPr>
            </w:pPr>
            <w:r w:rsidRPr="0060733E">
              <w:rPr>
                <w:rFonts w:ascii="Calibri" w:hAnsi="Calibri"/>
                <w:color w:val="000000"/>
              </w:rPr>
              <w:t>-0.1</w:t>
            </w:r>
          </w:p>
        </w:tc>
        <w:tc>
          <w:tcPr>
            <w:tcW w:w="1040" w:type="dxa"/>
            <w:tcBorders>
              <w:top w:val="nil"/>
              <w:left w:val="nil"/>
              <w:bottom w:val="nil"/>
              <w:right w:val="single" w:sz="4" w:space="0" w:color="auto"/>
            </w:tcBorders>
            <w:shd w:val="clear" w:color="auto" w:fill="auto"/>
            <w:vAlign w:val="bottom"/>
          </w:tcPr>
          <w:p w14:paraId="3060A190" w14:textId="302F4639" w:rsidR="009E4954" w:rsidRPr="005E0C93" w:rsidRDefault="009E4954" w:rsidP="009E4954">
            <w:pPr>
              <w:contextualSpacing/>
              <w:jc w:val="right"/>
              <w:rPr>
                <w:rFonts w:cs="Arial"/>
              </w:rPr>
            </w:pPr>
            <w:r w:rsidRPr="0060733E">
              <w:rPr>
                <w:rFonts w:ascii="Calibri" w:hAnsi="Calibri"/>
                <w:color w:val="000000"/>
              </w:rPr>
              <w:t>-2.6, 2.4</w:t>
            </w:r>
          </w:p>
        </w:tc>
        <w:tc>
          <w:tcPr>
            <w:tcW w:w="760" w:type="dxa"/>
            <w:tcBorders>
              <w:top w:val="nil"/>
              <w:left w:val="single" w:sz="4" w:space="0" w:color="auto"/>
              <w:bottom w:val="nil"/>
              <w:right w:val="nil"/>
            </w:tcBorders>
            <w:shd w:val="clear" w:color="auto" w:fill="auto"/>
            <w:vAlign w:val="bottom"/>
          </w:tcPr>
          <w:p w14:paraId="0622D99F" w14:textId="14C493F3" w:rsidR="009E4954" w:rsidRPr="005E0C93" w:rsidRDefault="009E4954" w:rsidP="009E4954">
            <w:pPr>
              <w:contextualSpacing/>
              <w:jc w:val="right"/>
              <w:rPr>
                <w:rFonts w:cs="Arial"/>
              </w:rPr>
            </w:pPr>
            <w:r w:rsidRPr="0060733E">
              <w:rPr>
                <w:rFonts w:ascii="Calibri" w:hAnsi="Calibri"/>
                <w:color w:val="000000"/>
              </w:rPr>
              <w:t>0.5</w:t>
            </w:r>
          </w:p>
        </w:tc>
        <w:tc>
          <w:tcPr>
            <w:tcW w:w="955" w:type="dxa"/>
            <w:tcBorders>
              <w:top w:val="nil"/>
              <w:left w:val="nil"/>
              <w:bottom w:val="nil"/>
              <w:right w:val="nil"/>
            </w:tcBorders>
            <w:shd w:val="clear" w:color="auto" w:fill="auto"/>
            <w:vAlign w:val="bottom"/>
          </w:tcPr>
          <w:p w14:paraId="0203671B" w14:textId="6141FC63" w:rsidR="009E4954" w:rsidRPr="005E0C93" w:rsidRDefault="009E4954" w:rsidP="009E4954">
            <w:pPr>
              <w:contextualSpacing/>
              <w:jc w:val="right"/>
              <w:rPr>
                <w:rFonts w:cs="Arial"/>
              </w:rPr>
            </w:pPr>
            <w:r w:rsidRPr="0060733E">
              <w:rPr>
                <w:rFonts w:ascii="Calibri" w:hAnsi="Calibri"/>
                <w:color w:val="000000"/>
              </w:rPr>
              <w:t>-0.9, 1.8</w:t>
            </w:r>
          </w:p>
        </w:tc>
        <w:tc>
          <w:tcPr>
            <w:tcW w:w="665" w:type="dxa"/>
            <w:tcBorders>
              <w:top w:val="nil"/>
              <w:left w:val="nil"/>
              <w:bottom w:val="nil"/>
              <w:right w:val="nil"/>
            </w:tcBorders>
            <w:shd w:val="clear" w:color="auto" w:fill="auto"/>
            <w:vAlign w:val="bottom"/>
          </w:tcPr>
          <w:p w14:paraId="57972F14" w14:textId="2CA3EABF" w:rsidR="009E4954" w:rsidRPr="005E0C93" w:rsidRDefault="009E4954" w:rsidP="009E4954">
            <w:pPr>
              <w:contextualSpacing/>
              <w:jc w:val="right"/>
              <w:rPr>
                <w:rFonts w:cs="Arial"/>
              </w:rPr>
            </w:pPr>
            <w:r w:rsidRPr="0060733E">
              <w:rPr>
                <w:rFonts w:ascii="Calibri" w:hAnsi="Calibri"/>
                <w:color w:val="000000"/>
              </w:rPr>
              <w:t>-0.9</w:t>
            </w:r>
          </w:p>
        </w:tc>
        <w:tc>
          <w:tcPr>
            <w:tcW w:w="1074" w:type="dxa"/>
            <w:tcBorders>
              <w:top w:val="nil"/>
              <w:left w:val="nil"/>
              <w:bottom w:val="nil"/>
              <w:right w:val="nil"/>
            </w:tcBorders>
            <w:shd w:val="clear" w:color="auto" w:fill="auto"/>
            <w:vAlign w:val="bottom"/>
          </w:tcPr>
          <w:p w14:paraId="5DF5FBEA" w14:textId="5439556F" w:rsidR="009E4954" w:rsidRPr="005E0C93" w:rsidRDefault="009E4954" w:rsidP="009E4954">
            <w:pPr>
              <w:contextualSpacing/>
              <w:jc w:val="right"/>
              <w:rPr>
                <w:rFonts w:cs="Arial"/>
              </w:rPr>
            </w:pPr>
            <w:r w:rsidRPr="0060733E">
              <w:rPr>
                <w:rFonts w:ascii="Calibri" w:hAnsi="Calibri"/>
                <w:color w:val="000000"/>
              </w:rPr>
              <w:t>-2</w:t>
            </w:r>
            <w:r w:rsidR="00356B55">
              <w:rPr>
                <w:rFonts w:ascii="Calibri" w:hAnsi="Calibri"/>
                <w:color w:val="000000"/>
              </w:rPr>
              <w:t>.0</w:t>
            </w:r>
            <w:r w:rsidRPr="0060733E">
              <w:rPr>
                <w:rFonts w:ascii="Calibri" w:hAnsi="Calibri"/>
                <w:color w:val="000000"/>
              </w:rPr>
              <w:t>, 0.2</w:t>
            </w:r>
          </w:p>
        </w:tc>
        <w:tc>
          <w:tcPr>
            <w:tcW w:w="648" w:type="dxa"/>
            <w:tcBorders>
              <w:top w:val="nil"/>
              <w:left w:val="nil"/>
              <w:bottom w:val="nil"/>
              <w:right w:val="nil"/>
            </w:tcBorders>
            <w:shd w:val="clear" w:color="auto" w:fill="auto"/>
            <w:vAlign w:val="bottom"/>
          </w:tcPr>
          <w:p w14:paraId="40CE3532" w14:textId="02493C8C" w:rsidR="009E4954" w:rsidRPr="008C0D11" w:rsidRDefault="009E4954" w:rsidP="009E4954">
            <w:pPr>
              <w:contextualSpacing/>
              <w:jc w:val="right"/>
              <w:rPr>
                <w:rFonts w:cs="Arial"/>
                <w:b/>
              </w:rPr>
            </w:pPr>
            <w:r w:rsidRPr="0060733E">
              <w:rPr>
                <w:rFonts w:ascii="Calibri" w:hAnsi="Calibri"/>
                <w:b/>
                <w:bCs/>
                <w:color w:val="000000"/>
              </w:rPr>
              <w:t>-1.9</w:t>
            </w:r>
          </w:p>
        </w:tc>
        <w:tc>
          <w:tcPr>
            <w:tcW w:w="1068" w:type="dxa"/>
            <w:tcBorders>
              <w:top w:val="nil"/>
              <w:left w:val="nil"/>
              <w:bottom w:val="nil"/>
              <w:right w:val="nil"/>
            </w:tcBorders>
            <w:shd w:val="clear" w:color="auto" w:fill="auto"/>
            <w:vAlign w:val="bottom"/>
          </w:tcPr>
          <w:p w14:paraId="41DB9C4D" w14:textId="1796FFAD" w:rsidR="009E4954" w:rsidRPr="008C0D11" w:rsidRDefault="009E4954" w:rsidP="009E4954">
            <w:pPr>
              <w:contextualSpacing/>
              <w:jc w:val="right"/>
              <w:rPr>
                <w:rFonts w:cs="Arial"/>
                <w:b/>
              </w:rPr>
            </w:pPr>
            <w:r w:rsidRPr="0060733E">
              <w:rPr>
                <w:rFonts w:ascii="Calibri" w:hAnsi="Calibri"/>
                <w:b/>
                <w:bCs/>
                <w:color w:val="000000"/>
              </w:rPr>
              <w:t>-3.4, -0.3</w:t>
            </w:r>
          </w:p>
        </w:tc>
      </w:tr>
      <w:tr w:rsidR="009E4954" w:rsidRPr="002129E6" w14:paraId="73389308" w14:textId="77777777" w:rsidTr="007C3B12">
        <w:tc>
          <w:tcPr>
            <w:tcW w:w="268" w:type="dxa"/>
          </w:tcPr>
          <w:p w14:paraId="4C0E9ED9" w14:textId="77777777" w:rsidR="009E4954" w:rsidRPr="002129E6" w:rsidRDefault="009E4954" w:rsidP="009E4954">
            <w:pPr>
              <w:contextualSpacing/>
              <w:jc w:val="both"/>
              <w:rPr>
                <w:rFonts w:cs="Arial"/>
              </w:rPr>
            </w:pPr>
          </w:p>
        </w:tc>
        <w:tc>
          <w:tcPr>
            <w:tcW w:w="2162" w:type="dxa"/>
          </w:tcPr>
          <w:p w14:paraId="67F0C98A" w14:textId="77777777" w:rsidR="009E4954" w:rsidRPr="002129E6" w:rsidRDefault="009E4954" w:rsidP="009E4954">
            <w:pPr>
              <w:contextualSpacing/>
              <w:jc w:val="both"/>
              <w:rPr>
                <w:rFonts w:cs="Arial"/>
              </w:rPr>
            </w:pPr>
            <w:r w:rsidRPr="002129E6">
              <w:rPr>
                <w:rFonts w:cs="Arial"/>
              </w:rPr>
              <w:t>Korean</w:t>
            </w:r>
          </w:p>
        </w:tc>
        <w:tc>
          <w:tcPr>
            <w:tcW w:w="720" w:type="dxa"/>
            <w:tcBorders>
              <w:top w:val="nil"/>
              <w:left w:val="nil"/>
              <w:bottom w:val="nil"/>
              <w:right w:val="nil"/>
            </w:tcBorders>
            <w:shd w:val="clear" w:color="auto" w:fill="auto"/>
            <w:vAlign w:val="bottom"/>
          </w:tcPr>
          <w:p w14:paraId="1B70A3C1" w14:textId="77FCD2EE" w:rsidR="009E4954" w:rsidRPr="005E0C93" w:rsidRDefault="009E4954" w:rsidP="009E4954">
            <w:pPr>
              <w:contextualSpacing/>
              <w:jc w:val="right"/>
              <w:rPr>
                <w:rFonts w:cs="Arial"/>
              </w:rPr>
            </w:pPr>
            <w:r w:rsidRPr="0060733E">
              <w:rPr>
                <w:rFonts w:ascii="Calibri" w:hAnsi="Calibri"/>
                <w:color w:val="000000"/>
              </w:rPr>
              <w:t>0.7</w:t>
            </w:r>
          </w:p>
        </w:tc>
        <w:tc>
          <w:tcPr>
            <w:tcW w:w="1129" w:type="dxa"/>
            <w:tcBorders>
              <w:top w:val="nil"/>
              <w:left w:val="nil"/>
              <w:bottom w:val="nil"/>
              <w:right w:val="nil"/>
            </w:tcBorders>
            <w:shd w:val="clear" w:color="auto" w:fill="auto"/>
            <w:vAlign w:val="bottom"/>
          </w:tcPr>
          <w:p w14:paraId="4B46D6D0" w14:textId="3CCF2FC8" w:rsidR="009E4954" w:rsidRPr="005E0C93" w:rsidRDefault="009E4954" w:rsidP="009E4954">
            <w:pPr>
              <w:contextualSpacing/>
              <w:jc w:val="right"/>
              <w:rPr>
                <w:rFonts w:cs="Arial"/>
              </w:rPr>
            </w:pPr>
            <w:r w:rsidRPr="0060733E">
              <w:rPr>
                <w:rFonts w:ascii="Calibri" w:hAnsi="Calibri"/>
                <w:color w:val="000000"/>
              </w:rPr>
              <w:t>-1.8, 3.3</w:t>
            </w:r>
          </w:p>
        </w:tc>
        <w:tc>
          <w:tcPr>
            <w:tcW w:w="761" w:type="dxa"/>
            <w:tcBorders>
              <w:top w:val="nil"/>
              <w:left w:val="nil"/>
              <w:bottom w:val="nil"/>
              <w:right w:val="nil"/>
            </w:tcBorders>
            <w:shd w:val="clear" w:color="auto" w:fill="auto"/>
            <w:vAlign w:val="bottom"/>
          </w:tcPr>
          <w:p w14:paraId="77ABD023" w14:textId="1ACBA437" w:rsidR="009E4954" w:rsidRPr="005E0C93" w:rsidRDefault="009E4954" w:rsidP="009E4954">
            <w:pPr>
              <w:contextualSpacing/>
              <w:jc w:val="right"/>
              <w:rPr>
                <w:rFonts w:cs="Arial"/>
              </w:rPr>
            </w:pPr>
            <w:r w:rsidRPr="0060733E">
              <w:rPr>
                <w:rFonts w:ascii="Calibri" w:hAnsi="Calibri"/>
                <w:color w:val="000000"/>
              </w:rPr>
              <w:t>0.2</w:t>
            </w:r>
          </w:p>
        </w:tc>
        <w:tc>
          <w:tcPr>
            <w:tcW w:w="1034" w:type="dxa"/>
            <w:tcBorders>
              <w:top w:val="nil"/>
              <w:left w:val="nil"/>
              <w:bottom w:val="nil"/>
              <w:right w:val="nil"/>
            </w:tcBorders>
            <w:shd w:val="clear" w:color="auto" w:fill="auto"/>
            <w:vAlign w:val="bottom"/>
          </w:tcPr>
          <w:p w14:paraId="155CC21B" w14:textId="4E68C94B" w:rsidR="009E4954" w:rsidRPr="005E0C93" w:rsidRDefault="009E4954" w:rsidP="009E4954">
            <w:pPr>
              <w:contextualSpacing/>
              <w:jc w:val="right"/>
              <w:rPr>
                <w:rFonts w:cs="Arial"/>
              </w:rPr>
            </w:pPr>
            <w:r w:rsidRPr="0060733E">
              <w:rPr>
                <w:rFonts w:ascii="Calibri" w:hAnsi="Calibri"/>
                <w:color w:val="000000"/>
              </w:rPr>
              <w:t>-2.3, 2.7</w:t>
            </w:r>
          </w:p>
        </w:tc>
        <w:tc>
          <w:tcPr>
            <w:tcW w:w="676" w:type="dxa"/>
            <w:tcBorders>
              <w:top w:val="nil"/>
              <w:left w:val="nil"/>
              <w:bottom w:val="nil"/>
              <w:right w:val="nil"/>
            </w:tcBorders>
            <w:shd w:val="clear" w:color="auto" w:fill="auto"/>
            <w:vAlign w:val="bottom"/>
          </w:tcPr>
          <w:p w14:paraId="228F5529" w14:textId="68FF5402" w:rsidR="009E4954" w:rsidRPr="005E0C93" w:rsidRDefault="009E4954" w:rsidP="009E4954">
            <w:pPr>
              <w:contextualSpacing/>
              <w:jc w:val="right"/>
              <w:rPr>
                <w:rFonts w:cs="Arial"/>
              </w:rPr>
            </w:pPr>
            <w:r w:rsidRPr="0060733E">
              <w:rPr>
                <w:rFonts w:ascii="Calibri" w:hAnsi="Calibri"/>
                <w:color w:val="000000"/>
              </w:rPr>
              <w:t>0.8</w:t>
            </w:r>
          </w:p>
        </w:tc>
        <w:tc>
          <w:tcPr>
            <w:tcW w:w="1040" w:type="dxa"/>
            <w:tcBorders>
              <w:top w:val="nil"/>
              <w:left w:val="nil"/>
              <w:bottom w:val="nil"/>
              <w:right w:val="single" w:sz="4" w:space="0" w:color="auto"/>
            </w:tcBorders>
            <w:shd w:val="clear" w:color="auto" w:fill="auto"/>
            <w:vAlign w:val="bottom"/>
          </w:tcPr>
          <w:p w14:paraId="6FC2C714" w14:textId="0362E7D0" w:rsidR="009E4954" w:rsidRPr="005E0C93" w:rsidRDefault="009E4954" w:rsidP="009E4954">
            <w:pPr>
              <w:contextualSpacing/>
              <w:jc w:val="right"/>
              <w:rPr>
                <w:rFonts w:cs="Arial"/>
              </w:rPr>
            </w:pPr>
            <w:r w:rsidRPr="0060733E">
              <w:rPr>
                <w:rFonts w:ascii="Calibri" w:hAnsi="Calibri"/>
                <w:color w:val="000000"/>
              </w:rPr>
              <w:t>-2.4, 4.1</w:t>
            </w:r>
          </w:p>
        </w:tc>
        <w:tc>
          <w:tcPr>
            <w:tcW w:w="760" w:type="dxa"/>
            <w:tcBorders>
              <w:top w:val="nil"/>
              <w:left w:val="single" w:sz="4" w:space="0" w:color="auto"/>
              <w:bottom w:val="nil"/>
              <w:right w:val="nil"/>
            </w:tcBorders>
            <w:shd w:val="clear" w:color="auto" w:fill="auto"/>
            <w:vAlign w:val="bottom"/>
          </w:tcPr>
          <w:p w14:paraId="1E5C4B85" w14:textId="124C1C27" w:rsidR="009E4954" w:rsidRPr="005E0C93" w:rsidRDefault="009E4954" w:rsidP="009E4954">
            <w:pPr>
              <w:contextualSpacing/>
              <w:jc w:val="right"/>
              <w:rPr>
                <w:rFonts w:cs="Arial"/>
              </w:rPr>
            </w:pPr>
            <w:r w:rsidRPr="0060733E">
              <w:rPr>
                <w:rFonts w:ascii="Calibri" w:hAnsi="Calibri"/>
                <w:color w:val="000000"/>
              </w:rPr>
              <w:t>0</w:t>
            </w:r>
            <w:r w:rsidR="00356B55">
              <w:rPr>
                <w:rFonts w:ascii="Calibri" w:hAnsi="Calibri"/>
                <w:color w:val="000000"/>
              </w:rPr>
              <w:t>.0</w:t>
            </w:r>
          </w:p>
        </w:tc>
        <w:tc>
          <w:tcPr>
            <w:tcW w:w="955" w:type="dxa"/>
            <w:tcBorders>
              <w:top w:val="nil"/>
              <w:left w:val="nil"/>
              <w:bottom w:val="nil"/>
              <w:right w:val="nil"/>
            </w:tcBorders>
            <w:shd w:val="clear" w:color="auto" w:fill="auto"/>
            <w:vAlign w:val="bottom"/>
          </w:tcPr>
          <w:p w14:paraId="55C9ED87" w14:textId="38A23B5E" w:rsidR="009E4954" w:rsidRPr="005E0C93" w:rsidRDefault="009E4954" w:rsidP="009E4954">
            <w:pPr>
              <w:contextualSpacing/>
              <w:jc w:val="right"/>
              <w:rPr>
                <w:rFonts w:cs="Arial"/>
              </w:rPr>
            </w:pPr>
            <w:r w:rsidRPr="0060733E">
              <w:rPr>
                <w:rFonts w:ascii="Calibri" w:hAnsi="Calibri"/>
                <w:color w:val="000000"/>
              </w:rPr>
              <w:t>-6.8, 7.3</w:t>
            </w:r>
          </w:p>
        </w:tc>
        <w:tc>
          <w:tcPr>
            <w:tcW w:w="665" w:type="dxa"/>
            <w:tcBorders>
              <w:top w:val="nil"/>
              <w:left w:val="nil"/>
              <w:bottom w:val="nil"/>
              <w:right w:val="nil"/>
            </w:tcBorders>
            <w:shd w:val="clear" w:color="auto" w:fill="auto"/>
            <w:vAlign w:val="bottom"/>
          </w:tcPr>
          <w:p w14:paraId="3EAA476F" w14:textId="3190ADAF" w:rsidR="009E4954" w:rsidRPr="005E0C93" w:rsidRDefault="009E4954" w:rsidP="009E4954">
            <w:pPr>
              <w:contextualSpacing/>
              <w:jc w:val="right"/>
              <w:rPr>
                <w:rFonts w:cs="Arial"/>
              </w:rPr>
            </w:pPr>
            <w:r w:rsidRPr="0060733E">
              <w:rPr>
                <w:rFonts w:ascii="Calibri" w:hAnsi="Calibri"/>
                <w:color w:val="000000"/>
              </w:rPr>
              <w:t>-0.7</w:t>
            </w:r>
          </w:p>
        </w:tc>
        <w:tc>
          <w:tcPr>
            <w:tcW w:w="1074" w:type="dxa"/>
            <w:tcBorders>
              <w:top w:val="nil"/>
              <w:left w:val="nil"/>
              <w:bottom w:val="nil"/>
              <w:right w:val="nil"/>
            </w:tcBorders>
            <w:shd w:val="clear" w:color="auto" w:fill="auto"/>
            <w:vAlign w:val="bottom"/>
          </w:tcPr>
          <w:p w14:paraId="25833CAD" w14:textId="368F71B2" w:rsidR="009E4954" w:rsidRPr="005E0C93" w:rsidRDefault="009E4954" w:rsidP="009E4954">
            <w:pPr>
              <w:contextualSpacing/>
              <w:jc w:val="right"/>
              <w:rPr>
                <w:rFonts w:cs="Arial"/>
              </w:rPr>
            </w:pPr>
            <w:r w:rsidRPr="0060733E">
              <w:rPr>
                <w:rFonts w:ascii="Calibri" w:hAnsi="Calibri"/>
                <w:color w:val="000000"/>
              </w:rPr>
              <w:t>-2</w:t>
            </w:r>
            <w:r w:rsidR="00356B55">
              <w:rPr>
                <w:rFonts w:ascii="Calibri" w:hAnsi="Calibri"/>
                <w:color w:val="000000"/>
              </w:rPr>
              <w:t>.0</w:t>
            </w:r>
            <w:r w:rsidRPr="0060733E">
              <w:rPr>
                <w:rFonts w:ascii="Calibri" w:hAnsi="Calibri"/>
                <w:color w:val="000000"/>
              </w:rPr>
              <w:t>, 0.6</w:t>
            </w:r>
          </w:p>
        </w:tc>
        <w:tc>
          <w:tcPr>
            <w:tcW w:w="648" w:type="dxa"/>
            <w:tcBorders>
              <w:top w:val="nil"/>
              <w:left w:val="nil"/>
              <w:bottom w:val="nil"/>
              <w:right w:val="nil"/>
            </w:tcBorders>
            <w:shd w:val="clear" w:color="auto" w:fill="auto"/>
            <w:vAlign w:val="bottom"/>
          </w:tcPr>
          <w:p w14:paraId="36BB7A09" w14:textId="27109222" w:rsidR="009E4954" w:rsidRPr="005E0C93" w:rsidRDefault="009E4954" w:rsidP="009E4954">
            <w:pPr>
              <w:contextualSpacing/>
              <w:jc w:val="right"/>
              <w:rPr>
                <w:rFonts w:cs="Arial"/>
              </w:rPr>
            </w:pPr>
            <w:r w:rsidRPr="0060733E">
              <w:rPr>
                <w:rFonts w:ascii="Calibri" w:hAnsi="Calibri"/>
                <w:color w:val="000000"/>
              </w:rPr>
              <w:t>-1.5</w:t>
            </w:r>
          </w:p>
        </w:tc>
        <w:tc>
          <w:tcPr>
            <w:tcW w:w="1068" w:type="dxa"/>
            <w:tcBorders>
              <w:top w:val="nil"/>
              <w:left w:val="nil"/>
              <w:bottom w:val="nil"/>
              <w:right w:val="nil"/>
            </w:tcBorders>
            <w:shd w:val="clear" w:color="auto" w:fill="auto"/>
            <w:vAlign w:val="bottom"/>
          </w:tcPr>
          <w:p w14:paraId="51458628" w14:textId="6DA2B461" w:rsidR="009E4954" w:rsidRPr="005E0C93" w:rsidRDefault="009E4954" w:rsidP="009E4954">
            <w:pPr>
              <w:contextualSpacing/>
              <w:jc w:val="right"/>
              <w:rPr>
                <w:rFonts w:cs="Arial"/>
              </w:rPr>
            </w:pPr>
            <w:r w:rsidRPr="0060733E">
              <w:rPr>
                <w:rFonts w:ascii="Calibri" w:hAnsi="Calibri"/>
                <w:color w:val="000000"/>
              </w:rPr>
              <w:t>-4.5, 1.4</w:t>
            </w:r>
          </w:p>
        </w:tc>
      </w:tr>
      <w:tr w:rsidR="009E4954" w:rsidRPr="002129E6" w14:paraId="44E846D9" w14:textId="77777777" w:rsidTr="007C3B12">
        <w:tc>
          <w:tcPr>
            <w:tcW w:w="268" w:type="dxa"/>
          </w:tcPr>
          <w:p w14:paraId="5C6D8653" w14:textId="77777777" w:rsidR="009E4954" w:rsidRPr="002129E6" w:rsidRDefault="009E4954" w:rsidP="009E4954">
            <w:pPr>
              <w:contextualSpacing/>
              <w:jc w:val="both"/>
              <w:rPr>
                <w:rFonts w:cs="Arial"/>
              </w:rPr>
            </w:pPr>
          </w:p>
        </w:tc>
        <w:tc>
          <w:tcPr>
            <w:tcW w:w="2162" w:type="dxa"/>
          </w:tcPr>
          <w:p w14:paraId="70C7180F" w14:textId="77777777" w:rsidR="009E4954" w:rsidRPr="002129E6" w:rsidRDefault="009E4954" w:rsidP="009E4954">
            <w:pPr>
              <w:contextualSpacing/>
              <w:jc w:val="both"/>
              <w:rPr>
                <w:rFonts w:cs="Arial"/>
              </w:rPr>
            </w:pPr>
            <w:r w:rsidRPr="002129E6">
              <w:rPr>
                <w:rFonts w:cs="Arial"/>
              </w:rPr>
              <w:t>South Asian</w:t>
            </w:r>
          </w:p>
        </w:tc>
        <w:tc>
          <w:tcPr>
            <w:tcW w:w="720" w:type="dxa"/>
            <w:tcBorders>
              <w:top w:val="nil"/>
              <w:left w:val="nil"/>
              <w:bottom w:val="nil"/>
              <w:right w:val="nil"/>
            </w:tcBorders>
            <w:shd w:val="clear" w:color="auto" w:fill="auto"/>
            <w:vAlign w:val="bottom"/>
          </w:tcPr>
          <w:p w14:paraId="20F2E599" w14:textId="08269040" w:rsidR="009E4954" w:rsidRPr="005E0C93" w:rsidRDefault="009E4954" w:rsidP="009E4954">
            <w:pPr>
              <w:contextualSpacing/>
              <w:jc w:val="right"/>
              <w:rPr>
                <w:rFonts w:cs="Arial"/>
              </w:rPr>
            </w:pPr>
            <w:r w:rsidRPr="0060733E">
              <w:rPr>
                <w:rFonts w:ascii="Calibri" w:hAnsi="Calibri"/>
                <w:color w:val="000000"/>
              </w:rPr>
              <w:t>-0.9</w:t>
            </w:r>
          </w:p>
        </w:tc>
        <w:tc>
          <w:tcPr>
            <w:tcW w:w="1129" w:type="dxa"/>
            <w:tcBorders>
              <w:top w:val="nil"/>
              <w:left w:val="nil"/>
              <w:bottom w:val="nil"/>
              <w:right w:val="nil"/>
            </w:tcBorders>
            <w:shd w:val="clear" w:color="auto" w:fill="auto"/>
            <w:vAlign w:val="bottom"/>
          </w:tcPr>
          <w:p w14:paraId="215ED2A9" w14:textId="0F75C783" w:rsidR="009E4954" w:rsidRPr="005E0C93" w:rsidRDefault="009E4954" w:rsidP="009E4954">
            <w:pPr>
              <w:contextualSpacing/>
              <w:jc w:val="right"/>
              <w:rPr>
                <w:rFonts w:cs="Arial"/>
              </w:rPr>
            </w:pPr>
            <w:r w:rsidRPr="0060733E">
              <w:rPr>
                <w:rFonts w:ascii="Calibri" w:hAnsi="Calibri"/>
                <w:color w:val="000000"/>
              </w:rPr>
              <w:t>-5.7, 4.2</w:t>
            </w:r>
          </w:p>
        </w:tc>
        <w:tc>
          <w:tcPr>
            <w:tcW w:w="761" w:type="dxa"/>
            <w:tcBorders>
              <w:top w:val="nil"/>
              <w:left w:val="nil"/>
              <w:bottom w:val="nil"/>
              <w:right w:val="nil"/>
            </w:tcBorders>
            <w:shd w:val="clear" w:color="auto" w:fill="auto"/>
            <w:vAlign w:val="bottom"/>
          </w:tcPr>
          <w:p w14:paraId="4DC45A16" w14:textId="5CE3F6A8" w:rsidR="009E4954" w:rsidRPr="005E0C93" w:rsidRDefault="009E4954" w:rsidP="009E4954">
            <w:pPr>
              <w:contextualSpacing/>
              <w:jc w:val="right"/>
              <w:rPr>
                <w:rFonts w:cs="Arial"/>
              </w:rPr>
            </w:pPr>
            <w:r w:rsidRPr="0060733E">
              <w:rPr>
                <w:rFonts w:ascii="Calibri" w:hAnsi="Calibri"/>
                <w:color w:val="000000"/>
              </w:rPr>
              <w:t>0</w:t>
            </w:r>
            <w:r w:rsidR="00356B55">
              <w:rPr>
                <w:rFonts w:ascii="Calibri" w:hAnsi="Calibri"/>
                <w:color w:val="000000"/>
              </w:rPr>
              <w:t>.0</w:t>
            </w:r>
          </w:p>
        </w:tc>
        <w:tc>
          <w:tcPr>
            <w:tcW w:w="1034" w:type="dxa"/>
            <w:tcBorders>
              <w:top w:val="nil"/>
              <w:left w:val="nil"/>
              <w:bottom w:val="nil"/>
              <w:right w:val="nil"/>
            </w:tcBorders>
            <w:shd w:val="clear" w:color="auto" w:fill="auto"/>
            <w:vAlign w:val="bottom"/>
          </w:tcPr>
          <w:p w14:paraId="00C0DCC8" w14:textId="6FE12B49" w:rsidR="009E4954" w:rsidRPr="005E0C93" w:rsidRDefault="009E4954" w:rsidP="009E4954">
            <w:pPr>
              <w:contextualSpacing/>
              <w:jc w:val="right"/>
              <w:rPr>
                <w:rFonts w:cs="Arial"/>
              </w:rPr>
            </w:pPr>
            <w:r w:rsidRPr="0060733E">
              <w:rPr>
                <w:rFonts w:ascii="Calibri" w:hAnsi="Calibri"/>
                <w:color w:val="000000"/>
              </w:rPr>
              <w:t>-2.5, 2.7</w:t>
            </w:r>
          </w:p>
        </w:tc>
        <w:tc>
          <w:tcPr>
            <w:tcW w:w="676" w:type="dxa"/>
            <w:tcBorders>
              <w:top w:val="nil"/>
              <w:left w:val="nil"/>
              <w:bottom w:val="nil"/>
              <w:right w:val="nil"/>
            </w:tcBorders>
            <w:shd w:val="clear" w:color="auto" w:fill="auto"/>
            <w:vAlign w:val="bottom"/>
          </w:tcPr>
          <w:p w14:paraId="01E28F85" w14:textId="278EFA34" w:rsidR="009E4954" w:rsidRPr="005E0C93" w:rsidRDefault="009E4954" w:rsidP="009E4954">
            <w:pPr>
              <w:contextualSpacing/>
              <w:jc w:val="right"/>
              <w:rPr>
                <w:rFonts w:cs="Arial"/>
              </w:rPr>
            </w:pPr>
            <w:r w:rsidRPr="0060733E">
              <w:rPr>
                <w:rFonts w:ascii="Calibri" w:hAnsi="Calibri"/>
                <w:color w:val="000000"/>
              </w:rPr>
              <w:t>-1.6</w:t>
            </w:r>
          </w:p>
        </w:tc>
        <w:tc>
          <w:tcPr>
            <w:tcW w:w="1040" w:type="dxa"/>
            <w:tcBorders>
              <w:top w:val="nil"/>
              <w:left w:val="nil"/>
              <w:bottom w:val="nil"/>
              <w:right w:val="single" w:sz="4" w:space="0" w:color="auto"/>
            </w:tcBorders>
            <w:shd w:val="clear" w:color="auto" w:fill="auto"/>
            <w:vAlign w:val="bottom"/>
          </w:tcPr>
          <w:p w14:paraId="6BA890E5" w14:textId="2308F5CF" w:rsidR="009E4954" w:rsidRPr="005E0C93" w:rsidRDefault="009E4954" w:rsidP="009E4954">
            <w:pPr>
              <w:contextualSpacing/>
              <w:jc w:val="right"/>
              <w:rPr>
                <w:rFonts w:cs="Arial"/>
              </w:rPr>
            </w:pPr>
            <w:r w:rsidRPr="0060733E">
              <w:rPr>
                <w:rFonts w:ascii="Calibri" w:hAnsi="Calibri"/>
                <w:color w:val="000000"/>
              </w:rPr>
              <w:t>-6.4, 3.5</w:t>
            </w:r>
          </w:p>
        </w:tc>
        <w:tc>
          <w:tcPr>
            <w:tcW w:w="760" w:type="dxa"/>
            <w:tcBorders>
              <w:top w:val="nil"/>
              <w:left w:val="single" w:sz="4" w:space="0" w:color="auto"/>
              <w:bottom w:val="nil"/>
              <w:right w:val="nil"/>
            </w:tcBorders>
            <w:shd w:val="clear" w:color="auto" w:fill="auto"/>
            <w:vAlign w:val="bottom"/>
          </w:tcPr>
          <w:p w14:paraId="3CCB93A4" w14:textId="657DA2C3" w:rsidR="009E4954" w:rsidRPr="005E0C93" w:rsidRDefault="009E4954" w:rsidP="009E4954">
            <w:pPr>
              <w:contextualSpacing/>
              <w:jc w:val="right"/>
              <w:rPr>
                <w:rFonts w:cs="Arial"/>
              </w:rPr>
            </w:pPr>
            <w:r w:rsidRPr="0060733E">
              <w:rPr>
                <w:rFonts w:ascii="Calibri" w:hAnsi="Calibri"/>
                <w:color w:val="000000"/>
              </w:rPr>
              <w:t>0.2</w:t>
            </w:r>
          </w:p>
        </w:tc>
        <w:tc>
          <w:tcPr>
            <w:tcW w:w="955" w:type="dxa"/>
            <w:tcBorders>
              <w:top w:val="nil"/>
              <w:left w:val="nil"/>
              <w:bottom w:val="nil"/>
              <w:right w:val="nil"/>
            </w:tcBorders>
            <w:shd w:val="clear" w:color="auto" w:fill="auto"/>
            <w:vAlign w:val="bottom"/>
          </w:tcPr>
          <w:p w14:paraId="68EBE234" w14:textId="092B206D" w:rsidR="009E4954" w:rsidRPr="005E0C93" w:rsidRDefault="009E4954" w:rsidP="009E4954">
            <w:pPr>
              <w:contextualSpacing/>
              <w:jc w:val="right"/>
              <w:rPr>
                <w:rFonts w:cs="Arial"/>
              </w:rPr>
            </w:pPr>
            <w:r w:rsidRPr="0060733E">
              <w:rPr>
                <w:rFonts w:ascii="Calibri" w:hAnsi="Calibri"/>
                <w:color w:val="000000"/>
              </w:rPr>
              <w:t>-3.2, 3.8</w:t>
            </w:r>
          </w:p>
        </w:tc>
        <w:tc>
          <w:tcPr>
            <w:tcW w:w="665" w:type="dxa"/>
            <w:tcBorders>
              <w:top w:val="nil"/>
              <w:left w:val="nil"/>
              <w:bottom w:val="nil"/>
              <w:right w:val="nil"/>
            </w:tcBorders>
            <w:shd w:val="clear" w:color="auto" w:fill="auto"/>
            <w:vAlign w:val="bottom"/>
          </w:tcPr>
          <w:p w14:paraId="3C51C6BF" w14:textId="2D936DE5" w:rsidR="009E4954" w:rsidRPr="005E0C93" w:rsidRDefault="009E4954" w:rsidP="009E4954">
            <w:pPr>
              <w:contextualSpacing/>
              <w:jc w:val="right"/>
              <w:rPr>
                <w:rFonts w:cs="Arial"/>
              </w:rPr>
            </w:pPr>
            <w:r w:rsidRPr="0060733E">
              <w:rPr>
                <w:rFonts w:ascii="Calibri" w:hAnsi="Calibri"/>
                <w:color w:val="000000"/>
              </w:rPr>
              <w:t>-1.2</w:t>
            </w:r>
          </w:p>
        </w:tc>
        <w:tc>
          <w:tcPr>
            <w:tcW w:w="1074" w:type="dxa"/>
            <w:tcBorders>
              <w:top w:val="nil"/>
              <w:left w:val="nil"/>
              <w:bottom w:val="nil"/>
              <w:right w:val="nil"/>
            </w:tcBorders>
            <w:shd w:val="clear" w:color="auto" w:fill="auto"/>
            <w:vAlign w:val="bottom"/>
          </w:tcPr>
          <w:p w14:paraId="28426FC5" w14:textId="6C73739B" w:rsidR="009E4954" w:rsidRPr="005E0C93" w:rsidRDefault="009E4954" w:rsidP="009E4954">
            <w:pPr>
              <w:contextualSpacing/>
              <w:jc w:val="right"/>
              <w:rPr>
                <w:rFonts w:cs="Arial"/>
              </w:rPr>
            </w:pPr>
            <w:r w:rsidRPr="0060733E">
              <w:rPr>
                <w:rFonts w:ascii="Calibri" w:hAnsi="Calibri"/>
                <w:color w:val="000000"/>
              </w:rPr>
              <w:t>-3.9, 1.6</w:t>
            </w:r>
          </w:p>
        </w:tc>
        <w:tc>
          <w:tcPr>
            <w:tcW w:w="648" w:type="dxa"/>
            <w:tcBorders>
              <w:top w:val="nil"/>
              <w:left w:val="nil"/>
              <w:bottom w:val="nil"/>
              <w:right w:val="nil"/>
            </w:tcBorders>
            <w:shd w:val="clear" w:color="auto" w:fill="auto"/>
            <w:vAlign w:val="bottom"/>
          </w:tcPr>
          <w:p w14:paraId="17C69F00" w14:textId="0438D562" w:rsidR="009E4954" w:rsidRPr="005E0C93" w:rsidRDefault="009E4954" w:rsidP="009E4954">
            <w:pPr>
              <w:contextualSpacing/>
              <w:jc w:val="right"/>
              <w:rPr>
                <w:rFonts w:cs="Arial"/>
              </w:rPr>
            </w:pPr>
            <w:r w:rsidRPr="0060733E">
              <w:rPr>
                <w:rFonts w:ascii="Calibri" w:hAnsi="Calibri"/>
                <w:color w:val="000000"/>
              </w:rPr>
              <w:t>0.8</w:t>
            </w:r>
          </w:p>
        </w:tc>
        <w:tc>
          <w:tcPr>
            <w:tcW w:w="1068" w:type="dxa"/>
            <w:tcBorders>
              <w:top w:val="nil"/>
              <w:left w:val="nil"/>
              <w:bottom w:val="nil"/>
              <w:right w:val="nil"/>
            </w:tcBorders>
            <w:shd w:val="clear" w:color="auto" w:fill="auto"/>
            <w:vAlign w:val="bottom"/>
          </w:tcPr>
          <w:p w14:paraId="39CE92F3" w14:textId="3489B0F7" w:rsidR="009E4954" w:rsidRPr="005E0C93" w:rsidRDefault="009E4954" w:rsidP="009E4954">
            <w:pPr>
              <w:contextualSpacing/>
              <w:jc w:val="right"/>
              <w:rPr>
                <w:rFonts w:cs="Arial"/>
              </w:rPr>
            </w:pPr>
            <w:r w:rsidRPr="0060733E">
              <w:rPr>
                <w:rFonts w:ascii="Calibri" w:hAnsi="Calibri"/>
                <w:color w:val="000000"/>
              </w:rPr>
              <w:t>-2.2, 3.9</w:t>
            </w:r>
          </w:p>
        </w:tc>
      </w:tr>
      <w:tr w:rsidR="009E4954" w:rsidRPr="002129E6" w14:paraId="69CE81AB" w14:textId="77777777" w:rsidTr="007C3B12">
        <w:tc>
          <w:tcPr>
            <w:tcW w:w="268" w:type="dxa"/>
          </w:tcPr>
          <w:p w14:paraId="1DF2D31E" w14:textId="77777777" w:rsidR="009E4954" w:rsidRPr="002129E6" w:rsidRDefault="009E4954" w:rsidP="009E4954">
            <w:pPr>
              <w:contextualSpacing/>
              <w:jc w:val="both"/>
              <w:rPr>
                <w:rFonts w:cs="Arial"/>
              </w:rPr>
            </w:pPr>
          </w:p>
        </w:tc>
        <w:tc>
          <w:tcPr>
            <w:tcW w:w="2162" w:type="dxa"/>
          </w:tcPr>
          <w:p w14:paraId="0799E90A" w14:textId="77777777" w:rsidR="009E4954" w:rsidRPr="002129E6" w:rsidRDefault="009E4954" w:rsidP="009E4954">
            <w:pPr>
              <w:contextualSpacing/>
              <w:jc w:val="both"/>
              <w:rPr>
                <w:rFonts w:cs="Arial"/>
              </w:rPr>
            </w:pPr>
            <w:r w:rsidRPr="002129E6">
              <w:rPr>
                <w:rFonts w:cs="Arial"/>
              </w:rPr>
              <w:t>Vietnamese</w:t>
            </w:r>
          </w:p>
        </w:tc>
        <w:tc>
          <w:tcPr>
            <w:tcW w:w="720" w:type="dxa"/>
            <w:tcBorders>
              <w:top w:val="nil"/>
              <w:left w:val="nil"/>
              <w:bottom w:val="nil"/>
              <w:right w:val="nil"/>
            </w:tcBorders>
            <w:shd w:val="clear" w:color="auto" w:fill="auto"/>
            <w:vAlign w:val="bottom"/>
          </w:tcPr>
          <w:p w14:paraId="368DCE85" w14:textId="19F98D23" w:rsidR="009E4954" w:rsidRPr="005E0C93" w:rsidRDefault="009E4954" w:rsidP="009E4954">
            <w:pPr>
              <w:contextualSpacing/>
              <w:jc w:val="right"/>
              <w:rPr>
                <w:rFonts w:cs="Arial"/>
              </w:rPr>
            </w:pPr>
            <w:r w:rsidRPr="0060733E">
              <w:rPr>
                <w:rFonts w:ascii="Calibri" w:hAnsi="Calibri"/>
                <w:color w:val="000000"/>
              </w:rPr>
              <w:t>1.1</w:t>
            </w:r>
          </w:p>
        </w:tc>
        <w:tc>
          <w:tcPr>
            <w:tcW w:w="1129" w:type="dxa"/>
            <w:tcBorders>
              <w:top w:val="nil"/>
              <w:left w:val="nil"/>
              <w:bottom w:val="nil"/>
              <w:right w:val="nil"/>
            </w:tcBorders>
            <w:shd w:val="clear" w:color="auto" w:fill="auto"/>
            <w:vAlign w:val="bottom"/>
          </w:tcPr>
          <w:p w14:paraId="79388C65" w14:textId="7087DD38" w:rsidR="009E4954" w:rsidRPr="005E0C93" w:rsidRDefault="009E4954" w:rsidP="009E4954">
            <w:pPr>
              <w:contextualSpacing/>
              <w:jc w:val="right"/>
              <w:rPr>
                <w:rFonts w:cs="Arial"/>
              </w:rPr>
            </w:pPr>
            <w:r w:rsidRPr="0060733E">
              <w:rPr>
                <w:rFonts w:ascii="Calibri" w:hAnsi="Calibri"/>
                <w:color w:val="000000"/>
              </w:rPr>
              <w:t>-3.9, 6.2</w:t>
            </w:r>
          </w:p>
        </w:tc>
        <w:tc>
          <w:tcPr>
            <w:tcW w:w="761" w:type="dxa"/>
            <w:tcBorders>
              <w:top w:val="nil"/>
              <w:left w:val="nil"/>
              <w:bottom w:val="nil"/>
              <w:right w:val="nil"/>
            </w:tcBorders>
            <w:shd w:val="clear" w:color="auto" w:fill="auto"/>
            <w:vAlign w:val="bottom"/>
          </w:tcPr>
          <w:p w14:paraId="096EF4DB" w14:textId="28869D33" w:rsidR="009E4954" w:rsidRPr="005E0C93" w:rsidRDefault="009E4954" w:rsidP="009E4954">
            <w:pPr>
              <w:contextualSpacing/>
              <w:jc w:val="right"/>
              <w:rPr>
                <w:rFonts w:cs="Arial"/>
              </w:rPr>
            </w:pPr>
            <w:r w:rsidRPr="0060733E">
              <w:rPr>
                <w:rFonts w:ascii="Calibri" w:hAnsi="Calibri"/>
                <w:color w:val="000000"/>
              </w:rPr>
              <w:t>2.1</w:t>
            </w:r>
          </w:p>
        </w:tc>
        <w:tc>
          <w:tcPr>
            <w:tcW w:w="1034" w:type="dxa"/>
            <w:tcBorders>
              <w:top w:val="nil"/>
              <w:left w:val="nil"/>
              <w:bottom w:val="nil"/>
              <w:right w:val="nil"/>
            </w:tcBorders>
            <w:shd w:val="clear" w:color="auto" w:fill="auto"/>
            <w:vAlign w:val="bottom"/>
          </w:tcPr>
          <w:p w14:paraId="00B43A46" w14:textId="50D2AA3A" w:rsidR="009E4954" w:rsidRPr="005E0C93" w:rsidRDefault="009E4954" w:rsidP="009E4954">
            <w:pPr>
              <w:contextualSpacing/>
              <w:jc w:val="right"/>
              <w:rPr>
                <w:rFonts w:cs="Arial"/>
              </w:rPr>
            </w:pPr>
            <w:r w:rsidRPr="0060733E">
              <w:rPr>
                <w:rFonts w:ascii="Calibri" w:hAnsi="Calibri"/>
                <w:color w:val="000000"/>
              </w:rPr>
              <w:t>-0.1, 4.3</w:t>
            </w:r>
          </w:p>
        </w:tc>
        <w:tc>
          <w:tcPr>
            <w:tcW w:w="676" w:type="dxa"/>
            <w:tcBorders>
              <w:top w:val="nil"/>
              <w:left w:val="nil"/>
              <w:bottom w:val="nil"/>
              <w:right w:val="nil"/>
            </w:tcBorders>
            <w:shd w:val="clear" w:color="auto" w:fill="auto"/>
            <w:vAlign w:val="bottom"/>
          </w:tcPr>
          <w:p w14:paraId="1D2C3233" w14:textId="79E39BBB" w:rsidR="009E4954" w:rsidRPr="005E0C93" w:rsidRDefault="009E4954" w:rsidP="009E4954">
            <w:pPr>
              <w:contextualSpacing/>
              <w:jc w:val="right"/>
              <w:rPr>
                <w:rFonts w:cs="Arial"/>
              </w:rPr>
            </w:pPr>
            <w:r w:rsidRPr="0060733E">
              <w:rPr>
                <w:rFonts w:ascii="Calibri" w:hAnsi="Calibri"/>
                <w:color w:val="000000"/>
              </w:rPr>
              <w:t>-1.3</w:t>
            </w:r>
          </w:p>
        </w:tc>
        <w:tc>
          <w:tcPr>
            <w:tcW w:w="1040" w:type="dxa"/>
            <w:tcBorders>
              <w:top w:val="nil"/>
              <w:left w:val="nil"/>
              <w:bottom w:val="nil"/>
              <w:right w:val="single" w:sz="4" w:space="0" w:color="auto"/>
            </w:tcBorders>
            <w:shd w:val="clear" w:color="auto" w:fill="auto"/>
            <w:vAlign w:val="bottom"/>
          </w:tcPr>
          <w:p w14:paraId="438E8CCB" w14:textId="736E011C" w:rsidR="009E4954" w:rsidRPr="005E0C93" w:rsidRDefault="009E4954" w:rsidP="009E4954">
            <w:pPr>
              <w:contextualSpacing/>
              <w:jc w:val="right"/>
              <w:rPr>
                <w:rFonts w:cs="Arial"/>
              </w:rPr>
            </w:pPr>
            <w:r w:rsidRPr="0060733E">
              <w:rPr>
                <w:rFonts w:ascii="Calibri" w:hAnsi="Calibri"/>
                <w:color w:val="000000"/>
              </w:rPr>
              <w:t>-4.1, 1.7</w:t>
            </w:r>
          </w:p>
        </w:tc>
        <w:tc>
          <w:tcPr>
            <w:tcW w:w="760" w:type="dxa"/>
            <w:tcBorders>
              <w:top w:val="nil"/>
              <w:left w:val="single" w:sz="4" w:space="0" w:color="auto"/>
              <w:bottom w:val="nil"/>
              <w:right w:val="nil"/>
            </w:tcBorders>
            <w:shd w:val="clear" w:color="auto" w:fill="auto"/>
            <w:vAlign w:val="bottom"/>
          </w:tcPr>
          <w:p w14:paraId="4EBC2AEA" w14:textId="1335DAF8" w:rsidR="009E4954" w:rsidRPr="005E0C93" w:rsidRDefault="009E4954" w:rsidP="009E4954">
            <w:pPr>
              <w:contextualSpacing/>
              <w:jc w:val="right"/>
              <w:rPr>
                <w:rFonts w:cs="Arial"/>
              </w:rPr>
            </w:pPr>
            <w:r w:rsidRPr="0060733E">
              <w:rPr>
                <w:rFonts w:ascii="Calibri" w:hAnsi="Calibri"/>
                <w:color w:val="000000"/>
              </w:rPr>
              <w:t>1.8</w:t>
            </w:r>
          </w:p>
        </w:tc>
        <w:tc>
          <w:tcPr>
            <w:tcW w:w="955" w:type="dxa"/>
            <w:tcBorders>
              <w:top w:val="nil"/>
              <w:left w:val="nil"/>
              <w:bottom w:val="nil"/>
              <w:right w:val="nil"/>
            </w:tcBorders>
            <w:shd w:val="clear" w:color="auto" w:fill="auto"/>
            <w:vAlign w:val="bottom"/>
          </w:tcPr>
          <w:p w14:paraId="23C72907" w14:textId="62562E0B" w:rsidR="009E4954" w:rsidRPr="005E0C93" w:rsidRDefault="009E4954" w:rsidP="009E4954">
            <w:pPr>
              <w:contextualSpacing/>
              <w:jc w:val="right"/>
              <w:rPr>
                <w:rFonts w:cs="Arial"/>
              </w:rPr>
            </w:pPr>
            <w:r w:rsidRPr="0060733E">
              <w:rPr>
                <w:rFonts w:ascii="Calibri" w:hAnsi="Calibri"/>
                <w:color w:val="000000"/>
              </w:rPr>
              <w:t>-1.9, 5.7</w:t>
            </w:r>
          </w:p>
        </w:tc>
        <w:tc>
          <w:tcPr>
            <w:tcW w:w="665" w:type="dxa"/>
            <w:tcBorders>
              <w:top w:val="nil"/>
              <w:left w:val="nil"/>
              <w:bottom w:val="nil"/>
              <w:right w:val="nil"/>
            </w:tcBorders>
            <w:shd w:val="clear" w:color="auto" w:fill="auto"/>
            <w:vAlign w:val="bottom"/>
          </w:tcPr>
          <w:p w14:paraId="2A7DB91A" w14:textId="3FD0EE8F" w:rsidR="009E4954" w:rsidRPr="005E0C93" w:rsidRDefault="009E4954" w:rsidP="009E4954">
            <w:pPr>
              <w:contextualSpacing/>
              <w:jc w:val="right"/>
              <w:rPr>
                <w:rFonts w:cs="Arial"/>
              </w:rPr>
            </w:pPr>
            <w:r w:rsidRPr="0060733E">
              <w:rPr>
                <w:rFonts w:ascii="Calibri" w:hAnsi="Calibri"/>
                <w:color w:val="000000"/>
              </w:rPr>
              <w:t>0.4</w:t>
            </w:r>
          </w:p>
        </w:tc>
        <w:tc>
          <w:tcPr>
            <w:tcW w:w="1074" w:type="dxa"/>
            <w:tcBorders>
              <w:top w:val="nil"/>
              <w:left w:val="nil"/>
              <w:bottom w:val="nil"/>
              <w:right w:val="nil"/>
            </w:tcBorders>
            <w:shd w:val="clear" w:color="auto" w:fill="auto"/>
            <w:vAlign w:val="bottom"/>
          </w:tcPr>
          <w:p w14:paraId="3432DFD4" w14:textId="3809827F" w:rsidR="009E4954" w:rsidRPr="005E0C93" w:rsidRDefault="009E4954" w:rsidP="009E4954">
            <w:pPr>
              <w:contextualSpacing/>
              <w:jc w:val="right"/>
              <w:rPr>
                <w:rFonts w:cs="Arial"/>
              </w:rPr>
            </w:pPr>
            <w:r w:rsidRPr="0060733E">
              <w:rPr>
                <w:rFonts w:ascii="Calibri" w:hAnsi="Calibri"/>
                <w:color w:val="000000"/>
              </w:rPr>
              <w:t>-0.3, 1</w:t>
            </w:r>
            <w:r w:rsidR="00356B55">
              <w:rPr>
                <w:rFonts w:ascii="Calibri" w:hAnsi="Calibri"/>
                <w:color w:val="000000"/>
              </w:rPr>
              <w:t>.0</w:t>
            </w:r>
          </w:p>
        </w:tc>
        <w:tc>
          <w:tcPr>
            <w:tcW w:w="648" w:type="dxa"/>
            <w:tcBorders>
              <w:top w:val="nil"/>
              <w:left w:val="nil"/>
              <w:bottom w:val="nil"/>
              <w:right w:val="nil"/>
            </w:tcBorders>
            <w:shd w:val="clear" w:color="auto" w:fill="auto"/>
            <w:vAlign w:val="bottom"/>
          </w:tcPr>
          <w:p w14:paraId="1EC1A980" w14:textId="1A6A1F50" w:rsidR="009E4954" w:rsidRPr="005E0C93" w:rsidRDefault="009E4954" w:rsidP="009E4954">
            <w:pPr>
              <w:contextualSpacing/>
              <w:jc w:val="right"/>
              <w:rPr>
                <w:rFonts w:cs="Arial"/>
              </w:rPr>
            </w:pPr>
            <w:r w:rsidRPr="0060733E">
              <w:rPr>
                <w:rFonts w:ascii="Calibri" w:hAnsi="Calibri"/>
                <w:color w:val="000000"/>
              </w:rPr>
              <w:t>-1.8</w:t>
            </w:r>
          </w:p>
        </w:tc>
        <w:tc>
          <w:tcPr>
            <w:tcW w:w="1068" w:type="dxa"/>
            <w:tcBorders>
              <w:top w:val="nil"/>
              <w:left w:val="nil"/>
              <w:bottom w:val="nil"/>
              <w:right w:val="nil"/>
            </w:tcBorders>
            <w:shd w:val="clear" w:color="auto" w:fill="auto"/>
            <w:vAlign w:val="bottom"/>
          </w:tcPr>
          <w:p w14:paraId="0690530B" w14:textId="56F2A9D6" w:rsidR="009E4954" w:rsidRPr="005E0C93" w:rsidRDefault="009E4954" w:rsidP="009E4954">
            <w:pPr>
              <w:contextualSpacing/>
              <w:jc w:val="right"/>
              <w:rPr>
                <w:rFonts w:cs="Arial"/>
              </w:rPr>
            </w:pPr>
            <w:r w:rsidRPr="0060733E">
              <w:rPr>
                <w:rFonts w:ascii="Calibri" w:hAnsi="Calibri"/>
                <w:color w:val="000000"/>
              </w:rPr>
              <w:t>-4.2, 0.5</w:t>
            </w:r>
          </w:p>
        </w:tc>
      </w:tr>
      <w:tr w:rsidR="009E4954" w:rsidRPr="002129E6" w14:paraId="76AABBFE" w14:textId="77777777" w:rsidTr="007C3B12">
        <w:tc>
          <w:tcPr>
            <w:tcW w:w="268" w:type="dxa"/>
          </w:tcPr>
          <w:p w14:paraId="32517190" w14:textId="77777777" w:rsidR="009E4954" w:rsidRPr="002129E6" w:rsidRDefault="009E4954" w:rsidP="009E4954">
            <w:pPr>
              <w:contextualSpacing/>
              <w:jc w:val="both"/>
              <w:rPr>
                <w:rFonts w:cs="Arial"/>
              </w:rPr>
            </w:pPr>
          </w:p>
        </w:tc>
        <w:tc>
          <w:tcPr>
            <w:tcW w:w="2162" w:type="dxa"/>
          </w:tcPr>
          <w:p w14:paraId="797E5F20" w14:textId="77777777" w:rsidR="009E4954" w:rsidRPr="002129E6" w:rsidRDefault="009E4954" w:rsidP="009E4954">
            <w:pPr>
              <w:contextualSpacing/>
              <w:jc w:val="both"/>
              <w:rPr>
                <w:rFonts w:cs="Arial"/>
              </w:rPr>
            </w:pPr>
            <w:r w:rsidRPr="002129E6">
              <w:rPr>
                <w:rFonts w:cs="Arial"/>
              </w:rPr>
              <w:t>Southeast Asian</w:t>
            </w:r>
          </w:p>
        </w:tc>
        <w:tc>
          <w:tcPr>
            <w:tcW w:w="720" w:type="dxa"/>
            <w:tcBorders>
              <w:top w:val="nil"/>
              <w:left w:val="nil"/>
              <w:bottom w:val="nil"/>
              <w:right w:val="nil"/>
            </w:tcBorders>
            <w:shd w:val="clear" w:color="auto" w:fill="auto"/>
            <w:vAlign w:val="bottom"/>
          </w:tcPr>
          <w:p w14:paraId="00144936" w14:textId="1F08B531" w:rsidR="009E4954" w:rsidRPr="00DF36EC" w:rsidRDefault="009E4954" w:rsidP="009E4954">
            <w:pPr>
              <w:contextualSpacing/>
              <w:jc w:val="right"/>
              <w:rPr>
                <w:rFonts w:cs="Arial"/>
              </w:rPr>
            </w:pPr>
            <w:r w:rsidRPr="00DF36EC">
              <w:rPr>
                <w:rFonts w:ascii="Calibri" w:hAnsi="Calibri"/>
                <w:color w:val="000000"/>
              </w:rPr>
              <w:t>-1</w:t>
            </w:r>
            <w:r w:rsidR="00B67A42">
              <w:rPr>
                <w:rFonts w:ascii="Calibri" w:hAnsi="Calibri"/>
                <w:color w:val="000000"/>
              </w:rPr>
              <w:t>.0</w:t>
            </w:r>
          </w:p>
        </w:tc>
        <w:tc>
          <w:tcPr>
            <w:tcW w:w="1129" w:type="dxa"/>
            <w:tcBorders>
              <w:top w:val="nil"/>
              <w:left w:val="nil"/>
              <w:bottom w:val="nil"/>
              <w:right w:val="nil"/>
            </w:tcBorders>
            <w:shd w:val="clear" w:color="auto" w:fill="auto"/>
            <w:vAlign w:val="bottom"/>
          </w:tcPr>
          <w:p w14:paraId="25495664" w14:textId="6548EF35" w:rsidR="009E4954" w:rsidRPr="00DF36EC" w:rsidRDefault="009E4954" w:rsidP="009E4954">
            <w:pPr>
              <w:contextualSpacing/>
              <w:jc w:val="right"/>
              <w:rPr>
                <w:rFonts w:cs="Arial"/>
              </w:rPr>
            </w:pPr>
            <w:r w:rsidRPr="00DF36EC">
              <w:rPr>
                <w:rFonts w:ascii="Calibri" w:hAnsi="Calibri"/>
                <w:color w:val="000000"/>
              </w:rPr>
              <w:t>-3.8, 1.9</w:t>
            </w:r>
          </w:p>
        </w:tc>
        <w:tc>
          <w:tcPr>
            <w:tcW w:w="761" w:type="dxa"/>
            <w:tcBorders>
              <w:top w:val="nil"/>
              <w:left w:val="nil"/>
              <w:bottom w:val="nil"/>
              <w:right w:val="nil"/>
            </w:tcBorders>
            <w:shd w:val="clear" w:color="auto" w:fill="auto"/>
            <w:vAlign w:val="bottom"/>
          </w:tcPr>
          <w:p w14:paraId="0983EF88" w14:textId="3CDA9251" w:rsidR="009E4954" w:rsidRPr="00DF36EC" w:rsidRDefault="009E4954" w:rsidP="009E4954">
            <w:pPr>
              <w:contextualSpacing/>
              <w:jc w:val="right"/>
              <w:rPr>
                <w:rFonts w:cs="Arial"/>
              </w:rPr>
            </w:pPr>
            <w:r w:rsidRPr="00DF36EC">
              <w:rPr>
                <w:rFonts w:ascii="Calibri" w:hAnsi="Calibri"/>
                <w:color w:val="000000"/>
              </w:rPr>
              <w:t>1.4</w:t>
            </w:r>
          </w:p>
        </w:tc>
        <w:tc>
          <w:tcPr>
            <w:tcW w:w="1034" w:type="dxa"/>
            <w:tcBorders>
              <w:top w:val="nil"/>
              <w:left w:val="nil"/>
              <w:bottom w:val="nil"/>
              <w:right w:val="nil"/>
            </w:tcBorders>
            <w:shd w:val="clear" w:color="auto" w:fill="auto"/>
            <w:vAlign w:val="bottom"/>
          </w:tcPr>
          <w:p w14:paraId="2588F42C" w14:textId="38D27366" w:rsidR="009E4954" w:rsidRPr="00DF36EC" w:rsidRDefault="009E4954" w:rsidP="009E4954">
            <w:pPr>
              <w:contextualSpacing/>
              <w:jc w:val="right"/>
              <w:rPr>
                <w:rFonts w:cs="Arial"/>
              </w:rPr>
            </w:pPr>
            <w:r w:rsidRPr="00DF36EC">
              <w:rPr>
                <w:rFonts w:ascii="Calibri" w:hAnsi="Calibri"/>
                <w:color w:val="000000"/>
              </w:rPr>
              <w:t>-1.4, 4.2</w:t>
            </w:r>
          </w:p>
        </w:tc>
        <w:tc>
          <w:tcPr>
            <w:tcW w:w="676" w:type="dxa"/>
            <w:tcBorders>
              <w:top w:val="nil"/>
              <w:left w:val="nil"/>
              <w:bottom w:val="nil"/>
              <w:right w:val="nil"/>
            </w:tcBorders>
            <w:shd w:val="clear" w:color="auto" w:fill="auto"/>
            <w:vAlign w:val="bottom"/>
          </w:tcPr>
          <w:p w14:paraId="120C0591" w14:textId="681E6450" w:rsidR="009E4954" w:rsidRPr="00DF36EC" w:rsidRDefault="009E4954" w:rsidP="009E4954">
            <w:pPr>
              <w:contextualSpacing/>
              <w:jc w:val="right"/>
              <w:rPr>
                <w:rFonts w:cs="Arial"/>
              </w:rPr>
            </w:pPr>
            <w:r w:rsidRPr="00DF36EC">
              <w:rPr>
                <w:color w:val="000000"/>
              </w:rPr>
              <w:t>~</w:t>
            </w:r>
          </w:p>
        </w:tc>
        <w:tc>
          <w:tcPr>
            <w:tcW w:w="1040" w:type="dxa"/>
            <w:tcBorders>
              <w:top w:val="nil"/>
              <w:left w:val="nil"/>
              <w:bottom w:val="nil"/>
              <w:right w:val="single" w:sz="4" w:space="0" w:color="auto"/>
            </w:tcBorders>
            <w:shd w:val="clear" w:color="auto" w:fill="auto"/>
            <w:vAlign w:val="bottom"/>
          </w:tcPr>
          <w:p w14:paraId="723E4D63" w14:textId="77777777" w:rsidR="009E4954" w:rsidRPr="00DF36EC" w:rsidRDefault="009E4954" w:rsidP="009E4954">
            <w:pPr>
              <w:contextualSpacing/>
              <w:jc w:val="right"/>
              <w:rPr>
                <w:rFonts w:cs="Arial"/>
              </w:rPr>
            </w:pPr>
          </w:p>
        </w:tc>
        <w:tc>
          <w:tcPr>
            <w:tcW w:w="760" w:type="dxa"/>
            <w:tcBorders>
              <w:top w:val="nil"/>
              <w:left w:val="single" w:sz="4" w:space="0" w:color="auto"/>
              <w:bottom w:val="nil"/>
              <w:right w:val="nil"/>
            </w:tcBorders>
            <w:shd w:val="clear" w:color="auto" w:fill="auto"/>
            <w:vAlign w:val="bottom"/>
          </w:tcPr>
          <w:p w14:paraId="5B2BB444" w14:textId="72418834" w:rsidR="009E4954" w:rsidRPr="00DF36EC" w:rsidRDefault="009E4954" w:rsidP="009E4954">
            <w:pPr>
              <w:contextualSpacing/>
              <w:jc w:val="right"/>
              <w:rPr>
                <w:rFonts w:cs="Arial"/>
              </w:rPr>
            </w:pPr>
            <w:r w:rsidRPr="00DF36EC">
              <w:rPr>
                <w:rFonts w:ascii="Calibri" w:hAnsi="Calibri"/>
                <w:color w:val="000000"/>
              </w:rPr>
              <w:t>2.7</w:t>
            </w:r>
          </w:p>
        </w:tc>
        <w:tc>
          <w:tcPr>
            <w:tcW w:w="955" w:type="dxa"/>
            <w:tcBorders>
              <w:top w:val="nil"/>
              <w:left w:val="nil"/>
              <w:bottom w:val="nil"/>
              <w:right w:val="nil"/>
            </w:tcBorders>
            <w:shd w:val="clear" w:color="auto" w:fill="auto"/>
            <w:vAlign w:val="bottom"/>
          </w:tcPr>
          <w:p w14:paraId="36AF84B9" w14:textId="14688AD1" w:rsidR="009E4954" w:rsidRPr="00DF36EC" w:rsidRDefault="009E4954" w:rsidP="009E4954">
            <w:pPr>
              <w:contextualSpacing/>
              <w:jc w:val="right"/>
              <w:rPr>
                <w:rFonts w:cs="Arial"/>
              </w:rPr>
            </w:pPr>
            <w:r w:rsidRPr="00DF36EC">
              <w:rPr>
                <w:rFonts w:ascii="Calibri" w:hAnsi="Calibri"/>
                <w:color w:val="000000"/>
              </w:rPr>
              <w:t>-0.7, 6.2</w:t>
            </w:r>
          </w:p>
        </w:tc>
        <w:tc>
          <w:tcPr>
            <w:tcW w:w="665" w:type="dxa"/>
            <w:tcBorders>
              <w:top w:val="nil"/>
              <w:left w:val="nil"/>
              <w:bottom w:val="nil"/>
              <w:right w:val="nil"/>
            </w:tcBorders>
            <w:shd w:val="clear" w:color="auto" w:fill="auto"/>
            <w:vAlign w:val="bottom"/>
          </w:tcPr>
          <w:p w14:paraId="068375E4" w14:textId="2E18FD38" w:rsidR="009E4954" w:rsidRPr="00DF36EC" w:rsidRDefault="009E4954" w:rsidP="009E4954">
            <w:pPr>
              <w:contextualSpacing/>
              <w:jc w:val="right"/>
              <w:rPr>
                <w:rFonts w:cs="Arial"/>
                <w:b/>
              </w:rPr>
            </w:pPr>
            <w:r w:rsidRPr="00DF36EC">
              <w:rPr>
                <w:rFonts w:ascii="Calibri" w:hAnsi="Calibri"/>
                <w:b/>
                <w:bCs/>
                <w:color w:val="000000"/>
              </w:rPr>
              <w:t>4.1</w:t>
            </w:r>
          </w:p>
        </w:tc>
        <w:tc>
          <w:tcPr>
            <w:tcW w:w="1074" w:type="dxa"/>
            <w:tcBorders>
              <w:top w:val="nil"/>
              <w:left w:val="nil"/>
              <w:bottom w:val="nil"/>
              <w:right w:val="nil"/>
            </w:tcBorders>
            <w:shd w:val="clear" w:color="auto" w:fill="auto"/>
            <w:vAlign w:val="bottom"/>
          </w:tcPr>
          <w:p w14:paraId="7C4E66A5" w14:textId="7E4D7FED" w:rsidR="009E4954" w:rsidRPr="00DF36EC" w:rsidRDefault="009E4954" w:rsidP="009E4954">
            <w:pPr>
              <w:contextualSpacing/>
              <w:jc w:val="right"/>
              <w:rPr>
                <w:rFonts w:cs="Arial"/>
                <w:b/>
              </w:rPr>
            </w:pPr>
            <w:r w:rsidRPr="00DF36EC">
              <w:rPr>
                <w:rFonts w:ascii="Calibri" w:hAnsi="Calibri"/>
                <w:b/>
                <w:bCs/>
                <w:color w:val="000000"/>
              </w:rPr>
              <w:t>1.9, 6.3</w:t>
            </w:r>
          </w:p>
        </w:tc>
        <w:tc>
          <w:tcPr>
            <w:tcW w:w="648" w:type="dxa"/>
            <w:tcBorders>
              <w:top w:val="nil"/>
              <w:left w:val="nil"/>
              <w:bottom w:val="nil"/>
              <w:right w:val="nil"/>
            </w:tcBorders>
            <w:shd w:val="clear" w:color="auto" w:fill="auto"/>
            <w:vAlign w:val="bottom"/>
          </w:tcPr>
          <w:p w14:paraId="66C4B855" w14:textId="525C21C0" w:rsidR="009E4954" w:rsidRPr="005E0C93" w:rsidRDefault="009E4954" w:rsidP="009E4954">
            <w:pPr>
              <w:contextualSpacing/>
              <w:jc w:val="right"/>
              <w:rPr>
                <w:rFonts w:cs="Arial"/>
              </w:rPr>
            </w:pPr>
            <w:r w:rsidRPr="0060733E">
              <w:rPr>
                <w:color w:val="000000"/>
              </w:rPr>
              <w:t>~</w:t>
            </w:r>
          </w:p>
        </w:tc>
        <w:tc>
          <w:tcPr>
            <w:tcW w:w="1068" w:type="dxa"/>
            <w:tcBorders>
              <w:top w:val="nil"/>
              <w:left w:val="nil"/>
              <w:bottom w:val="nil"/>
              <w:right w:val="nil"/>
            </w:tcBorders>
            <w:shd w:val="clear" w:color="auto" w:fill="auto"/>
            <w:vAlign w:val="bottom"/>
          </w:tcPr>
          <w:p w14:paraId="23E08067" w14:textId="77777777" w:rsidR="009E4954" w:rsidRPr="005E0C93" w:rsidRDefault="009E4954" w:rsidP="009E4954">
            <w:pPr>
              <w:contextualSpacing/>
              <w:jc w:val="right"/>
              <w:rPr>
                <w:rFonts w:cs="Arial"/>
              </w:rPr>
            </w:pPr>
          </w:p>
        </w:tc>
      </w:tr>
      <w:tr w:rsidR="009E4954" w:rsidRPr="002129E6" w14:paraId="7AC5D10D" w14:textId="77777777" w:rsidTr="007C3B12">
        <w:tc>
          <w:tcPr>
            <w:tcW w:w="268" w:type="dxa"/>
          </w:tcPr>
          <w:p w14:paraId="0EFAF18B" w14:textId="77777777" w:rsidR="009E4954" w:rsidRPr="002129E6" w:rsidRDefault="009E4954" w:rsidP="009E4954">
            <w:pPr>
              <w:contextualSpacing/>
              <w:jc w:val="both"/>
              <w:rPr>
                <w:rFonts w:cs="Arial"/>
              </w:rPr>
            </w:pPr>
          </w:p>
        </w:tc>
        <w:tc>
          <w:tcPr>
            <w:tcW w:w="2162" w:type="dxa"/>
          </w:tcPr>
          <w:p w14:paraId="4C11151F" w14:textId="77777777" w:rsidR="009E4954" w:rsidRPr="002129E6" w:rsidRDefault="009E4954" w:rsidP="009E4954">
            <w:pPr>
              <w:contextualSpacing/>
              <w:jc w:val="both"/>
              <w:rPr>
                <w:rFonts w:cs="Arial"/>
              </w:rPr>
            </w:pPr>
            <w:r w:rsidRPr="002129E6">
              <w:rPr>
                <w:rFonts w:cs="Arial"/>
              </w:rPr>
              <w:t>NH White</w:t>
            </w:r>
          </w:p>
        </w:tc>
        <w:tc>
          <w:tcPr>
            <w:tcW w:w="720" w:type="dxa"/>
            <w:tcBorders>
              <w:top w:val="nil"/>
              <w:left w:val="nil"/>
              <w:bottom w:val="nil"/>
              <w:right w:val="nil"/>
            </w:tcBorders>
            <w:shd w:val="clear" w:color="auto" w:fill="auto"/>
            <w:vAlign w:val="bottom"/>
          </w:tcPr>
          <w:p w14:paraId="466425DF" w14:textId="758093A9" w:rsidR="009E4954" w:rsidRPr="00DF36EC" w:rsidRDefault="009E4954" w:rsidP="009E4954">
            <w:pPr>
              <w:contextualSpacing/>
              <w:jc w:val="right"/>
              <w:rPr>
                <w:rFonts w:cs="Arial"/>
                <w:b/>
              </w:rPr>
            </w:pPr>
            <w:r w:rsidRPr="00DF36EC">
              <w:rPr>
                <w:rFonts w:ascii="Calibri" w:hAnsi="Calibri"/>
                <w:b/>
                <w:bCs/>
                <w:color w:val="000000"/>
              </w:rPr>
              <w:t>0.9</w:t>
            </w:r>
          </w:p>
        </w:tc>
        <w:tc>
          <w:tcPr>
            <w:tcW w:w="1129" w:type="dxa"/>
            <w:tcBorders>
              <w:top w:val="nil"/>
              <w:left w:val="nil"/>
              <w:bottom w:val="nil"/>
              <w:right w:val="nil"/>
            </w:tcBorders>
            <w:shd w:val="clear" w:color="auto" w:fill="auto"/>
            <w:vAlign w:val="bottom"/>
          </w:tcPr>
          <w:p w14:paraId="0B0DAD2A" w14:textId="03A893A9" w:rsidR="009E4954" w:rsidRPr="00DF36EC" w:rsidRDefault="009E4954" w:rsidP="009E4954">
            <w:pPr>
              <w:contextualSpacing/>
              <w:jc w:val="right"/>
              <w:rPr>
                <w:rFonts w:cs="Arial"/>
                <w:b/>
              </w:rPr>
            </w:pPr>
            <w:r w:rsidRPr="00DF36EC">
              <w:rPr>
                <w:rFonts w:ascii="Calibri" w:hAnsi="Calibri"/>
                <w:b/>
                <w:bCs/>
                <w:color w:val="000000"/>
              </w:rPr>
              <w:t>0.4, 1.4</w:t>
            </w:r>
          </w:p>
        </w:tc>
        <w:tc>
          <w:tcPr>
            <w:tcW w:w="761" w:type="dxa"/>
            <w:tcBorders>
              <w:top w:val="nil"/>
              <w:left w:val="nil"/>
              <w:bottom w:val="nil"/>
              <w:right w:val="nil"/>
            </w:tcBorders>
            <w:shd w:val="clear" w:color="auto" w:fill="auto"/>
            <w:vAlign w:val="bottom"/>
          </w:tcPr>
          <w:p w14:paraId="26B8CCDF" w14:textId="1E5D2ED5" w:rsidR="009E4954" w:rsidRPr="00DF36EC" w:rsidRDefault="009E4954" w:rsidP="009E4954">
            <w:pPr>
              <w:contextualSpacing/>
              <w:jc w:val="right"/>
              <w:rPr>
                <w:rFonts w:cs="Arial"/>
                <w:b/>
              </w:rPr>
            </w:pPr>
            <w:r w:rsidRPr="00DF36EC">
              <w:rPr>
                <w:rFonts w:ascii="Calibri" w:hAnsi="Calibri"/>
                <w:b/>
                <w:bCs/>
                <w:color w:val="000000"/>
              </w:rPr>
              <w:t>-1.9</w:t>
            </w:r>
          </w:p>
        </w:tc>
        <w:tc>
          <w:tcPr>
            <w:tcW w:w="1034" w:type="dxa"/>
            <w:tcBorders>
              <w:top w:val="nil"/>
              <w:left w:val="nil"/>
              <w:bottom w:val="nil"/>
              <w:right w:val="nil"/>
            </w:tcBorders>
            <w:shd w:val="clear" w:color="auto" w:fill="auto"/>
            <w:vAlign w:val="bottom"/>
          </w:tcPr>
          <w:p w14:paraId="1A984BB9" w14:textId="0FAB1394" w:rsidR="009E4954" w:rsidRPr="00DF36EC" w:rsidRDefault="009E4954" w:rsidP="009E4954">
            <w:pPr>
              <w:contextualSpacing/>
              <w:jc w:val="right"/>
              <w:rPr>
                <w:rFonts w:cs="Arial"/>
                <w:b/>
              </w:rPr>
            </w:pPr>
            <w:r w:rsidRPr="00DF36EC">
              <w:rPr>
                <w:rFonts w:ascii="Calibri" w:hAnsi="Calibri"/>
                <w:b/>
                <w:bCs/>
                <w:color w:val="000000"/>
              </w:rPr>
              <w:t>-2.6, -1.1</w:t>
            </w:r>
          </w:p>
        </w:tc>
        <w:tc>
          <w:tcPr>
            <w:tcW w:w="676" w:type="dxa"/>
            <w:tcBorders>
              <w:top w:val="nil"/>
              <w:left w:val="nil"/>
              <w:bottom w:val="nil"/>
              <w:right w:val="nil"/>
            </w:tcBorders>
            <w:shd w:val="clear" w:color="auto" w:fill="auto"/>
            <w:vAlign w:val="bottom"/>
          </w:tcPr>
          <w:p w14:paraId="5F9DC156" w14:textId="108ACBA2" w:rsidR="009E4954" w:rsidRPr="00DF36EC" w:rsidRDefault="009E4954" w:rsidP="009E4954">
            <w:pPr>
              <w:contextualSpacing/>
              <w:jc w:val="right"/>
              <w:rPr>
                <w:rFonts w:cs="Arial"/>
                <w:b/>
              </w:rPr>
            </w:pPr>
            <w:r w:rsidRPr="00DF36EC">
              <w:rPr>
                <w:rFonts w:ascii="Calibri" w:hAnsi="Calibri"/>
                <w:b/>
                <w:bCs/>
                <w:color w:val="000000"/>
              </w:rPr>
              <w:t>-3</w:t>
            </w:r>
            <w:r w:rsidR="00356B55" w:rsidRPr="00DF36EC">
              <w:rPr>
                <w:rFonts w:ascii="Calibri" w:hAnsi="Calibri"/>
                <w:b/>
                <w:bCs/>
                <w:color w:val="000000"/>
              </w:rPr>
              <w:t>.0</w:t>
            </w:r>
          </w:p>
        </w:tc>
        <w:tc>
          <w:tcPr>
            <w:tcW w:w="1040" w:type="dxa"/>
            <w:tcBorders>
              <w:top w:val="nil"/>
              <w:left w:val="nil"/>
              <w:bottom w:val="nil"/>
              <w:right w:val="single" w:sz="4" w:space="0" w:color="auto"/>
            </w:tcBorders>
            <w:shd w:val="clear" w:color="auto" w:fill="auto"/>
            <w:vAlign w:val="bottom"/>
          </w:tcPr>
          <w:p w14:paraId="420EE4DF" w14:textId="73F7B1EF" w:rsidR="009E4954" w:rsidRPr="00DF36EC" w:rsidRDefault="009E4954" w:rsidP="009E4954">
            <w:pPr>
              <w:contextualSpacing/>
              <w:jc w:val="right"/>
              <w:rPr>
                <w:rFonts w:cs="Arial"/>
                <w:b/>
              </w:rPr>
            </w:pPr>
            <w:r w:rsidRPr="00DF36EC">
              <w:rPr>
                <w:rFonts w:ascii="Calibri" w:hAnsi="Calibri"/>
                <w:b/>
                <w:bCs/>
                <w:color w:val="000000"/>
              </w:rPr>
              <w:t>-3.7, -2.3</w:t>
            </w:r>
          </w:p>
        </w:tc>
        <w:tc>
          <w:tcPr>
            <w:tcW w:w="760" w:type="dxa"/>
            <w:tcBorders>
              <w:top w:val="nil"/>
              <w:left w:val="single" w:sz="4" w:space="0" w:color="auto"/>
              <w:bottom w:val="nil"/>
              <w:right w:val="nil"/>
            </w:tcBorders>
            <w:shd w:val="clear" w:color="auto" w:fill="auto"/>
            <w:vAlign w:val="bottom"/>
          </w:tcPr>
          <w:p w14:paraId="506F16AD" w14:textId="31A3EA92" w:rsidR="009E4954" w:rsidRPr="00DF36EC" w:rsidRDefault="009E4954" w:rsidP="009E4954">
            <w:pPr>
              <w:contextualSpacing/>
              <w:jc w:val="right"/>
              <w:rPr>
                <w:rFonts w:cs="Arial"/>
                <w:b/>
              </w:rPr>
            </w:pPr>
            <w:r w:rsidRPr="00DF36EC">
              <w:rPr>
                <w:rFonts w:ascii="Calibri" w:hAnsi="Calibri"/>
                <w:b/>
                <w:bCs/>
                <w:color w:val="000000"/>
              </w:rPr>
              <w:t>1.9</w:t>
            </w:r>
          </w:p>
        </w:tc>
        <w:tc>
          <w:tcPr>
            <w:tcW w:w="955" w:type="dxa"/>
            <w:tcBorders>
              <w:top w:val="nil"/>
              <w:left w:val="nil"/>
              <w:bottom w:val="nil"/>
              <w:right w:val="nil"/>
            </w:tcBorders>
            <w:shd w:val="clear" w:color="auto" w:fill="auto"/>
            <w:vAlign w:val="bottom"/>
          </w:tcPr>
          <w:p w14:paraId="50C5D89E" w14:textId="31AC031D" w:rsidR="009E4954" w:rsidRPr="00DF36EC" w:rsidRDefault="009E4954" w:rsidP="009E4954">
            <w:pPr>
              <w:contextualSpacing/>
              <w:jc w:val="right"/>
              <w:rPr>
                <w:rFonts w:cs="Arial"/>
                <w:b/>
              </w:rPr>
            </w:pPr>
            <w:r w:rsidRPr="00DF36EC">
              <w:rPr>
                <w:rFonts w:ascii="Calibri" w:hAnsi="Calibri"/>
                <w:b/>
                <w:bCs/>
                <w:color w:val="000000"/>
              </w:rPr>
              <w:t>1.4, 2.4</w:t>
            </w:r>
          </w:p>
        </w:tc>
        <w:tc>
          <w:tcPr>
            <w:tcW w:w="665" w:type="dxa"/>
            <w:tcBorders>
              <w:top w:val="nil"/>
              <w:left w:val="nil"/>
              <w:bottom w:val="nil"/>
              <w:right w:val="nil"/>
            </w:tcBorders>
            <w:shd w:val="clear" w:color="auto" w:fill="auto"/>
            <w:vAlign w:val="bottom"/>
          </w:tcPr>
          <w:p w14:paraId="51140335" w14:textId="34712E92" w:rsidR="009E4954" w:rsidRPr="00DF36EC" w:rsidRDefault="009E4954" w:rsidP="009E4954">
            <w:pPr>
              <w:contextualSpacing/>
              <w:jc w:val="right"/>
              <w:rPr>
                <w:rFonts w:cs="Arial"/>
                <w:b/>
              </w:rPr>
            </w:pPr>
            <w:r w:rsidRPr="00DF36EC">
              <w:rPr>
                <w:rFonts w:ascii="Calibri" w:hAnsi="Calibri"/>
                <w:b/>
                <w:bCs/>
                <w:color w:val="000000"/>
              </w:rPr>
              <w:t>-2.6</w:t>
            </w:r>
          </w:p>
        </w:tc>
        <w:tc>
          <w:tcPr>
            <w:tcW w:w="1074" w:type="dxa"/>
            <w:tcBorders>
              <w:top w:val="nil"/>
              <w:left w:val="nil"/>
              <w:bottom w:val="nil"/>
              <w:right w:val="nil"/>
            </w:tcBorders>
            <w:shd w:val="clear" w:color="auto" w:fill="auto"/>
            <w:vAlign w:val="bottom"/>
          </w:tcPr>
          <w:p w14:paraId="07CBF1FB" w14:textId="2C693758" w:rsidR="009E4954" w:rsidRPr="00DF36EC" w:rsidRDefault="009E4954" w:rsidP="009E4954">
            <w:pPr>
              <w:contextualSpacing/>
              <w:jc w:val="right"/>
              <w:rPr>
                <w:rFonts w:cs="Arial"/>
                <w:b/>
              </w:rPr>
            </w:pPr>
            <w:r w:rsidRPr="00DF36EC">
              <w:rPr>
                <w:rFonts w:ascii="Calibri" w:hAnsi="Calibri"/>
                <w:b/>
                <w:bCs/>
                <w:color w:val="000000"/>
              </w:rPr>
              <w:t>-2.9, -2.3</w:t>
            </w:r>
          </w:p>
        </w:tc>
        <w:tc>
          <w:tcPr>
            <w:tcW w:w="648" w:type="dxa"/>
            <w:tcBorders>
              <w:top w:val="nil"/>
              <w:left w:val="nil"/>
              <w:bottom w:val="nil"/>
              <w:right w:val="nil"/>
            </w:tcBorders>
            <w:shd w:val="clear" w:color="auto" w:fill="auto"/>
            <w:vAlign w:val="bottom"/>
          </w:tcPr>
          <w:p w14:paraId="360EE8F9" w14:textId="6200FAFB" w:rsidR="009E4954" w:rsidRPr="008C0D11" w:rsidRDefault="009E4954" w:rsidP="009E4954">
            <w:pPr>
              <w:contextualSpacing/>
              <w:jc w:val="right"/>
              <w:rPr>
                <w:rFonts w:cs="Arial"/>
                <w:b/>
              </w:rPr>
            </w:pPr>
            <w:r w:rsidRPr="0060733E">
              <w:rPr>
                <w:rFonts w:ascii="Calibri" w:hAnsi="Calibri"/>
                <w:b/>
                <w:bCs/>
                <w:color w:val="000000"/>
              </w:rPr>
              <w:t>-3.4</w:t>
            </w:r>
          </w:p>
        </w:tc>
        <w:tc>
          <w:tcPr>
            <w:tcW w:w="1068" w:type="dxa"/>
            <w:tcBorders>
              <w:top w:val="nil"/>
              <w:left w:val="nil"/>
              <w:bottom w:val="nil"/>
              <w:right w:val="nil"/>
            </w:tcBorders>
            <w:shd w:val="clear" w:color="auto" w:fill="auto"/>
            <w:vAlign w:val="bottom"/>
          </w:tcPr>
          <w:p w14:paraId="750C7A89" w14:textId="2B188037" w:rsidR="009E4954" w:rsidRPr="008C0D11" w:rsidRDefault="009E4954" w:rsidP="009E4954">
            <w:pPr>
              <w:contextualSpacing/>
              <w:jc w:val="right"/>
              <w:rPr>
                <w:rFonts w:cs="Arial"/>
                <w:b/>
              </w:rPr>
            </w:pPr>
            <w:r w:rsidRPr="0060733E">
              <w:rPr>
                <w:rFonts w:ascii="Calibri" w:hAnsi="Calibri"/>
                <w:b/>
                <w:bCs/>
                <w:color w:val="000000"/>
              </w:rPr>
              <w:t>-3.6, -3.1</w:t>
            </w:r>
          </w:p>
        </w:tc>
      </w:tr>
      <w:tr w:rsidR="009E4954" w:rsidRPr="002129E6" w14:paraId="3723AF5A" w14:textId="77777777" w:rsidTr="007C3B12">
        <w:tc>
          <w:tcPr>
            <w:tcW w:w="268" w:type="dxa"/>
          </w:tcPr>
          <w:p w14:paraId="11F1E686" w14:textId="77777777" w:rsidR="009E4954" w:rsidRPr="002129E6" w:rsidRDefault="009E4954" w:rsidP="009E4954">
            <w:pPr>
              <w:contextualSpacing/>
              <w:jc w:val="both"/>
              <w:rPr>
                <w:rFonts w:cs="Arial"/>
              </w:rPr>
            </w:pPr>
          </w:p>
        </w:tc>
        <w:tc>
          <w:tcPr>
            <w:tcW w:w="2162" w:type="dxa"/>
          </w:tcPr>
          <w:p w14:paraId="08254D78" w14:textId="77777777" w:rsidR="009E4954" w:rsidRPr="002129E6" w:rsidRDefault="009E4954" w:rsidP="009E4954">
            <w:pPr>
              <w:contextualSpacing/>
              <w:jc w:val="both"/>
              <w:rPr>
                <w:rFonts w:cs="Arial"/>
              </w:rPr>
            </w:pPr>
            <w:r w:rsidRPr="002129E6">
              <w:rPr>
                <w:rFonts w:cs="Arial"/>
              </w:rPr>
              <w:t>NH Black</w:t>
            </w:r>
          </w:p>
        </w:tc>
        <w:tc>
          <w:tcPr>
            <w:tcW w:w="720" w:type="dxa"/>
            <w:tcBorders>
              <w:top w:val="nil"/>
              <w:left w:val="nil"/>
              <w:right w:val="nil"/>
            </w:tcBorders>
            <w:shd w:val="clear" w:color="auto" w:fill="auto"/>
            <w:vAlign w:val="bottom"/>
          </w:tcPr>
          <w:p w14:paraId="1A199D35" w14:textId="7EBA3371" w:rsidR="009E4954" w:rsidRPr="00DF36EC" w:rsidRDefault="009E4954" w:rsidP="009E4954">
            <w:pPr>
              <w:contextualSpacing/>
              <w:jc w:val="right"/>
              <w:rPr>
                <w:rFonts w:cs="Arial"/>
              </w:rPr>
            </w:pPr>
            <w:r w:rsidRPr="00DF36EC">
              <w:rPr>
                <w:rFonts w:ascii="Calibri" w:hAnsi="Calibri"/>
                <w:color w:val="000000"/>
              </w:rPr>
              <w:t>-0.9</w:t>
            </w:r>
          </w:p>
        </w:tc>
        <w:tc>
          <w:tcPr>
            <w:tcW w:w="1129" w:type="dxa"/>
            <w:tcBorders>
              <w:top w:val="nil"/>
              <w:left w:val="nil"/>
              <w:right w:val="nil"/>
            </w:tcBorders>
            <w:shd w:val="clear" w:color="auto" w:fill="auto"/>
            <w:vAlign w:val="bottom"/>
          </w:tcPr>
          <w:p w14:paraId="63B0BEF6" w14:textId="6B662C11" w:rsidR="009E4954" w:rsidRPr="00DF36EC" w:rsidRDefault="009E4954" w:rsidP="009E4954">
            <w:pPr>
              <w:contextualSpacing/>
              <w:jc w:val="right"/>
              <w:rPr>
                <w:rFonts w:cs="Arial"/>
              </w:rPr>
            </w:pPr>
            <w:r w:rsidRPr="00DF36EC">
              <w:rPr>
                <w:rFonts w:ascii="Calibri" w:hAnsi="Calibri"/>
                <w:color w:val="000000"/>
              </w:rPr>
              <w:t>-2.2, 0.4</w:t>
            </w:r>
          </w:p>
        </w:tc>
        <w:tc>
          <w:tcPr>
            <w:tcW w:w="761" w:type="dxa"/>
            <w:tcBorders>
              <w:top w:val="nil"/>
              <w:left w:val="nil"/>
              <w:right w:val="nil"/>
            </w:tcBorders>
            <w:shd w:val="clear" w:color="auto" w:fill="auto"/>
            <w:vAlign w:val="bottom"/>
          </w:tcPr>
          <w:p w14:paraId="0E9AD2DD" w14:textId="4F0ADECA" w:rsidR="009E4954" w:rsidRPr="00DF36EC" w:rsidRDefault="009E4954" w:rsidP="009E4954">
            <w:pPr>
              <w:contextualSpacing/>
              <w:jc w:val="right"/>
              <w:rPr>
                <w:rFonts w:cs="Arial"/>
              </w:rPr>
            </w:pPr>
            <w:r w:rsidRPr="00DF36EC">
              <w:rPr>
                <w:rFonts w:ascii="Calibri" w:hAnsi="Calibri"/>
                <w:color w:val="000000"/>
              </w:rPr>
              <w:t>-0.6</w:t>
            </w:r>
          </w:p>
        </w:tc>
        <w:tc>
          <w:tcPr>
            <w:tcW w:w="1034" w:type="dxa"/>
            <w:tcBorders>
              <w:top w:val="nil"/>
              <w:left w:val="nil"/>
              <w:right w:val="nil"/>
            </w:tcBorders>
            <w:shd w:val="clear" w:color="auto" w:fill="auto"/>
            <w:vAlign w:val="bottom"/>
          </w:tcPr>
          <w:p w14:paraId="6498268C" w14:textId="16329F9E" w:rsidR="009E4954" w:rsidRPr="00DF36EC" w:rsidRDefault="009E4954" w:rsidP="009E4954">
            <w:pPr>
              <w:contextualSpacing/>
              <w:jc w:val="right"/>
              <w:rPr>
                <w:rFonts w:cs="Arial"/>
              </w:rPr>
            </w:pPr>
            <w:r w:rsidRPr="00DF36EC">
              <w:rPr>
                <w:rFonts w:ascii="Calibri" w:hAnsi="Calibri"/>
                <w:color w:val="000000"/>
              </w:rPr>
              <w:t>-1.7, 0.5</w:t>
            </w:r>
          </w:p>
        </w:tc>
        <w:tc>
          <w:tcPr>
            <w:tcW w:w="676" w:type="dxa"/>
            <w:tcBorders>
              <w:top w:val="nil"/>
              <w:left w:val="nil"/>
              <w:right w:val="nil"/>
            </w:tcBorders>
            <w:shd w:val="clear" w:color="auto" w:fill="auto"/>
            <w:vAlign w:val="bottom"/>
          </w:tcPr>
          <w:p w14:paraId="3C0BC6E4" w14:textId="4C9050FE" w:rsidR="009E4954" w:rsidRPr="00DF36EC" w:rsidRDefault="009E4954" w:rsidP="009E4954">
            <w:pPr>
              <w:contextualSpacing/>
              <w:jc w:val="right"/>
              <w:rPr>
                <w:rFonts w:cs="Arial"/>
              </w:rPr>
            </w:pPr>
            <w:r w:rsidRPr="00DF36EC">
              <w:rPr>
                <w:rFonts w:ascii="Calibri" w:hAnsi="Calibri"/>
                <w:b/>
                <w:bCs/>
                <w:color w:val="000000"/>
              </w:rPr>
              <w:t>-1.2</w:t>
            </w:r>
          </w:p>
        </w:tc>
        <w:tc>
          <w:tcPr>
            <w:tcW w:w="1040" w:type="dxa"/>
            <w:tcBorders>
              <w:top w:val="nil"/>
              <w:left w:val="nil"/>
              <w:right w:val="single" w:sz="4" w:space="0" w:color="auto"/>
            </w:tcBorders>
            <w:shd w:val="clear" w:color="auto" w:fill="auto"/>
            <w:vAlign w:val="bottom"/>
          </w:tcPr>
          <w:p w14:paraId="2AD9E03D" w14:textId="5F48B401" w:rsidR="009E4954" w:rsidRPr="00DF36EC" w:rsidRDefault="009E4954" w:rsidP="009E4954">
            <w:pPr>
              <w:contextualSpacing/>
              <w:jc w:val="right"/>
              <w:rPr>
                <w:rFonts w:cs="Arial"/>
              </w:rPr>
            </w:pPr>
            <w:r w:rsidRPr="00DF36EC">
              <w:rPr>
                <w:rFonts w:ascii="Calibri" w:hAnsi="Calibri"/>
                <w:b/>
                <w:bCs/>
                <w:color w:val="000000"/>
              </w:rPr>
              <w:t xml:space="preserve">-2.4, </w:t>
            </w:r>
            <w:r w:rsidR="00356B55" w:rsidRPr="00DF36EC">
              <w:rPr>
                <w:rFonts w:ascii="Calibri" w:hAnsi="Calibri"/>
                <w:b/>
                <w:bCs/>
                <w:color w:val="000000"/>
              </w:rPr>
              <w:t>-</w:t>
            </w:r>
            <w:r w:rsidRPr="00DF36EC">
              <w:rPr>
                <w:rFonts w:ascii="Calibri" w:hAnsi="Calibri"/>
                <w:b/>
                <w:bCs/>
                <w:color w:val="000000"/>
              </w:rPr>
              <w:t>0</w:t>
            </w:r>
            <w:r w:rsidR="00356B55" w:rsidRPr="00DF36EC">
              <w:rPr>
                <w:rFonts w:ascii="Calibri" w:hAnsi="Calibri"/>
                <w:b/>
                <w:bCs/>
                <w:color w:val="000000"/>
              </w:rPr>
              <w:t>.1</w:t>
            </w:r>
          </w:p>
        </w:tc>
        <w:tc>
          <w:tcPr>
            <w:tcW w:w="760" w:type="dxa"/>
            <w:tcBorders>
              <w:top w:val="nil"/>
              <w:left w:val="single" w:sz="4" w:space="0" w:color="auto"/>
              <w:right w:val="nil"/>
            </w:tcBorders>
            <w:shd w:val="clear" w:color="auto" w:fill="auto"/>
            <w:vAlign w:val="bottom"/>
          </w:tcPr>
          <w:p w14:paraId="037C3B9C" w14:textId="2085F6D5" w:rsidR="009E4954" w:rsidRPr="00DF36EC" w:rsidRDefault="009E4954" w:rsidP="009E4954">
            <w:pPr>
              <w:contextualSpacing/>
              <w:jc w:val="right"/>
              <w:rPr>
                <w:rFonts w:cs="Arial"/>
              </w:rPr>
            </w:pPr>
            <w:r w:rsidRPr="00DF36EC">
              <w:rPr>
                <w:rFonts w:ascii="Calibri" w:hAnsi="Calibri"/>
                <w:color w:val="000000"/>
              </w:rPr>
              <w:t>-0.1</w:t>
            </w:r>
          </w:p>
        </w:tc>
        <w:tc>
          <w:tcPr>
            <w:tcW w:w="955" w:type="dxa"/>
            <w:tcBorders>
              <w:top w:val="nil"/>
              <w:left w:val="nil"/>
              <w:right w:val="nil"/>
            </w:tcBorders>
            <w:shd w:val="clear" w:color="auto" w:fill="auto"/>
            <w:vAlign w:val="bottom"/>
          </w:tcPr>
          <w:p w14:paraId="50079308" w14:textId="17188767" w:rsidR="009E4954" w:rsidRPr="00DF36EC" w:rsidRDefault="009E4954" w:rsidP="009E4954">
            <w:pPr>
              <w:contextualSpacing/>
              <w:jc w:val="right"/>
              <w:rPr>
                <w:rFonts w:cs="Arial"/>
              </w:rPr>
            </w:pPr>
            <w:r w:rsidRPr="00DF36EC">
              <w:rPr>
                <w:rFonts w:ascii="Calibri" w:hAnsi="Calibri"/>
                <w:color w:val="000000"/>
              </w:rPr>
              <w:t>-1.3, 1.2</w:t>
            </w:r>
          </w:p>
        </w:tc>
        <w:tc>
          <w:tcPr>
            <w:tcW w:w="665" w:type="dxa"/>
            <w:tcBorders>
              <w:top w:val="nil"/>
              <w:left w:val="nil"/>
              <w:right w:val="nil"/>
            </w:tcBorders>
            <w:shd w:val="clear" w:color="auto" w:fill="auto"/>
            <w:vAlign w:val="bottom"/>
          </w:tcPr>
          <w:p w14:paraId="4DA07F0F" w14:textId="17D0C255" w:rsidR="009E4954" w:rsidRPr="00DF36EC" w:rsidRDefault="009E4954" w:rsidP="009E4954">
            <w:pPr>
              <w:contextualSpacing/>
              <w:jc w:val="right"/>
              <w:rPr>
                <w:rFonts w:cs="Arial"/>
                <w:b/>
              </w:rPr>
            </w:pPr>
            <w:r w:rsidRPr="00DF36EC">
              <w:rPr>
                <w:rFonts w:ascii="Calibri" w:hAnsi="Calibri"/>
                <w:b/>
                <w:bCs/>
                <w:color w:val="000000"/>
              </w:rPr>
              <w:t>-1.9</w:t>
            </w:r>
          </w:p>
        </w:tc>
        <w:tc>
          <w:tcPr>
            <w:tcW w:w="1074" w:type="dxa"/>
            <w:tcBorders>
              <w:top w:val="nil"/>
              <w:left w:val="nil"/>
              <w:right w:val="nil"/>
            </w:tcBorders>
            <w:shd w:val="clear" w:color="auto" w:fill="auto"/>
            <w:vAlign w:val="bottom"/>
          </w:tcPr>
          <w:p w14:paraId="21374488" w14:textId="4C2B5EEF" w:rsidR="009E4954" w:rsidRPr="00DF36EC" w:rsidRDefault="009E4954" w:rsidP="009E4954">
            <w:pPr>
              <w:contextualSpacing/>
              <w:jc w:val="right"/>
              <w:rPr>
                <w:rFonts w:cs="Arial"/>
                <w:b/>
              </w:rPr>
            </w:pPr>
            <w:r w:rsidRPr="00DF36EC">
              <w:rPr>
                <w:rFonts w:ascii="Calibri" w:hAnsi="Calibri"/>
                <w:b/>
                <w:bCs/>
                <w:color w:val="000000"/>
              </w:rPr>
              <w:t>-2.6, -1.2</w:t>
            </w:r>
          </w:p>
        </w:tc>
        <w:tc>
          <w:tcPr>
            <w:tcW w:w="648" w:type="dxa"/>
            <w:tcBorders>
              <w:top w:val="nil"/>
              <w:left w:val="nil"/>
              <w:right w:val="nil"/>
            </w:tcBorders>
            <w:shd w:val="clear" w:color="auto" w:fill="auto"/>
            <w:vAlign w:val="bottom"/>
          </w:tcPr>
          <w:p w14:paraId="604CE654" w14:textId="2ACA8CB0" w:rsidR="009E4954" w:rsidRPr="008C0D11" w:rsidRDefault="009E4954" w:rsidP="009E4954">
            <w:pPr>
              <w:contextualSpacing/>
              <w:jc w:val="right"/>
              <w:rPr>
                <w:rFonts w:cs="Arial"/>
                <w:b/>
              </w:rPr>
            </w:pPr>
            <w:r w:rsidRPr="0060733E">
              <w:rPr>
                <w:rFonts w:ascii="Calibri" w:hAnsi="Calibri"/>
                <w:b/>
                <w:bCs/>
                <w:color w:val="000000"/>
              </w:rPr>
              <w:t>-2.5</w:t>
            </w:r>
          </w:p>
        </w:tc>
        <w:tc>
          <w:tcPr>
            <w:tcW w:w="1068" w:type="dxa"/>
            <w:tcBorders>
              <w:top w:val="nil"/>
              <w:left w:val="nil"/>
              <w:right w:val="nil"/>
            </w:tcBorders>
            <w:shd w:val="clear" w:color="auto" w:fill="auto"/>
            <w:vAlign w:val="bottom"/>
          </w:tcPr>
          <w:p w14:paraId="012D04F4" w14:textId="5FC8D609" w:rsidR="009E4954" w:rsidRPr="008C0D11" w:rsidRDefault="009E4954" w:rsidP="009E4954">
            <w:pPr>
              <w:contextualSpacing/>
              <w:jc w:val="right"/>
              <w:rPr>
                <w:rFonts w:cs="Arial"/>
                <w:b/>
              </w:rPr>
            </w:pPr>
            <w:r w:rsidRPr="0060733E">
              <w:rPr>
                <w:rFonts w:ascii="Calibri" w:hAnsi="Calibri"/>
                <w:b/>
                <w:bCs/>
                <w:color w:val="000000"/>
              </w:rPr>
              <w:t>-3.4, -1.5</w:t>
            </w:r>
          </w:p>
        </w:tc>
      </w:tr>
      <w:tr w:rsidR="009E4954" w:rsidRPr="002129E6" w14:paraId="30BBB40D" w14:textId="77777777" w:rsidTr="007C3B12">
        <w:tc>
          <w:tcPr>
            <w:tcW w:w="268" w:type="dxa"/>
          </w:tcPr>
          <w:p w14:paraId="6F0AD7B3" w14:textId="77777777" w:rsidR="009E4954" w:rsidRPr="002129E6" w:rsidRDefault="009E4954" w:rsidP="009E4954">
            <w:pPr>
              <w:contextualSpacing/>
              <w:jc w:val="both"/>
              <w:rPr>
                <w:rFonts w:cs="Arial"/>
              </w:rPr>
            </w:pPr>
          </w:p>
        </w:tc>
        <w:tc>
          <w:tcPr>
            <w:tcW w:w="2162" w:type="dxa"/>
          </w:tcPr>
          <w:p w14:paraId="0E01E8B0" w14:textId="77777777" w:rsidR="009E4954" w:rsidRPr="002129E6" w:rsidRDefault="009E4954" w:rsidP="009E4954">
            <w:pPr>
              <w:contextualSpacing/>
              <w:jc w:val="both"/>
              <w:rPr>
                <w:rFonts w:cs="Arial"/>
              </w:rPr>
            </w:pPr>
            <w:r w:rsidRPr="002129E6">
              <w:rPr>
                <w:rFonts w:cs="Arial"/>
              </w:rPr>
              <w:t>Hispanic</w:t>
            </w:r>
          </w:p>
        </w:tc>
        <w:tc>
          <w:tcPr>
            <w:tcW w:w="720" w:type="dxa"/>
            <w:tcBorders>
              <w:top w:val="nil"/>
            </w:tcBorders>
            <w:shd w:val="clear" w:color="auto" w:fill="auto"/>
            <w:vAlign w:val="bottom"/>
          </w:tcPr>
          <w:p w14:paraId="7A4868BF" w14:textId="3070C5B9" w:rsidR="009E4954" w:rsidRPr="00DF36EC" w:rsidRDefault="009E4954" w:rsidP="009E4954">
            <w:pPr>
              <w:contextualSpacing/>
              <w:jc w:val="right"/>
              <w:rPr>
                <w:rFonts w:cs="Arial"/>
                <w:b/>
                <w:color w:val="000000"/>
              </w:rPr>
            </w:pPr>
            <w:r w:rsidRPr="00DF36EC">
              <w:rPr>
                <w:rFonts w:ascii="Calibri" w:hAnsi="Calibri"/>
                <w:b/>
                <w:bCs/>
                <w:color w:val="000000"/>
              </w:rPr>
              <w:t>1.6</w:t>
            </w:r>
          </w:p>
        </w:tc>
        <w:tc>
          <w:tcPr>
            <w:tcW w:w="1129" w:type="dxa"/>
            <w:tcBorders>
              <w:top w:val="nil"/>
            </w:tcBorders>
            <w:shd w:val="clear" w:color="auto" w:fill="auto"/>
            <w:vAlign w:val="bottom"/>
          </w:tcPr>
          <w:p w14:paraId="46E76C29" w14:textId="4229C296" w:rsidR="009E4954" w:rsidRPr="00DF36EC" w:rsidRDefault="009E4954" w:rsidP="009E4954">
            <w:pPr>
              <w:contextualSpacing/>
              <w:jc w:val="right"/>
              <w:rPr>
                <w:rFonts w:cs="Arial"/>
                <w:b/>
                <w:color w:val="000000"/>
              </w:rPr>
            </w:pPr>
            <w:r w:rsidRPr="00DF36EC">
              <w:rPr>
                <w:rFonts w:ascii="Calibri" w:hAnsi="Calibri"/>
                <w:b/>
                <w:bCs/>
                <w:color w:val="000000"/>
              </w:rPr>
              <w:t>0.3, 2.9</w:t>
            </w:r>
          </w:p>
        </w:tc>
        <w:tc>
          <w:tcPr>
            <w:tcW w:w="761" w:type="dxa"/>
            <w:tcBorders>
              <w:top w:val="nil"/>
            </w:tcBorders>
            <w:shd w:val="clear" w:color="auto" w:fill="auto"/>
            <w:vAlign w:val="bottom"/>
          </w:tcPr>
          <w:p w14:paraId="372D35A4" w14:textId="38EEF59F" w:rsidR="009E4954" w:rsidRPr="00DF36EC" w:rsidRDefault="009E4954" w:rsidP="009E4954">
            <w:pPr>
              <w:contextualSpacing/>
              <w:jc w:val="right"/>
              <w:rPr>
                <w:rFonts w:cs="Arial"/>
                <w:color w:val="000000"/>
              </w:rPr>
            </w:pPr>
            <w:r w:rsidRPr="00DF36EC">
              <w:rPr>
                <w:rFonts w:ascii="Calibri" w:hAnsi="Calibri"/>
                <w:color w:val="000000"/>
              </w:rPr>
              <w:t>-0.5</w:t>
            </w:r>
          </w:p>
        </w:tc>
        <w:tc>
          <w:tcPr>
            <w:tcW w:w="1034" w:type="dxa"/>
            <w:tcBorders>
              <w:top w:val="nil"/>
            </w:tcBorders>
            <w:shd w:val="clear" w:color="auto" w:fill="auto"/>
            <w:vAlign w:val="bottom"/>
          </w:tcPr>
          <w:p w14:paraId="5C6F98C3" w14:textId="539B507F" w:rsidR="009E4954" w:rsidRPr="00DF36EC" w:rsidRDefault="009E4954" w:rsidP="009E4954">
            <w:pPr>
              <w:contextualSpacing/>
              <w:jc w:val="right"/>
              <w:rPr>
                <w:rFonts w:cs="Arial"/>
                <w:color w:val="000000"/>
              </w:rPr>
            </w:pPr>
            <w:r w:rsidRPr="00DF36EC">
              <w:rPr>
                <w:rFonts w:ascii="Calibri" w:hAnsi="Calibri"/>
                <w:color w:val="000000"/>
              </w:rPr>
              <w:t>-1.2, 0.1</w:t>
            </w:r>
          </w:p>
        </w:tc>
        <w:tc>
          <w:tcPr>
            <w:tcW w:w="676" w:type="dxa"/>
            <w:tcBorders>
              <w:top w:val="nil"/>
            </w:tcBorders>
            <w:shd w:val="clear" w:color="auto" w:fill="auto"/>
            <w:vAlign w:val="bottom"/>
          </w:tcPr>
          <w:p w14:paraId="404455EB" w14:textId="2EBEE60C" w:rsidR="009E4954" w:rsidRPr="00DF36EC" w:rsidRDefault="009E4954" w:rsidP="009E4954">
            <w:pPr>
              <w:contextualSpacing/>
              <w:jc w:val="right"/>
              <w:rPr>
                <w:rFonts w:cs="Arial"/>
                <w:color w:val="000000"/>
              </w:rPr>
            </w:pPr>
            <w:r w:rsidRPr="00DF36EC">
              <w:rPr>
                <w:rFonts w:ascii="Calibri" w:hAnsi="Calibri"/>
                <w:color w:val="000000"/>
              </w:rPr>
              <w:t>-1.4</w:t>
            </w:r>
          </w:p>
        </w:tc>
        <w:tc>
          <w:tcPr>
            <w:tcW w:w="1040" w:type="dxa"/>
            <w:tcBorders>
              <w:top w:val="nil"/>
              <w:right w:val="single" w:sz="4" w:space="0" w:color="auto"/>
            </w:tcBorders>
            <w:shd w:val="clear" w:color="auto" w:fill="auto"/>
            <w:vAlign w:val="bottom"/>
          </w:tcPr>
          <w:p w14:paraId="18A0F37D" w14:textId="583A2B87" w:rsidR="009E4954" w:rsidRPr="00DF36EC" w:rsidRDefault="009E4954" w:rsidP="009E4954">
            <w:pPr>
              <w:contextualSpacing/>
              <w:jc w:val="right"/>
              <w:rPr>
                <w:rFonts w:cs="Arial"/>
                <w:color w:val="000000"/>
              </w:rPr>
            </w:pPr>
            <w:r w:rsidRPr="00DF36EC">
              <w:rPr>
                <w:rFonts w:ascii="Calibri" w:hAnsi="Calibri"/>
                <w:color w:val="000000"/>
              </w:rPr>
              <w:t>-3.1, 0.4</w:t>
            </w:r>
          </w:p>
        </w:tc>
        <w:tc>
          <w:tcPr>
            <w:tcW w:w="760" w:type="dxa"/>
            <w:tcBorders>
              <w:top w:val="nil"/>
              <w:left w:val="single" w:sz="4" w:space="0" w:color="auto"/>
            </w:tcBorders>
            <w:shd w:val="clear" w:color="auto" w:fill="auto"/>
            <w:vAlign w:val="bottom"/>
          </w:tcPr>
          <w:p w14:paraId="71A9B116" w14:textId="2DC91D6D" w:rsidR="009E4954" w:rsidRPr="00DF36EC" w:rsidRDefault="009E4954" w:rsidP="009E4954">
            <w:pPr>
              <w:contextualSpacing/>
              <w:jc w:val="right"/>
              <w:rPr>
                <w:rFonts w:cs="Arial"/>
                <w:b/>
              </w:rPr>
            </w:pPr>
            <w:r w:rsidRPr="00DF36EC">
              <w:rPr>
                <w:rFonts w:ascii="Calibri" w:hAnsi="Calibri"/>
                <w:b/>
                <w:color w:val="000000"/>
              </w:rPr>
              <w:t>2.2</w:t>
            </w:r>
          </w:p>
        </w:tc>
        <w:tc>
          <w:tcPr>
            <w:tcW w:w="955" w:type="dxa"/>
            <w:tcBorders>
              <w:top w:val="nil"/>
            </w:tcBorders>
            <w:shd w:val="clear" w:color="auto" w:fill="auto"/>
            <w:vAlign w:val="bottom"/>
          </w:tcPr>
          <w:p w14:paraId="15FB9F6B" w14:textId="59A0B6C1" w:rsidR="009E4954" w:rsidRPr="00DF36EC" w:rsidRDefault="009E4954" w:rsidP="009E4954">
            <w:pPr>
              <w:contextualSpacing/>
              <w:jc w:val="right"/>
              <w:rPr>
                <w:rFonts w:cs="Arial"/>
                <w:b/>
              </w:rPr>
            </w:pPr>
            <w:r w:rsidRPr="00DF36EC">
              <w:rPr>
                <w:rFonts w:ascii="Calibri" w:hAnsi="Calibri"/>
                <w:b/>
                <w:color w:val="000000"/>
              </w:rPr>
              <w:t>1.6, 2.7</w:t>
            </w:r>
          </w:p>
        </w:tc>
        <w:tc>
          <w:tcPr>
            <w:tcW w:w="665" w:type="dxa"/>
            <w:tcBorders>
              <w:top w:val="nil"/>
            </w:tcBorders>
            <w:shd w:val="clear" w:color="auto" w:fill="auto"/>
            <w:vAlign w:val="bottom"/>
          </w:tcPr>
          <w:p w14:paraId="711F7A40" w14:textId="7FD7AEE4" w:rsidR="009E4954" w:rsidRPr="00DF36EC" w:rsidRDefault="009E4954" w:rsidP="009E4954">
            <w:pPr>
              <w:contextualSpacing/>
              <w:jc w:val="right"/>
              <w:rPr>
                <w:rFonts w:cs="Arial"/>
                <w:b/>
              </w:rPr>
            </w:pPr>
            <w:r w:rsidRPr="00DF36EC">
              <w:rPr>
                <w:rFonts w:ascii="Calibri" w:hAnsi="Calibri"/>
                <w:b/>
                <w:bCs/>
                <w:color w:val="000000"/>
              </w:rPr>
              <w:t>-0.9</w:t>
            </w:r>
          </w:p>
        </w:tc>
        <w:tc>
          <w:tcPr>
            <w:tcW w:w="1074" w:type="dxa"/>
            <w:tcBorders>
              <w:top w:val="nil"/>
            </w:tcBorders>
            <w:shd w:val="clear" w:color="auto" w:fill="auto"/>
            <w:vAlign w:val="bottom"/>
          </w:tcPr>
          <w:p w14:paraId="5FA1D3CC" w14:textId="67F611F2" w:rsidR="009E4954" w:rsidRPr="00DF36EC" w:rsidRDefault="009E4954" w:rsidP="009E4954">
            <w:pPr>
              <w:contextualSpacing/>
              <w:jc w:val="right"/>
              <w:rPr>
                <w:rFonts w:cs="Arial"/>
                <w:b/>
              </w:rPr>
            </w:pPr>
            <w:r w:rsidRPr="00DF36EC">
              <w:rPr>
                <w:rFonts w:ascii="Calibri" w:hAnsi="Calibri"/>
                <w:b/>
                <w:bCs/>
                <w:color w:val="000000"/>
              </w:rPr>
              <w:t>-1.5, -0.3</w:t>
            </w:r>
          </w:p>
        </w:tc>
        <w:tc>
          <w:tcPr>
            <w:tcW w:w="648" w:type="dxa"/>
            <w:tcBorders>
              <w:top w:val="nil"/>
            </w:tcBorders>
            <w:shd w:val="clear" w:color="auto" w:fill="auto"/>
            <w:vAlign w:val="bottom"/>
          </w:tcPr>
          <w:p w14:paraId="5E471E56" w14:textId="441D5119" w:rsidR="009E4954" w:rsidRPr="008C0D11" w:rsidRDefault="009E4954" w:rsidP="009E4954">
            <w:pPr>
              <w:contextualSpacing/>
              <w:jc w:val="right"/>
              <w:rPr>
                <w:rFonts w:cs="Arial"/>
                <w:b/>
              </w:rPr>
            </w:pPr>
            <w:r w:rsidRPr="0060733E">
              <w:rPr>
                <w:rFonts w:ascii="Calibri" w:hAnsi="Calibri"/>
                <w:b/>
                <w:bCs/>
                <w:color w:val="000000"/>
              </w:rPr>
              <w:t>-1.9</w:t>
            </w:r>
          </w:p>
        </w:tc>
        <w:tc>
          <w:tcPr>
            <w:tcW w:w="1068" w:type="dxa"/>
            <w:tcBorders>
              <w:top w:val="nil"/>
              <w:right w:val="nil"/>
            </w:tcBorders>
            <w:shd w:val="clear" w:color="auto" w:fill="auto"/>
            <w:vAlign w:val="bottom"/>
          </w:tcPr>
          <w:p w14:paraId="6963B24A" w14:textId="76CC9291" w:rsidR="009E4954" w:rsidRPr="008C0D11" w:rsidRDefault="009E4954" w:rsidP="009E4954">
            <w:pPr>
              <w:contextualSpacing/>
              <w:jc w:val="right"/>
              <w:rPr>
                <w:rFonts w:cs="Arial"/>
                <w:b/>
              </w:rPr>
            </w:pPr>
            <w:r w:rsidRPr="0060733E">
              <w:rPr>
                <w:rFonts w:ascii="Calibri" w:hAnsi="Calibri"/>
                <w:b/>
                <w:bCs/>
                <w:color w:val="000000"/>
              </w:rPr>
              <w:t>-2.7, -1.1</w:t>
            </w:r>
          </w:p>
        </w:tc>
      </w:tr>
      <w:tr w:rsidR="009E4954" w:rsidRPr="002129E6" w14:paraId="40C98774" w14:textId="77777777" w:rsidTr="005931E2">
        <w:trPr>
          <w:trHeight w:val="315"/>
        </w:trPr>
        <w:tc>
          <w:tcPr>
            <w:tcW w:w="2430" w:type="dxa"/>
            <w:gridSpan w:val="2"/>
          </w:tcPr>
          <w:p w14:paraId="2BF7112B" w14:textId="77777777" w:rsidR="009E4954" w:rsidRPr="002129E6" w:rsidRDefault="009E4954" w:rsidP="009E4954">
            <w:pPr>
              <w:contextualSpacing/>
              <w:jc w:val="both"/>
              <w:rPr>
                <w:rFonts w:cs="Arial"/>
                <w:b/>
              </w:rPr>
            </w:pPr>
            <w:r>
              <w:rPr>
                <w:rFonts w:cs="Arial"/>
                <w:b/>
              </w:rPr>
              <w:t>Women</w:t>
            </w:r>
          </w:p>
        </w:tc>
        <w:tc>
          <w:tcPr>
            <w:tcW w:w="720" w:type="dxa"/>
          </w:tcPr>
          <w:p w14:paraId="405A6C2C" w14:textId="77777777" w:rsidR="009E4954" w:rsidRPr="00DF36EC" w:rsidRDefault="009E4954" w:rsidP="009E4954">
            <w:pPr>
              <w:contextualSpacing/>
              <w:jc w:val="both"/>
              <w:rPr>
                <w:rFonts w:cs="Arial"/>
              </w:rPr>
            </w:pPr>
          </w:p>
        </w:tc>
        <w:tc>
          <w:tcPr>
            <w:tcW w:w="1129" w:type="dxa"/>
          </w:tcPr>
          <w:p w14:paraId="67F4ADBF" w14:textId="77777777" w:rsidR="009E4954" w:rsidRPr="00DF36EC" w:rsidRDefault="009E4954" w:rsidP="009E4954">
            <w:pPr>
              <w:contextualSpacing/>
              <w:jc w:val="both"/>
              <w:rPr>
                <w:rFonts w:cs="Arial"/>
              </w:rPr>
            </w:pPr>
          </w:p>
        </w:tc>
        <w:tc>
          <w:tcPr>
            <w:tcW w:w="761" w:type="dxa"/>
          </w:tcPr>
          <w:p w14:paraId="30BA6974" w14:textId="77777777" w:rsidR="009E4954" w:rsidRPr="00DF36EC" w:rsidRDefault="009E4954" w:rsidP="009E4954">
            <w:pPr>
              <w:contextualSpacing/>
              <w:jc w:val="both"/>
              <w:rPr>
                <w:rFonts w:cs="Arial"/>
              </w:rPr>
            </w:pPr>
          </w:p>
        </w:tc>
        <w:tc>
          <w:tcPr>
            <w:tcW w:w="1034" w:type="dxa"/>
          </w:tcPr>
          <w:p w14:paraId="7A6C64A6" w14:textId="77777777" w:rsidR="009E4954" w:rsidRPr="00DF36EC" w:rsidRDefault="009E4954" w:rsidP="009E4954">
            <w:pPr>
              <w:contextualSpacing/>
              <w:jc w:val="both"/>
              <w:rPr>
                <w:rFonts w:cs="Arial"/>
              </w:rPr>
            </w:pPr>
          </w:p>
        </w:tc>
        <w:tc>
          <w:tcPr>
            <w:tcW w:w="676" w:type="dxa"/>
          </w:tcPr>
          <w:p w14:paraId="2B5E2885" w14:textId="77777777" w:rsidR="009E4954" w:rsidRPr="00DF36EC" w:rsidRDefault="009E4954" w:rsidP="009E4954">
            <w:pPr>
              <w:contextualSpacing/>
              <w:jc w:val="both"/>
              <w:rPr>
                <w:rFonts w:cs="Arial"/>
              </w:rPr>
            </w:pPr>
          </w:p>
        </w:tc>
        <w:tc>
          <w:tcPr>
            <w:tcW w:w="1040" w:type="dxa"/>
          </w:tcPr>
          <w:p w14:paraId="564545AA" w14:textId="77777777" w:rsidR="009E4954" w:rsidRPr="00DF36EC" w:rsidRDefault="009E4954" w:rsidP="009E4954">
            <w:pPr>
              <w:contextualSpacing/>
              <w:jc w:val="both"/>
              <w:rPr>
                <w:rFonts w:cs="Arial"/>
              </w:rPr>
            </w:pPr>
          </w:p>
        </w:tc>
        <w:tc>
          <w:tcPr>
            <w:tcW w:w="760" w:type="dxa"/>
            <w:tcBorders>
              <w:right w:val="single" w:sz="4" w:space="0" w:color="auto"/>
            </w:tcBorders>
          </w:tcPr>
          <w:p w14:paraId="3A8E724F" w14:textId="77777777" w:rsidR="009E4954" w:rsidRPr="00DF36EC" w:rsidRDefault="009E4954" w:rsidP="009E4954">
            <w:pPr>
              <w:contextualSpacing/>
              <w:jc w:val="both"/>
              <w:rPr>
                <w:rFonts w:cs="Arial"/>
              </w:rPr>
            </w:pPr>
          </w:p>
        </w:tc>
        <w:tc>
          <w:tcPr>
            <w:tcW w:w="955" w:type="dxa"/>
            <w:tcBorders>
              <w:left w:val="single" w:sz="4" w:space="0" w:color="auto"/>
            </w:tcBorders>
          </w:tcPr>
          <w:p w14:paraId="05C41B97" w14:textId="77777777" w:rsidR="009E4954" w:rsidRPr="00DF36EC" w:rsidRDefault="009E4954" w:rsidP="009E4954">
            <w:pPr>
              <w:contextualSpacing/>
              <w:jc w:val="both"/>
              <w:rPr>
                <w:rFonts w:cs="Arial"/>
              </w:rPr>
            </w:pPr>
          </w:p>
        </w:tc>
        <w:tc>
          <w:tcPr>
            <w:tcW w:w="665" w:type="dxa"/>
          </w:tcPr>
          <w:p w14:paraId="4F632FFE" w14:textId="77777777" w:rsidR="009E4954" w:rsidRPr="00DF36EC" w:rsidRDefault="009E4954" w:rsidP="009E4954">
            <w:pPr>
              <w:contextualSpacing/>
              <w:jc w:val="both"/>
              <w:rPr>
                <w:rFonts w:cs="Arial"/>
              </w:rPr>
            </w:pPr>
          </w:p>
        </w:tc>
        <w:tc>
          <w:tcPr>
            <w:tcW w:w="1074" w:type="dxa"/>
          </w:tcPr>
          <w:p w14:paraId="2B350FB2" w14:textId="77777777" w:rsidR="009E4954" w:rsidRPr="00DF36EC" w:rsidRDefault="009E4954" w:rsidP="009E4954">
            <w:pPr>
              <w:contextualSpacing/>
              <w:jc w:val="both"/>
              <w:rPr>
                <w:rFonts w:cs="Arial"/>
              </w:rPr>
            </w:pPr>
          </w:p>
        </w:tc>
        <w:tc>
          <w:tcPr>
            <w:tcW w:w="648" w:type="dxa"/>
          </w:tcPr>
          <w:p w14:paraId="2DA7F323" w14:textId="77777777" w:rsidR="009E4954" w:rsidRPr="002129E6" w:rsidRDefault="009E4954" w:rsidP="009E4954">
            <w:pPr>
              <w:contextualSpacing/>
              <w:jc w:val="both"/>
              <w:rPr>
                <w:rFonts w:cs="Arial"/>
              </w:rPr>
            </w:pPr>
          </w:p>
        </w:tc>
        <w:tc>
          <w:tcPr>
            <w:tcW w:w="1068" w:type="dxa"/>
          </w:tcPr>
          <w:p w14:paraId="1F274688" w14:textId="77777777" w:rsidR="009E4954" w:rsidRPr="002129E6" w:rsidRDefault="009E4954" w:rsidP="009E4954">
            <w:pPr>
              <w:contextualSpacing/>
              <w:jc w:val="both"/>
              <w:rPr>
                <w:rFonts w:cs="Arial"/>
              </w:rPr>
            </w:pPr>
          </w:p>
        </w:tc>
      </w:tr>
      <w:tr w:rsidR="009E4954" w:rsidRPr="002129E6" w14:paraId="7C363F52" w14:textId="77777777" w:rsidTr="007C3B12">
        <w:tc>
          <w:tcPr>
            <w:tcW w:w="268" w:type="dxa"/>
          </w:tcPr>
          <w:p w14:paraId="0E5E41E3" w14:textId="77777777" w:rsidR="009E4954" w:rsidRPr="002129E6" w:rsidRDefault="009E4954" w:rsidP="009E4954">
            <w:pPr>
              <w:contextualSpacing/>
              <w:jc w:val="both"/>
              <w:rPr>
                <w:rFonts w:cs="Arial"/>
              </w:rPr>
            </w:pPr>
          </w:p>
        </w:tc>
        <w:tc>
          <w:tcPr>
            <w:tcW w:w="2162" w:type="dxa"/>
          </w:tcPr>
          <w:p w14:paraId="511265A6" w14:textId="77777777" w:rsidR="009E4954" w:rsidRPr="002129E6" w:rsidRDefault="009E4954" w:rsidP="009E4954">
            <w:pPr>
              <w:contextualSpacing/>
              <w:jc w:val="both"/>
              <w:rPr>
                <w:rFonts w:cs="Arial"/>
              </w:rPr>
            </w:pPr>
            <w:r w:rsidRPr="002129E6">
              <w:rPr>
                <w:rFonts w:cs="Arial"/>
              </w:rPr>
              <w:t>Chinese</w:t>
            </w:r>
          </w:p>
        </w:tc>
        <w:tc>
          <w:tcPr>
            <w:tcW w:w="720" w:type="dxa"/>
            <w:tcBorders>
              <w:top w:val="nil"/>
              <w:left w:val="nil"/>
              <w:bottom w:val="nil"/>
              <w:right w:val="nil"/>
            </w:tcBorders>
            <w:shd w:val="clear" w:color="auto" w:fill="auto"/>
            <w:vAlign w:val="bottom"/>
          </w:tcPr>
          <w:p w14:paraId="49D27662" w14:textId="57E83EE8" w:rsidR="009E4954" w:rsidRPr="00DF36EC" w:rsidRDefault="009E4954" w:rsidP="009E4954">
            <w:pPr>
              <w:contextualSpacing/>
              <w:jc w:val="right"/>
              <w:rPr>
                <w:rFonts w:cs="Arial"/>
              </w:rPr>
            </w:pPr>
            <w:r w:rsidRPr="00DF36EC">
              <w:rPr>
                <w:rFonts w:ascii="Calibri" w:hAnsi="Calibri"/>
                <w:color w:val="000000"/>
              </w:rPr>
              <w:t>0.1</w:t>
            </w:r>
          </w:p>
        </w:tc>
        <w:tc>
          <w:tcPr>
            <w:tcW w:w="1129" w:type="dxa"/>
            <w:tcBorders>
              <w:top w:val="nil"/>
              <w:left w:val="nil"/>
              <w:bottom w:val="nil"/>
              <w:right w:val="nil"/>
            </w:tcBorders>
            <w:shd w:val="clear" w:color="auto" w:fill="auto"/>
            <w:vAlign w:val="bottom"/>
          </w:tcPr>
          <w:p w14:paraId="2A1468B7" w14:textId="48D9B77A" w:rsidR="009E4954" w:rsidRPr="00DF36EC" w:rsidRDefault="009E4954" w:rsidP="009E4954">
            <w:pPr>
              <w:contextualSpacing/>
              <w:jc w:val="right"/>
              <w:rPr>
                <w:rFonts w:cs="Arial"/>
              </w:rPr>
            </w:pPr>
            <w:r w:rsidRPr="00DF36EC">
              <w:rPr>
                <w:rFonts w:ascii="Calibri" w:hAnsi="Calibri"/>
                <w:color w:val="000000"/>
              </w:rPr>
              <w:t>-2.1, 2.4</w:t>
            </w:r>
          </w:p>
        </w:tc>
        <w:tc>
          <w:tcPr>
            <w:tcW w:w="761" w:type="dxa"/>
            <w:tcBorders>
              <w:top w:val="nil"/>
              <w:left w:val="nil"/>
              <w:bottom w:val="nil"/>
              <w:right w:val="nil"/>
            </w:tcBorders>
            <w:shd w:val="clear" w:color="auto" w:fill="auto"/>
            <w:vAlign w:val="bottom"/>
          </w:tcPr>
          <w:p w14:paraId="6C020986" w14:textId="0ED2C48A" w:rsidR="009E4954" w:rsidRPr="00DF36EC" w:rsidRDefault="009E4954" w:rsidP="009E4954">
            <w:pPr>
              <w:contextualSpacing/>
              <w:jc w:val="right"/>
              <w:rPr>
                <w:rFonts w:cs="Arial"/>
              </w:rPr>
            </w:pPr>
            <w:r w:rsidRPr="00DF36EC">
              <w:rPr>
                <w:rFonts w:ascii="Calibri" w:hAnsi="Calibri"/>
                <w:color w:val="000000"/>
              </w:rPr>
              <w:t>-0.4</w:t>
            </w:r>
          </w:p>
        </w:tc>
        <w:tc>
          <w:tcPr>
            <w:tcW w:w="1034" w:type="dxa"/>
            <w:tcBorders>
              <w:top w:val="nil"/>
              <w:left w:val="nil"/>
              <w:bottom w:val="nil"/>
              <w:right w:val="nil"/>
            </w:tcBorders>
            <w:shd w:val="clear" w:color="auto" w:fill="auto"/>
            <w:vAlign w:val="bottom"/>
          </w:tcPr>
          <w:p w14:paraId="253439BD" w14:textId="67F0CFC7" w:rsidR="009E4954" w:rsidRPr="00DF36EC" w:rsidRDefault="009E4954" w:rsidP="009E4954">
            <w:pPr>
              <w:contextualSpacing/>
              <w:jc w:val="right"/>
              <w:rPr>
                <w:rFonts w:cs="Arial"/>
              </w:rPr>
            </w:pPr>
            <w:r w:rsidRPr="00DF36EC">
              <w:rPr>
                <w:rFonts w:ascii="Calibri" w:hAnsi="Calibri"/>
                <w:color w:val="000000"/>
              </w:rPr>
              <w:t>-1.4, 0.7</w:t>
            </w:r>
          </w:p>
        </w:tc>
        <w:tc>
          <w:tcPr>
            <w:tcW w:w="676" w:type="dxa"/>
            <w:tcBorders>
              <w:top w:val="nil"/>
              <w:left w:val="nil"/>
              <w:bottom w:val="nil"/>
              <w:right w:val="nil"/>
            </w:tcBorders>
            <w:shd w:val="clear" w:color="auto" w:fill="auto"/>
            <w:vAlign w:val="bottom"/>
          </w:tcPr>
          <w:p w14:paraId="5F97DC67" w14:textId="27922F69" w:rsidR="009E4954" w:rsidRPr="00DF36EC" w:rsidRDefault="009E4954" w:rsidP="009E4954">
            <w:pPr>
              <w:contextualSpacing/>
              <w:jc w:val="right"/>
              <w:rPr>
                <w:rFonts w:cs="Arial"/>
                <w:b/>
              </w:rPr>
            </w:pPr>
            <w:r w:rsidRPr="00DF36EC">
              <w:rPr>
                <w:rFonts w:ascii="Calibri" w:hAnsi="Calibri"/>
                <w:b/>
                <w:bCs/>
                <w:color w:val="000000"/>
              </w:rPr>
              <w:t>-2.4</w:t>
            </w:r>
          </w:p>
        </w:tc>
        <w:tc>
          <w:tcPr>
            <w:tcW w:w="1040" w:type="dxa"/>
            <w:tcBorders>
              <w:top w:val="nil"/>
              <w:left w:val="nil"/>
              <w:bottom w:val="nil"/>
              <w:right w:val="single" w:sz="4" w:space="0" w:color="auto"/>
            </w:tcBorders>
            <w:shd w:val="clear" w:color="auto" w:fill="auto"/>
            <w:vAlign w:val="bottom"/>
          </w:tcPr>
          <w:p w14:paraId="5FEF45F7" w14:textId="27DAB8A4" w:rsidR="009E4954" w:rsidRPr="00DF36EC" w:rsidRDefault="009E4954" w:rsidP="009E4954">
            <w:pPr>
              <w:contextualSpacing/>
              <w:jc w:val="right"/>
              <w:rPr>
                <w:rFonts w:cs="Arial"/>
                <w:b/>
              </w:rPr>
            </w:pPr>
            <w:r w:rsidRPr="00DF36EC">
              <w:rPr>
                <w:rFonts w:ascii="Calibri" w:hAnsi="Calibri"/>
                <w:b/>
                <w:bCs/>
                <w:color w:val="000000"/>
              </w:rPr>
              <w:t xml:space="preserve">-4.7, </w:t>
            </w:r>
            <w:r w:rsidR="00356B55" w:rsidRPr="00DF36EC">
              <w:rPr>
                <w:rFonts w:ascii="Calibri" w:hAnsi="Calibri"/>
                <w:b/>
                <w:bCs/>
                <w:color w:val="000000"/>
              </w:rPr>
              <w:t>-</w:t>
            </w:r>
            <w:r w:rsidRPr="00DF36EC">
              <w:rPr>
                <w:rFonts w:ascii="Calibri" w:hAnsi="Calibri"/>
                <w:b/>
                <w:bCs/>
                <w:color w:val="000000"/>
              </w:rPr>
              <w:t>0</w:t>
            </w:r>
            <w:r w:rsidR="00356B55" w:rsidRPr="00DF36EC">
              <w:rPr>
                <w:rFonts w:ascii="Calibri" w:hAnsi="Calibri"/>
                <w:b/>
                <w:bCs/>
                <w:color w:val="000000"/>
              </w:rPr>
              <w:t>.1</w:t>
            </w:r>
          </w:p>
        </w:tc>
        <w:tc>
          <w:tcPr>
            <w:tcW w:w="760" w:type="dxa"/>
            <w:tcBorders>
              <w:top w:val="nil"/>
              <w:left w:val="single" w:sz="4" w:space="0" w:color="auto"/>
              <w:bottom w:val="nil"/>
              <w:right w:val="nil"/>
            </w:tcBorders>
            <w:shd w:val="clear" w:color="auto" w:fill="auto"/>
            <w:vAlign w:val="bottom"/>
          </w:tcPr>
          <w:p w14:paraId="795BF9CE" w14:textId="1890590F" w:rsidR="009E4954" w:rsidRPr="00DF36EC" w:rsidRDefault="009E4954" w:rsidP="009E4954">
            <w:pPr>
              <w:contextualSpacing/>
              <w:jc w:val="right"/>
              <w:rPr>
                <w:rFonts w:cs="Arial"/>
              </w:rPr>
            </w:pPr>
            <w:r w:rsidRPr="00DF36EC">
              <w:rPr>
                <w:rFonts w:ascii="Calibri" w:hAnsi="Calibri"/>
                <w:color w:val="000000"/>
              </w:rPr>
              <w:t>-1.8</w:t>
            </w:r>
          </w:p>
        </w:tc>
        <w:tc>
          <w:tcPr>
            <w:tcW w:w="955" w:type="dxa"/>
            <w:tcBorders>
              <w:top w:val="nil"/>
              <w:left w:val="nil"/>
              <w:bottom w:val="nil"/>
              <w:right w:val="nil"/>
            </w:tcBorders>
            <w:shd w:val="clear" w:color="auto" w:fill="auto"/>
            <w:vAlign w:val="bottom"/>
          </w:tcPr>
          <w:p w14:paraId="588B5550" w14:textId="6BB18874" w:rsidR="009E4954" w:rsidRPr="00DF36EC" w:rsidRDefault="009E4954" w:rsidP="009E4954">
            <w:pPr>
              <w:contextualSpacing/>
              <w:jc w:val="right"/>
              <w:rPr>
                <w:rFonts w:cs="Arial"/>
              </w:rPr>
            </w:pPr>
            <w:r w:rsidRPr="00DF36EC">
              <w:rPr>
                <w:rFonts w:ascii="Calibri" w:hAnsi="Calibri"/>
                <w:color w:val="000000"/>
              </w:rPr>
              <w:t>-3.6, 0.1</w:t>
            </w:r>
          </w:p>
        </w:tc>
        <w:tc>
          <w:tcPr>
            <w:tcW w:w="665" w:type="dxa"/>
            <w:tcBorders>
              <w:top w:val="nil"/>
              <w:left w:val="nil"/>
              <w:bottom w:val="nil"/>
              <w:right w:val="nil"/>
            </w:tcBorders>
            <w:shd w:val="clear" w:color="auto" w:fill="auto"/>
            <w:vAlign w:val="bottom"/>
          </w:tcPr>
          <w:p w14:paraId="7454B31A" w14:textId="0E50712B" w:rsidR="009E4954" w:rsidRPr="00DF36EC" w:rsidRDefault="009E4954" w:rsidP="009E4954">
            <w:pPr>
              <w:contextualSpacing/>
              <w:jc w:val="right"/>
              <w:rPr>
                <w:rFonts w:cs="Arial"/>
                <w:b/>
              </w:rPr>
            </w:pPr>
            <w:r w:rsidRPr="00DF36EC">
              <w:rPr>
                <w:rFonts w:ascii="Calibri" w:hAnsi="Calibri"/>
                <w:b/>
                <w:bCs/>
                <w:color w:val="000000"/>
              </w:rPr>
              <w:t>-2.1</w:t>
            </w:r>
          </w:p>
        </w:tc>
        <w:tc>
          <w:tcPr>
            <w:tcW w:w="1074" w:type="dxa"/>
            <w:tcBorders>
              <w:top w:val="nil"/>
              <w:left w:val="nil"/>
              <w:bottom w:val="nil"/>
              <w:right w:val="nil"/>
            </w:tcBorders>
            <w:shd w:val="clear" w:color="auto" w:fill="auto"/>
            <w:vAlign w:val="bottom"/>
          </w:tcPr>
          <w:p w14:paraId="7067F2DD" w14:textId="3A0FC41F" w:rsidR="009E4954" w:rsidRPr="00DF36EC" w:rsidRDefault="009E4954" w:rsidP="009E4954">
            <w:pPr>
              <w:contextualSpacing/>
              <w:jc w:val="right"/>
              <w:rPr>
                <w:rFonts w:cs="Arial"/>
                <w:b/>
              </w:rPr>
            </w:pPr>
            <w:r w:rsidRPr="00DF36EC">
              <w:rPr>
                <w:rFonts w:ascii="Calibri" w:hAnsi="Calibri"/>
                <w:b/>
                <w:bCs/>
                <w:color w:val="000000"/>
              </w:rPr>
              <w:t>-3.7, -0.5</w:t>
            </w:r>
          </w:p>
        </w:tc>
        <w:tc>
          <w:tcPr>
            <w:tcW w:w="648" w:type="dxa"/>
            <w:tcBorders>
              <w:top w:val="nil"/>
              <w:left w:val="nil"/>
              <w:bottom w:val="nil"/>
              <w:right w:val="nil"/>
            </w:tcBorders>
            <w:shd w:val="clear" w:color="auto" w:fill="auto"/>
            <w:vAlign w:val="bottom"/>
          </w:tcPr>
          <w:p w14:paraId="5EDD0364" w14:textId="00719194" w:rsidR="009E4954" w:rsidRPr="008C0D11" w:rsidRDefault="009E4954" w:rsidP="009E4954">
            <w:pPr>
              <w:contextualSpacing/>
              <w:jc w:val="right"/>
              <w:rPr>
                <w:rFonts w:cs="Arial"/>
                <w:b/>
              </w:rPr>
            </w:pPr>
            <w:r w:rsidRPr="0060733E">
              <w:rPr>
                <w:rFonts w:ascii="Calibri" w:hAnsi="Calibri"/>
                <w:b/>
                <w:bCs/>
                <w:color w:val="000000"/>
              </w:rPr>
              <w:t>-2.9</w:t>
            </w:r>
          </w:p>
        </w:tc>
        <w:tc>
          <w:tcPr>
            <w:tcW w:w="1068" w:type="dxa"/>
            <w:tcBorders>
              <w:top w:val="nil"/>
              <w:left w:val="nil"/>
              <w:bottom w:val="nil"/>
              <w:right w:val="nil"/>
            </w:tcBorders>
            <w:shd w:val="clear" w:color="auto" w:fill="auto"/>
            <w:vAlign w:val="bottom"/>
          </w:tcPr>
          <w:p w14:paraId="5FD7FDF3" w14:textId="01E46EC8" w:rsidR="009E4954" w:rsidRPr="008C0D11" w:rsidRDefault="009E4954" w:rsidP="009E4954">
            <w:pPr>
              <w:contextualSpacing/>
              <w:jc w:val="right"/>
              <w:rPr>
                <w:rFonts w:cs="Arial"/>
                <w:b/>
              </w:rPr>
            </w:pPr>
            <w:r w:rsidRPr="0060733E">
              <w:rPr>
                <w:rFonts w:ascii="Calibri" w:hAnsi="Calibri"/>
                <w:b/>
                <w:bCs/>
                <w:color w:val="000000"/>
              </w:rPr>
              <w:t>-4.3, -1.5</w:t>
            </w:r>
          </w:p>
        </w:tc>
      </w:tr>
      <w:tr w:rsidR="009E4954" w:rsidRPr="002129E6" w14:paraId="67F16309" w14:textId="77777777" w:rsidTr="007C3B12">
        <w:tc>
          <w:tcPr>
            <w:tcW w:w="268" w:type="dxa"/>
          </w:tcPr>
          <w:p w14:paraId="48282A25" w14:textId="77777777" w:rsidR="009E4954" w:rsidRPr="002129E6" w:rsidRDefault="009E4954" w:rsidP="009E4954">
            <w:pPr>
              <w:contextualSpacing/>
              <w:jc w:val="both"/>
              <w:rPr>
                <w:rFonts w:cs="Arial"/>
              </w:rPr>
            </w:pPr>
          </w:p>
        </w:tc>
        <w:tc>
          <w:tcPr>
            <w:tcW w:w="2162" w:type="dxa"/>
          </w:tcPr>
          <w:p w14:paraId="47E5A2EF" w14:textId="77777777" w:rsidR="009E4954" w:rsidRPr="002129E6" w:rsidRDefault="009E4954" w:rsidP="009E4954">
            <w:pPr>
              <w:contextualSpacing/>
              <w:jc w:val="both"/>
              <w:rPr>
                <w:rFonts w:cs="Arial"/>
              </w:rPr>
            </w:pPr>
            <w:r w:rsidRPr="002129E6">
              <w:rPr>
                <w:rFonts w:cs="Arial"/>
              </w:rPr>
              <w:t>Japanese</w:t>
            </w:r>
          </w:p>
        </w:tc>
        <w:tc>
          <w:tcPr>
            <w:tcW w:w="720" w:type="dxa"/>
            <w:tcBorders>
              <w:top w:val="nil"/>
              <w:left w:val="nil"/>
              <w:bottom w:val="nil"/>
              <w:right w:val="nil"/>
            </w:tcBorders>
            <w:shd w:val="clear" w:color="auto" w:fill="auto"/>
            <w:vAlign w:val="bottom"/>
          </w:tcPr>
          <w:p w14:paraId="4FA88E54" w14:textId="02D47228" w:rsidR="009E4954" w:rsidRPr="00DF36EC" w:rsidRDefault="009E4954" w:rsidP="009E4954">
            <w:pPr>
              <w:contextualSpacing/>
              <w:jc w:val="right"/>
              <w:rPr>
                <w:rFonts w:cs="Arial"/>
              </w:rPr>
            </w:pPr>
            <w:r w:rsidRPr="00DF36EC">
              <w:rPr>
                <w:rFonts w:ascii="Calibri" w:hAnsi="Calibri"/>
                <w:color w:val="000000"/>
              </w:rPr>
              <w:t>0.5</w:t>
            </w:r>
          </w:p>
        </w:tc>
        <w:tc>
          <w:tcPr>
            <w:tcW w:w="1129" w:type="dxa"/>
            <w:tcBorders>
              <w:top w:val="nil"/>
              <w:left w:val="nil"/>
              <w:bottom w:val="nil"/>
              <w:right w:val="nil"/>
            </w:tcBorders>
            <w:shd w:val="clear" w:color="auto" w:fill="auto"/>
            <w:vAlign w:val="bottom"/>
          </w:tcPr>
          <w:p w14:paraId="10690EC0" w14:textId="5387F981" w:rsidR="009E4954" w:rsidRPr="00DF36EC" w:rsidRDefault="009E4954" w:rsidP="009E4954">
            <w:pPr>
              <w:contextualSpacing/>
              <w:jc w:val="right"/>
              <w:rPr>
                <w:rFonts w:cs="Arial"/>
              </w:rPr>
            </w:pPr>
            <w:r w:rsidRPr="00DF36EC">
              <w:rPr>
                <w:rFonts w:ascii="Calibri" w:hAnsi="Calibri"/>
                <w:color w:val="000000"/>
              </w:rPr>
              <w:t>-3.1, 4.1</w:t>
            </w:r>
          </w:p>
        </w:tc>
        <w:tc>
          <w:tcPr>
            <w:tcW w:w="761" w:type="dxa"/>
            <w:tcBorders>
              <w:top w:val="nil"/>
              <w:left w:val="nil"/>
              <w:bottom w:val="nil"/>
              <w:right w:val="nil"/>
            </w:tcBorders>
            <w:shd w:val="clear" w:color="auto" w:fill="auto"/>
            <w:vAlign w:val="bottom"/>
          </w:tcPr>
          <w:p w14:paraId="2967943F" w14:textId="7BD27721" w:rsidR="009E4954" w:rsidRPr="00DF36EC" w:rsidRDefault="009E4954" w:rsidP="009E4954">
            <w:pPr>
              <w:contextualSpacing/>
              <w:jc w:val="right"/>
              <w:rPr>
                <w:rFonts w:cs="Arial"/>
              </w:rPr>
            </w:pPr>
            <w:r w:rsidRPr="00DF36EC">
              <w:rPr>
                <w:rFonts w:ascii="Calibri" w:hAnsi="Calibri"/>
                <w:color w:val="000000"/>
              </w:rPr>
              <w:t>-1.5</w:t>
            </w:r>
          </w:p>
        </w:tc>
        <w:tc>
          <w:tcPr>
            <w:tcW w:w="1034" w:type="dxa"/>
            <w:tcBorders>
              <w:top w:val="nil"/>
              <w:left w:val="nil"/>
              <w:bottom w:val="nil"/>
              <w:right w:val="nil"/>
            </w:tcBorders>
            <w:shd w:val="clear" w:color="auto" w:fill="auto"/>
            <w:vAlign w:val="bottom"/>
          </w:tcPr>
          <w:p w14:paraId="05AF0D15" w14:textId="7E6E793C" w:rsidR="009E4954" w:rsidRPr="00DF36EC" w:rsidRDefault="009E4954" w:rsidP="009E4954">
            <w:pPr>
              <w:contextualSpacing/>
              <w:jc w:val="right"/>
              <w:rPr>
                <w:rFonts w:cs="Arial"/>
              </w:rPr>
            </w:pPr>
            <w:r w:rsidRPr="00DF36EC">
              <w:rPr>
                <w:rFonts w:ascii="Calibri" w:hAnsi="Calibri"/>
                <w:color w:val="000000"/>
              </w:rPr>
              <w:t>-3.2, 0.3</w:t>
            </w:r>
          </w:p>
        </w:tc>
        <w:tc>
          <w:tcPr>
            <w:tcW w:w="676" w:type="dxa"/>
            <w:tcBorders>
              <w:top w:val="nil"/>
              <w:left w:val="nil"/>
              <w:bottom w:val="nil"/>
              <w:right w:val="nil"/>
            </w:tcBorders>
            <w:shd w:val="clear" w:color="auto" w:fill="auto"/>
            <w:vAlign w:val="bottom"/>
          </w:tcPr>
          <w:p w14:paraId="27958A17" w14:textId="4D915E32" w:rsidR="009E4954" w:rsidRPr="00DF36EC" w:rsidRDefault="009E4954" w:rsidP="009E4954">
            <w:pPr>
              <w:contextualSpacing/>
              <w:jc w:val="right"/>
              <w:rPr>
                <w:rFonts w:cs="Arial"/>
              </w:rPr>
            </w:pPr>
            <w:r w:rsidRPr="00DF36EC">
              <w:rPr>
                <w:rFonts w:ascii="Calibri" w:hAnsi="Calibri"/>
                <w:color w:val="000000"/>
              </w:rPr>
              <w:t>-2.1</w:t>
            </w:r>
          </w:p>
        </w:tc>
        <w:tc>
          <w:tcPr>
            <w:tcW w:w="1040" w:type="dxa"/>
            <w:tcBorders>
              <w:top w:val="nil"/>
              <w:left w:val="nil"/>
              <w:bottom w:val="nil"/>
              <w:right w:val="single" w:sz="4" w:space="0" w:color="auto"/>
            </w:tcBorders>
            <w:shd w:val="clear" w:color="auto" w:fill="auto"/>
            <w:vAlign w:val="bottom"/>
          </w:tcPr>
          <w:p w14:paraId="2EDF5552" w14:textId="545423A7" w:rsidR="009E4954" w:rsidRPr="00DF36EC" w:rsidRDefault="009E4954" w:rsidP="009E4954">
            <w:pPr>
              <w:contextualSpacing/>
              <w:jc w:val="right"/>
              <w:rPr>
                <w:rFonts w:cs="Arial"/>
              </w:rPr>
            </w:pPr>
            <w:r w:rsidRPr="00DF36EC">
              <w:rPr>
                <w:rFonts w:ascii="Calibri" w:hAnsi="Calibri"/>
                <w:color w:val="000000"/>
              </w:rPr>
              <w:t>-4.9, 0.8</w:t>
            </w:r>
          </w:p>
        </w:tc>
        <w:tc>
          <w:tcPr>
            <w:tcW w:w="760" w:type="dxa"/>
            <w:tcBorders>
              <w:top w:val="nil"/>
              <w:left w:val="single" w:sz="4" w:space="0" w:color="auto"/>
              <w:bottom w:val="nil"/>
              <w:right w:val="nil"/>
            </w:tcBorders>
            <w:shd w:val="clear" w:color="auto" w:fill="auto"/>
            <w:vAlign w:val="bottom"/>
          </w:tcPr>
          <w:p w14:paraId="48D8F0C6" w14:textId="087662FD" w:rsidR="009E4954" w:rsidRPr="00DF36EC" w:rsidRDefault="009E4954" w:rsidP="009E4954">
            <w:pPr>
              <w:contextualSpacing/>
              <w:jc w:val="right"/>
              <w:rPr>
                <w:rFonts w:cs="Arial"/>
              </w:rPr>
            </w:pPr>
            <w:r w:rsidRPr="00DF36EC">
              <w:rPr>
                <w:rFonts w:ascii="Calibri" w:hAnsi="Calibri"/>
                <w:color w:val="000000"/>
              </w:rPr>
              <w:t>1.7</w:t>
            </w:r>
          </w:p>
        </w:tc>
        <w:tc>
          <w:tcPr>
            <w:tcW w:w="955" w:type="dxa"/>
            <w:tcBorders>
              <w:top w:val="nil"/>
              <w:left w:val="nil"/>
              <w:bottom w:val="nil"/>
              <w:right w:val="nil"/>
            </w:tcBorders>
            <w:shd w:val="clear" w:color="auto" w:fill="auto"/>
            <w:vAlign w:val="bottom"/>
          </w:tcPr>
          <w:p w14:paraId="4599A86E" w14:textId="288FA8D9" w:rsidR="009E4954" w:rsidRPr="00DF36EC" w:rsidRDefault="009E4954" w:rsidP="009E4954">
            <w:pPr>
              <w:contextualSpacing/>
              <w:jc w:val="right"/>
              <w:rPr>
                <w:rFonts w:cs="Arial"/>
              </w:rPr>
            </w:pPr>
            <w:r w:rsidRPr="00DF36EC">
              <w:rPr>
                <w:rFonts w:ascii="Calibri" w:hAnsi="Calibri"/>
                <w:color w:val="000000"/>
              </w:rPr>
              <w:t>-2.3, 5.8</w:t>
            </w:r>
          </w:p>
        </w:tc>
        <w:tc>
          <w:tcPr>
            <w:tcW w:w="665" w:type="dxa"/>
            <w:tcBorders>
              <w:top w:val="nil"/>
              <w:left w:val="nil"/>
              <w:bottom w:val="nil"/>
              <w:right w:val="nil"/>
            </w:tcBorders>
            <w:shd w:val="clear" w:color="auto" w:fill="auto"/>
            <w:vAlign w:val="bottom"/>
          </w:tcPr>
          <w:p w14:paraId="32DF6F42" w14:textId="5FE00AE4" w:rsidR="009E4954" w:rsidRPr="00DF36EC" w:rsidRDefault="009E4954" w:rsidP="009E4954">
            <w:pPr>
              <w:contextualSpacing/>
              <w:jc w:val="right"/>
              <w:rPr>
                <w:rFonts w:cs="Arial"/>
                <w:b/>
              </w:rPr>
            </w:pPr>
            <w:r w:rsidRPr="00DF36EC">
              <w:rPr>
                <w:rFonts w:ascii="Calibri" w:hAnsi="Calibri"/>
                <w:b/>
                <w:bCs/>
                <w:color w:val="000000"/>
              </w:rPr>
              <w:t>-3</w:t>
            </w:r>
            <w:r w:rsidR="00356B55" w:rsidRPr="00DF36EC">
              <w:rPr>
                <w:rFonts w:ascii="Calibri" w:hAnsi="Calibri"/>
                <w:b/>
                <w:bCs/>
                <w:color w:val="000000"/>
              </w:rPr>
              <w:t>.0</w:t>
            </w:r>
          </w:p>
        </w:tc>
        <w:tc>
          <w:tcPr>
            <w:tcW w:w="1074" w:type="dxa"/>
            <w:tcBorders>
              <w:top w:val="nil"/>
              <w:left w:val="nil"/>
              <w:bottom w:val="nil"/>
              <w:right w:val="nil"/>
            </w:tcBorders>
            <w:shd w:val="clear" w:color="auto" w:fill="auto"/>
            <w:vAlign w:val="bottom"/>
          </w:tcPr>
          <w:p w14:paraId="40BC1503" w14:textId="2D196439" w:rsidR="009E4954" w:rsidRPr="00DF36EC" w:rsidRDefault="009E4954" w:rsidP="009E4954">
            <w:pPr>
              <w:contextualSpacing/>
              <w:jc w:val="right"/>
              <w:rPr>
                <w:rFonts w:cs="Arial"/>
                <w:b/>
              </w:rPr>
            </w:pPr>
            <w:r w:rsidRPr="00DF36EC">
              <w:rPr>
                <w:rFonts w:ascii="Calibri" w:hAnsi="Calibri"/>
                <w:b/>
                <w:bCs/>
                <w:color w:val="000000"/>
              </w:rPr>
              <w:t>-4.8, -1.1</w:t>
            </w:r>
          </w:p>
        </w:tc>
        <w:tc>
          <w:tcPr>
            <w:tcW w:w="648" w:type="dxa"/>
            <w:tcBorders>
              <w:top w:val="nil"/>
              <w:left w:val="nil"/>
              <w:bottom w:val="nil"/>
              <w:right w:val="nil"/>
            </w:tcBorders>
            <w:shd w:val="clear" w:color="auto" w:fill="auto"/>
            <w:vAlign w:val="bottom"/>
          </w:tcPr>
          <w:p w14:paraId="0A7EEC5C" w14:textId="62A522FA" w:rsidR="009E4954" w:rsidRPr="008C0D11" w:rsidRDefault="009E4954" w:rsidP="009E4954">
            <w:pPr>
              <w:contextualSpacing/>
              <w:jc w:val="right"/>
              <w:rPr>
                <w:rFonts w:cs="Arial"/>
                <w:b/>
              </w:rPr>
            </w:pPr>
            <w:r w:rsidRPr="0060733E">
              <w:rPr>
                <w:rFonts w:ascii="Calibri" w:hAnsi="Calibri"/>
                <w:b/>
                <w:bCs/>
                <w:color w:val="000000"/>
              </w:rPr>
              <w:t>-2.2</w:t>
            </w:r>
          </w:p>
        </w:tc>
        <w:tc>
          <w:tcPr>
            <w:tcW w:w="1068" w:type="dxa"/>
            <w:tcBorders>
              <w:top w:val="nil"/>
              <w:left w:val="nil"/>
              <w:bottom w:val="nil"/>
              <w:right w:val="nil"/>
            </w:tcBorders>
            <w:shd w:val="clear" w:color="auto" w:fill="auto"/>
            <w:vAlign w:val="bottom"/>
          </w:tcPr>
          <w:p w14:paraId="423E37D9" w14:textId="3413F8C5" w:rsidR="009E4954" w:rsidRPr="008C0D11" w:rsidRDefault="009E4954" w:rsidP="009E4954">
            <w:pPr>
              <w:contextualSpacing/>
              <w:jc w:val="right"/>
              <w:rPr>
                <w:rFonts w:cs="Arial"/>
                <w:b/>
              </w:rPr>
            </w:pPr>
            <w:r w:rsidRPr="0060733E">
              <w:rPr>
                <w:rFonts w:ascii="Calibri" w:hAnsi="Calibri"/>
                <w:b/>
                <w:bCs/>
                <w:color w:val="000000"/>
              </w:rPr>
              <w:t>-4.2, -0.2</w:t>
            </w:r>
          </w:p>
        </w:tc>
      </w:tr>
      <w:tr w:rsidR="009E4954" w:rsidRPr="002129E6" w14:paraId="4B728FFC" w14:textId="77777777" w:rsidTr="007C3B12">
        <w:tc>
          <w:tcPr>
            <w:tcW w:w="268" w:type="dxa"/>
          </w:tcPr>
          <w:p w14:paraId="32713CFE" w14:textId="77777777" w:rsidR="009E4954" w:rsidRPr="002129E6" w:rsidRDefault="009E4954" w:rsidP="009E4954">
            <w:pPr>
              <w:contextualSpacing/>
              <w:jc w:val="both"/>
              <w:rPr>
                <w:rFonts w:cs="Arial"/>
              </w:rPr>
            </w:pPr>
          </w:p>
        </w:tc>
        <w:tc>
          <w:tcPr>
            <w:tcW w:w="2162" w:type="dxa"/>
          </w:tcPr>
          <w:p w14:paraId="3D3DA541" w14:textId="77777777" w:rsidR="009E4954" w:rsidRPr="002129E6" w:rsidRDefault="009E4954" w:rsidP="009E4954">
            <w:pPr>
              <w:contextualSpacing/>
              <w:jc w:val="both"/>
              <w:rPr>
                <w:rFonts w:cs="Arial"/>
              </w:rPr>
            </w:pPr>
            <w:r w:rsidRPr="002129E6">
              <w:rPr>
                <w:rFonts w:cs="Arial"/>
              </w:rPr>
              <w:t>Filipino</w:t>
            </w:r>
          </w:p>
        </w:tc>
        <w:tc>
          <w:tcPr>
            <w:tcW w:w="720" w:type="dxa"/>
            <w:tcBorders>
              <w:top w:val="nil"/>
              <w:left w:val="nil"/>
              <w:bottom w:val="nil"/>
              <w:right w:val="nil"/>
            </w:tcBorders>
            <w:shd w:val="clear" w:color="auto" w:fill="auto"/>
            <w:vAlign w:val="bottom"/>
          </w:tcPr>
          <w:p w14:paraId="00F9854F" w14:textId="6AAEC17D" w:rsidR="009E4954" w:rsidRPr="00DF36EC" w:rsidRDefault="009E4954" w:rsidP="009E4954">
            <w:pPr>
              <w:contextualSpacing/>
              <w:jc w:val="right"/>
              <w:rPr>
                <w:rFonts w:cs="Arial"/>
              </w:rPr>
            </w:pPr>
            <w:r w:rsidRPr="00DF36EC">
              <w:rPr>
                <w:rFonts w:ascii="Calibri" w:hAnsi="Calibri"/>
                <w:color w:val="000000"/>
              </w:rPr>
              <w:t>-0.6</w:t>
            </w:r>
          </w:p>
        </w:tc>
        <w:tc>
          <w:tcPr>
            <w:tcW w:w="1129" w:type="dxa"/>
            <w:tcBorders>
              <w:top w:val="nil"/>
              <w:left w:val="nil"/>
              <w:bottom w:val="nil"/>
              <w:right w:val="nil"/>
            </w:tcBorders>
            <w:shd w:val="clear" w:color="auto" w:fill="auto"/>
            <w:vAlign w:val="bottom"/>
          </w:tcPr>
          <w:p w14:paraId="7F7BE13E" w14:textId="70D25FB5" w:rsidR="009E4954" w:rsidRPr="00DF36EC" w:rsidRDefault="009E4954" w:rsidP="009E4954">
            <w:pPr>
              <w:contextualSpacing/>
              <w:jc w:val="right"/>
              <w:rPr>
                <w:rFonts w:cs="Arial"/>
              </w:rPr>
            </w:pPr>
            <w:r w:rsidRPr="00DF36EC">
              <w:rPr>
                <w:rFonts w:ascii="Calibri" w:hAnsi="Calibri"/>
                <w:color w:val="000000"/>
              </w:rPr>
              <w:t>-3.5, 2.4</w:t>
            </w:r>
          </w:p>
        </w:tc>
        <w:tc>
          <w:tcPr>
            <w:tcW w:w="761" w:type="dxa"/>
            <w:tcBorders>
              <w:top w:val="nil"/>
              <w:left w:val="nil"/>
              <w:bottom w:val="nil"/>
              <w:right w:val="nil"/>
            </w:tcBorders>
            <w:shd w:val="clear" w:color="auto" w:fill="auto"/>
            <w:vAlign w:val="bottom"/>
          </w:tcPr>
          <w:p w14:paraId="4E7CF48B" w14:textId="3083C739" w:rsidR="009E4954" w:rsidRPr="00DF36EC" w:rsidRDefault="009E4954" w:rsidP="009E4954">
            <w:pPr>
              <w:contextualSpacing/>
              <w:jc w:val="right"/>
              <w:rPr>
                <w:rFonts w:cs="Arial"/>
              </w:rPr>
            </w:pPr>
            <w:r w:rsidRPr="00DF36EC">
              <w:rPr>
                <w:rFonts w:ascii="Calibri" w:hAnsi="Calibri"/>
                <w:color w:val="000000"/>
              </w:rPr>
              <w:t>1.4</w:t>
            </w:r>
          </w:p>
        </w:tc>
        <w:tc>
          <w:tcPr>
            <w:tcW w:w="1034" w:type="dxa"/>
            <w:tcBorders>
              <w:top w:val="nil"/>
              <w:left w:val="nil"/>
              <w:bottom w:val="nil"/>
              <w:right w:val="nil"/>
            </w:tcBorders>
            <w:shd w:val="clear" w:color="auto" w:fill="auto"/>
            <w:vAlign w:val="bottom"/>
          </w:tcPr>
          <w:p w14:paraId="2ABE68F7" w14:textId="760AE318" w:rsidR="009E4954" w:rsidRPr="00DF36EC" w:rsidRDefault="009E4954" w:rsidP="009E4954">
            <w:pPr>
              <w:contextualSpacing/>
              <w:jc w:val="right"/>
              <w:rPr>
                <w:rFonts w:cs="Arial"/>
              </w:rPr>
            </w:pPr>
            <w:r w:rsidRPr="00DF36EC">
              <w:rPr>
                <w:rFonts w:ascii="Calibri" w:hAnsi="Calibri"/>
                <w:color w:val="000000"/>
              </w:rPr>
              <w:t>-0.1, 2.9</w:t>
            </w:r>
          </w:p>
        </w:tc>
        <w:tc>
          <w:tcPr>
            <w:tcW w:w="676" w:type="dxa"/>
            <w:tcBorders>
              <w:top w:val="nil"/>
              <w:left w:val="nil"/>
              <w:bottom w:val="nil"/>
              <w:right w:val="nil"/>
            </w:tcBorders>
            <w:shd w:val="clear" w:color="auto" w:fill="auto"/>
            <w:vAlign w:val="bottom"/>
          </w:tcPr>
          <w:p w14:paraId="65CD97DB" w14:textId="7935E1B8" w:rsidR="009E4954" w:rsidRPr="00DF36EC" w:rsidRDefault="009E4954" w:rsidP="009E4954">
            <w:pPr>
              <w:contextualSpacing/>
              <w:jc w:val="right"/>
              <w:rPr>
                <w:rFonts w:cs="Arial"/>
              </w:rPr>
            </w:pPr>
            <w:r w:rsidRPr="00DF36EC">
              <w:rPr>
                <w:rFonts w:ascii="Calibri" w:hAnsi="Calibri"/>
                <w:color w:val="000000"/>
              </w:rPr>
              <w:t>0.6</w:t>
            </w:r>
          </w:p>
        </w:tc>
        <w:tc>
          <w:tcPr>
            <w:tcW w:w="1040" w:type="dxa"/>
            <w:tcBorders>
              <w:top w:val="nil"/>
              <w:left w:val="nil"/>
              <w:bottom w:val="nil"/>
              <w:right w:val="single" w:sz="4" w:space="0" w:color="auto"/>
            </w:tcBorders>
            <w:shd w:val="clear" w:color="auto" w:fill="auto"/>
            <w:vAlign w:val="bottom"/>
          </w:tcPr>
          <w:p w14:paraId="1B479B61" w14:textId="516A3E46" w:rsidR="009E4954" w:rsidRPr="00DF36EC" w:rsidRDefault="009E4954" w:rsidP="009E4954">
            <w:pPr>
              <w:contextualSpacing/>
              <w:jc w:val="right"/>
              <w:rPr>
                <w:rFonts w:cs="Arial"/>
              </w:rPr>
            </w:pPr>
            <w:r w:rsidRPr="00DF36EC">
              <w:rPr>
                <w:rFonts w:ascii="Calibri" w:hAnsi="Calibri"/>
                <w:color w:val="000000"/>
              </w:rPr>
              <w:t>-1.7, 2.9</w:t>
            </w:r>
          </w:p>
        </w:tc>
        <w:tc>
          <w:tcPr>
            <w:tcW w:w="760" w:type="dxa"/>
            <w:tcBorders>
              <w:top w:val="nil"/>
              <w:left w:val="single" w:sz="4" w:space="0" w:color="auto"/>
              <w:bottom w:val="nil"/>
              <w:right w:val="nil"/>
            </w:tcBorders>
            <w:shd w:val="clear" w:color="auto" w:fill="auto"/>
            <w:vAlign w:val="bottom"/>
          </w:tcPr>
          <w:p w14:paraId="2520A484" w14:textId="0878888F" w:rsidR="009E4954" w:rsidRPr="00DF36EC" w:rsidRDefault="009E4954" w:rsidP="009E4954">
            <w:pPr>
              <w:contextualSpacing/>
              <w:jc w:val="right"/>
              <w:rPr>
                <w:rFonts w:cs="Arial"/>
              </w:rPr>
            </w:pPr>
            <w:r w:rsidRPr="00DF36EC">
              <w:rPr>
                <w:rFonts w:ascii="Calibri" w:hAnsi="Calibri"/>
                <w:color w:val="000000"/>
              </w:rPr>
              <w:t>0.7</w:t>
            </w:r>
          </w:p>
        </w:tc>
        <w:tc>
          <w:tcPr>
            <w:tcW w:w="955" w:type="dxa"/>
            <w:tcBorders>
              <w:top w:val="nil"/>
              <w:left w:val="nil"/>
              <w:bottom w:val="nil"/>
              <w:right w:val="nil"/>
            </w:tcBorders>
            <w:shd w:val="clear" w:color="auto" w:fill="auto"/>
            <w:vAlign w:val="bottom"/>
          </w:tcPr>
          <w:p w14:paraId="70543258" w14:textId="248A9438" w:rsidR="009E4954" w:rsidRPr="00DF36EC" w:rsidRDefault="009E4954" w:rsidP="009E4954">
            <w:pPr>
              <w:contextualSpacing/>
              <w:jc w:val="right"/>
              <w:rPr>
                <w:rFonts w:cs="Arial"/>
              </w:rPr>
            </w:pPr>
            <w:r w:rsidRPr="00DF36EC">
              <w:rPr>
                <w:rFonts w:ascii="Calibri" w:hAnsi="Calibri"/>
                <w:color w:val="000000"/>
              </w:rPr>
              <w:t>-0.4, 1.8</w:t>
            </w:r>
          </w:p>
        </w:tc>
        <w:tc>
          <w:tcPr>
            <w:tcW w:w="665" w:type="dxa"/>
            <w:tcBorders>
              <w:top w:val="nil"/>
              <w:left w:val="nil"/>
              <w:bottom w:val="nil"/>
              <w:right w:val="nil"/>
            </w:tcBorders>
            <w:shd w:val="clear" w:color="auto" w:fill="auto"/>
            <w:vAlign w:val="bottom"/>
          </w:tcPr>
          <w:p w14:paraId="691C445D" w14:textId="7F5D5871" w:rsidR="009E4954" w:rsidRPr="00DF36EC" w:rsidRDefault="009E4954" w:rsidP="009E4954">
            <w:pPr>
              <w:contextualSpacing/>
              <w:jc w:val="right"/>
              <w:rPr>
                <w:rFonts w:cs="Arial"/>
              </w:rPr>
            </w:pPr>
            <w:r w:rsidRPr="00DF36EC">
              <w:rPr>
                <w:rFonts w:ascii="Calibri" w:hAnsi="Calibri"/>
                <w:color w:val="000000"/>
              </w:rPr>
              <w:t>-0.7</w:t>
            </w:r>
          </w:p>
        </w:tc>
        <w:tc>
          <w:tcPr>
            <w:tcW w:w="1074" w:type="dxa"/>
            <w:tcBorders>
              <w:top w:val="nil"/>
              <w:left w:val="nil"/>
              <w:bottom w:val="nil"/>
              <w:right w:val="nil"/>
            </w:tcBorders>
            <w:shd w:val="clear" w:color="auto" w:fill="auto"/>
            <w:vAlign w:val="bottom"/>
          </w:tcPr>
          <w:p w14:paraId="7C77A149" w14:textId="762E9753" w:rsidR="009E4954" w:rsidRPr="00DF36EC" w:rsidRDefault="009E4954" w:rsidP="009E4954">
            <w:pPr>
              <w:contextualSpacing/>
              <w:jc w:val="right"/>
              <w:rPr>
                <w:rFonts w:cs="Arial"/>
              </w:rPr>
            </w:pPr>
            <w:r w:rsidRPr="00DF36EC">
              <w:rPr>
                <w:rFonts w:ascii="Calibri" w:hAnsi="Calibri"/>
                <w:color w:val="000000"/>
              </w:rPr>
              <w:t>-2.1, 0.7</w:t>
            </w:r>
          </w:p>
        </w:tc>
        <w:tc>
          <w:tcPr>
            <w:tcW w:w="648" w:type="dxa"/>
            <w:tcBorders>
              <w:top w:val="nil"/>
              <w:left w:val="nil"/>
              <w:bottom w:val="nil"/>
              <w:right w:val="nil"/>
            </w:tcBorders>
            <w:shd w:val="clear" w:color="auto" w:fill="auto"/>
            <w:vAlign w:val="bottom"/>
          </w:tcPr>
          <w:p w14:paraId="1473773E" w14:textId="145DC47E" w:rsidR="009E4954" w:rsidRPr="005E0C93" w:rsidRDefault="009E4954" w:rsidP="009E4954">
            <w:pPr>
              <w:contextualSpacing/>
              <w:jc w:val="right"/>
              <w:rPr>
                <w:rFonts w:cs="Arial"/>
              </w:rPr>
            </w:pPr>
            <w:r w:rsidRPr="0060733E">
              <w:rPr>
                <w:rFonts w:ascii="Calibri" w:hAnsi="Calibri"/>
                <w:color w:val="000000"/>
              </w:rPr>
              <w:t>-1.4</w:t>
            </w:r>
          </w:p>
        </w:tc>
        <w:tc>
          <w:tcPr>
            <w:tcW w:w="1068" w:type="dxa"/>
            <w:tcBorders>
              <w:top w:val="nil"/>
              <w:left w:val="nil"/>
              <w:bottom w:val="nil"/>
              <w:right w:val="nil"/>
            </w:tcBorders>
            <w:shd w:val="clear" w:color="auto" w:fill="auto"/>
            <w:vAlign w:val="bottom"/>
          </w:tcPr>
          <w:p w14:paraId="2CB2339B" w14:textId="1C47C829" w:rsidR="009E4954" w:rsidRPr="005E0C93" w:rsidRDefault="009E4954" w:rsidP="009E4954">
            <w:pPr>
              <w:contextualSpacing/>
              <w:jc w:val="right"/>
              <w:rPr>
                <w:rFonts w:cs="Arial"/>
              </w:rPr>
            </w:pPr>
            <w:r w:rsidRPr="0060733E">
              <w:rPr>
                <w:rFonts w:ascii="Calibri" w:hAnsi="Calibri"/>
                <w:color w:val="000000"/>
              </w:rPr>
              <w:t>-3.9, 1.1</w:t>
            </w:r>
          </w:p>
        </w:tc>
      </w:tr>
      <w:tr w:rsidR="009E4954" w:rsidRPr="002129E6" w14:paraId="3512831C" w14:textId="77777777" w:rsidTr="007C3B12">
        <w:tc>
          <w:tcPr>
            <w:tcW w:w="268" w:type="dxa"/>
          </w:tcPr>
          <w:p w14:paraId="050A85C0" w14:textId="77777777" w:rsidR="009E4954" w:rsidRPr="002129E6" w:rsidRDefault="009E4954" w:rsidP="009E4954">
            <w:pPr>
              <w:contextualSpacing/>
              <w:jc w:val="both"/>
              <w:rPr>
                <w:rFonts w:cs="Arial"/>
              </w:rPr>
            </w:pPr>
          </w:p>
        </w:tc>
        <w:tc>
          <w:tcPr>
            <w:tcW w:w="2162" w:type="dxa"/>
          </w:tcPr>
          <w:p w14:paraId="7FB9C9FF" w14:textId="77777777" w:rsidR="009E4954" w:rsidRPr="002129E6" w:rsidRDefault="009E4954" w:rsidP="009E4954">
            <w:pPr>
              <w:contextualSpacing/>
              <w:jc w:val="both"/>
              <w:rPr>
                <w:rFonts w:cs="Arial"/>
              </w:rPr>
            </w:pPr>
            <w:r w:rsidRPr="002129E6">
              <w:rPr>
                <w:rFonts w:cs="Arial"/>
              </w:rPr>
              <w:t>Korean</w:t>
            </w:r>
          </w:p>
        </w:tc>
        <w:tc>
          <w:tcPr>
            <w:tcW w:w="720" w:type="dxa"/>
            <w:tcBorders>
              <w:top w:val="nil"/>
              <w:left w:val="nil"/>
              <w:bottom w:val="nil"/>
              <w:right w:val="nil"/>
            </w:tcBorders>
            <w:shd w:val="clear" w:color="auto" w:fill="auto"/>
            <w:vAlign w:val="bottom"/>
          </w:tcPr>
          <w:p w14:paraId="15874522" w14:textId="2B9F64CD" w:rsidR="009E4954" w:rsidRPr="00DF36EC" w:rsidRDefault="009E4954" w:rsidP="009E4954">
            <w:pPr>
              <w:contextualSpacing/>
              <w:jc w:val="right"/>
              <w:rPr>
                <w:rFonts w:cs="Arial"/>
              </w:rPr>
            </w:pPr>
            <w:r w:rsidRPr="00DF36EC">
              <w:rPr>
                <w:rFonts w:ascii="Calibri" w:hAnsi="Calibri"/>
                <w:color w:val="000000"/>
              </w:rPr>
              <w:t>0.8</w:t>
            </w:r>
          </w:p>
        </w:tc>
        <w:tc>
          <w:tcPr>
            <w:tcW w:w="1129" w:type="dxa"/>
            <w:tcBorders>
              <w:top w:val="nil"/>
              <w:left w:val="nil"/>
              <w:bottom w:val="nil"/>
              <w:right w:val="nil"/>
            </w:tcBorders>
            <w:shd w:val="clear" w:color="auto" w:fill="auto"/>
            <w:vAlign w:val="bottom"/>
          </w:tcPr>
          <w:p w14:paraId="0173E8D2" w14:textId="78593656" w:rsidR="009E4954" w:rsidRPr="00DF36EC" w:rsidRDefault="009E4954" w:rsidP="009E4954">
            <w:pPr>
              <w:contextualSpacing/>
              <w:jc w:val="right"/>
              <w:rPr>
                <w:rFonts w:cs="Arial"/>
              </w:rPr>
            </w:pPr>
            <w:r w:rsidRPr="00DF36EC">
              <w:rPr>
                <w:rFonts w:ascii="Calibri" w:hAnsi="Calibri"/>
                <w:color w:val="000000"/>
              </w:rPr>
              <w:t>-3.8, 5.5</w:t>
            </w:r>
          </w:p>
        </w:tc>
        <w:tc>
          <w:tcPr>
            <w:tcW w:w="761" w:type="dxa"/>
            <w:tcBorders>
              <w:top w:val="nil"/>
              <w:left w:val="nil"/>
              <w:bottom w:val="nil"/>
              <w:right w:val="nil"/>
            </w:tcBorders>
            <w:shd w:val="clear" w:color="auto" w:fill="auto"/>
            <w:vAlign w:val="bottom"/>
          </w:tcPr>
          <w:p w14:paraId="56B76DFF" w14:textId="719C3316" w:rsidR="009E4954" w:rsidRPr="00DF36EC" w:rsidRDefault="009E4954" w:rsidP="009E4954">
            <w:pPr>
              <w:contextualSpacing/>
              <w:jc w:val="right"/>
              <w:rPr>
                <w:rFonts w:cs="Arial"/>
              </w:rPr>
            </w:pPr>
            <w:r w:rsidRPr="00DF36EC">
              <w:rPr>
                <w:rFonts w:ascii="Calibri" w:hAnsi="Calibri"/>
                <w:color w:val="000000"/>
              </w:rPr>
              <w:t>0.4</w:t>
            </w:r>
          </w:p>
        </w:tc>
        <w:tc>
          <w:tcPr>
            <w:tcW w:w="1034" w:type="dxa"/>
            <w:tcBorders>
              <w:top w:val="nil"/>
              <w:left w:val="nil"/>
              <w:bottom w:val="nil"/>
              <w:right w:val="nil"/>
            </w:tcBorders>
            <w:shd w:val="clear" w:color="auto" w:fill="auto"/>
            <w:vAlign w:val="bottom"/>
          </w:tcPr>
          <w:p w14:paraId="5603A1D5" w14:textId="6D8497A1" w:rsidR="009E4954" w:rsidRPr="00DF36EC" w:rsidRDefault="009E4954" w:rsidP="009E4954">
            <w:pPr>
              <w:contextualSpacing/>
              <w:jc w:val="right"/>
              <w:rPr>
                <w:rFonts w:cs="Arial"/>
              </w:rPr>
            </w:pPr>
            <w:r w:rsidRPr="00DF36EC">
              <w:rPr>
                <w:rFonts w:ascii="Calibri" w:hAnsi="Calibri"/>
                <w:color w:val="000000"/>
              </w:rPr>
              <w:t>-2.5, 3.5</w:t>
            </w:r>
          </w:p>
        </w:tc>
        <w:tc>
          <w:tcPr>
            <w:tcW w:w="676" w:type="dxa"/>
            <w:tcBorders>
              <w:top w:val="nil"/>
              <w:left w:val="nil"/>
              <w:bottom w:val="nil"/>
              <w:right w:val="nil"/>
            </w:tcBorders>
            <w:shd w:val="clear" w:color="auto" w:fill="auto"/>
            <w:vAlign w:val="bottom"/>
          </w:tcPr>
          <w:p w14:paraId="646457A5" w14:textId="0355AE80" w:rsidR="009E4954" w:rsidRPr="00DF36EC" w:rsidRDefault="009E4954" w:rsidP="009E4954">
            <w:pPr>
              <w:contextualSpacing/>
              <w:jc w:val="right"/>
              <w:rPr>
                <w:rFonts w:cs="Arial"/>
              </w:rPr>
            </w:pPr>
            <w:r w:rsidRPr="00DF36EC">
              <w:rPr>
                <w:rFonts w:ascii="Calibri" w:hAnsi="Calibri"/>
                <w:color w:val="000000"/>
              </w:rPr>
              <w:t>1.3</w:t>
            </w:r>
          </w:p>
        </w:tc>
        <w:tc>
          <w:tcPr>
            <w:tcW w:w="1040" w:type="dxa"/>
            <w:tcBorders>
              <w:top w:val="nil"/>
              <w:left w:val="nil"/>
              <w:bottom w:val="nil"/>
              <w:right w:val="single" w:sz="4" w:space="0" w:color="auto"/>
            </w:tcBorders>
            <w:shd w:val="clear" w:color="auto" w:fill="auto"/>
            <w:vAlign w:val="bottom"/>
          </w:tcPr>
          <w:p w14:paraId="78834B06" w14:textId="5FE36647" w:rsidR="009E4954" w:rsidRPr="00DF36EC" w:rsidRDefault="009E4954" w:rsidP="009E4954">
            <w:pPr>
              <w:contextualSpacing/>
              <w:jc w:val="right"/>
              <w:rPr>
                <w:rFonts w:cs="Arial"/>
              </w:rPr>
            </w:pPr>
            <w:r w:rsidRPr="00DF36EC">
              <w:rPr>
                <w:rFonts w:ascii="Calibri" w:hAnsi="Calibri"/>
                <w:color w:val="000000"/>
              </w:rPr>
              <w:t>-1.5, 4.2</w:t>
            </w:r>
          </w:p>
        </w:tc>
        <w:tc>
          <w:tcPr>
            <w:tcW w:w="760" w:type="dxa"/>
            <w:tcBorders>
              <w:top w:val="nil"/>
              <w:left w:val="single" w:sz="4" w:space="0" w:color="auto"/>
              <w:bottom w:val="nil"/>
              <w:right w:val="nil"/>
            </w:tcBorders>
            <w:shd w:val="clear" w:color="auto" w:fill="auto"/>
            <w:vAlign w:val="bottom"/>
          </w:tcPr>
          <w:p w14:paraId="5FE22F92" w14:textId="3A2ABCF1" w:rsidR="009E4954" w:rsidRPr="00DF36EC" w:rsidRDefault="009E4954" w:rsidP="009E4954">
            <w:pPr>
              <w:contextualSpacing/>
              <w:jc w:val="right"/>
              <w:rPr>
                <w:rFonts w:cs="Arial"/>
              </w:rPr>
            </w:pPr>
            <w:r w:rsidRPr="00DF36EC">
              <w:rPr>
                <w:rFonts w:ascii="Calibri" w:hAnsi="Calibri"/>
                <w:color w:val="000000"/>
              </w:rPr>
              <w:t>-1.9</w:t>
            </w:r>
          </w:p>
        </w:tc>
        <w:tc>
          <w:tcPr>
            <w:tcW w:w="955" w:type="dxa"/>
            <w:tcBorders>
              <w:top w:val="nil"/>
              <w:left w:val="nil"/>
              <w:bottom w:val="nil"/>
              <w:right w:val="nil"/>
            </w:tcBorders>
            <w:shd w:val="clear" w:color="auto" w:fill="auto"/>
            <w:vAlign w:val="bottom"/>
          </w:tcPr>
          <w:p w14:paraId="0347E0C4" w14:textId="3909719E" w:rsidR="009E4954" w:rsidRPr="00DF36EC" w:rsidRDefault="009E4954" w:rsidP="009E4954">
            <w:pPr>
              <w:contextualSpacing/>
              <w:jc w:val="right"/>
              <w:rPr>
                <w:rFonts w:cs="Arial"/>
              </w:rPr>
            </w:pPr>
            <w:r w:rsidRPr="00DF36EC">
              <w:rPr>
                <w:rFonts w:ascii="Calibri" w:hAnsi="Calibri"/>
                <w:color w:val="000000"/>
              </w:rPr>
              <w:t>-4.8, 1.2</w:t>
            </w:r>
          </w:p>
        </w:tc>
        <w:tc>
          <w:tcPr>
            <w:tcW w:w="665" w:type="dxa"/>
            <w:tcBorders>
              <w:top w:val="nil"/>
              <w:left w:val="nil"/>
              <w:bottom w:val="nil"/>
              <w:right w:val="nil"/>
            </w:tcBorders>
            <w:shd w:val="clear" w:color="auto" w:fill="auto"/>
            <w:vAlign w:val="bottom"/>
          </w:tcPr>
          <w:p w14:paraId="778661D1" w14:textId="73839699" w:rsidR="009E4954" w:rsidRPr="00DF36EC" w:rsidRDefault="009E4954" w:rsidP="009E4954">
            <w:pPr>
              <w:contextualSpacing/>
              <w:jc w:val="right"/>
              <w:rPr>
                <w:rFonts w:cs="Arial"/>
              </w:rPr>
            </w:pPr>
            <w:r w:rsidRPr="00DF36EC">
              <w:rPr>
                <w:rFonts w:ascii="Calibri" w:hAnsi="Calibri"/>
                <w:color w:val="000000"/>
              </w:rPr>
              <w:t>0.9</w:t>
            </w:r>
          </w:p>
        </w:tc>
        <w:tc>
          <w:tcPr>
            <w:tcW w:w="1074" w:type="dxa"/>
            <w:tcBorders>
              <w:top w:val="nil"/>
              <w:left w:val="nil"/>
              <w:bottom w:val="nil"/>
              <w:right w:val="nil"/>
            </w:tcBorders>
            <w:shd w:val="clear" w:color="auto" w:fill="auto"/>
            <w:vAlign w:val="bottom"/>
          </w:tcPr>
          <w:p w14:paraId="79638BFB" w14:textId="0A729E04" w:rsidR="009E4954" w:rsidRPr="00DF36EC" w:rsidRDefault="009E4954" w:rsidP="009E4954">
            <w:pPr>
              <w:contextualSpacing/>
              <w:jc w:val="right"/>
              <w:rPr>
                <w:rFonts w:cs="Arial"/>
              </w:rPr>
            </w:pPr>
            <w:r w:rsidRPr="00DF36EC">
              <w:rPr>
                <w:rFonts w:ascii="Calibri" w:hAnsi="Calibri"/>
                <w:color w:val="000000"/>
              </w:rPr>
              <w:t>-0.7, 2.6</w:t>
            </w:r>
          </w:p>
        </w:tc>
        <w:tc>
          <w:tcPr>
            <w:tcW w:w="648" w:type="dxa"/>
            <w:tcBorders>
              <w:top w:val="nil"/>
              <w:left w:val="nil"/>
              <w:bottom w:val="nil"/>
              <w:right w:val="nil"/>
            </w:tcBorders>
            <w:shd w:val="clear" w:color="auto" w:fill="auto"/>
            <w:vAlign w:val="bottom"/>
          </w:tcPr>
          <w:p w14:paraId="7AFE1317" w14:textId="1B3959EC" w:rsidR="009E4954" w:rsidRPr="005E0C93" w:rsidRDefault="009E4954" w:rsidP="009E4954">
            <w:pPr>
              <w:contextualSpacing/>
              <w:jc w:val="right"/>
              <w:rPr>
                <w:rFonts w:cs="Arial"/>
              </w:rPr>
            </w:pPr>
            <w:r w:rsidRPr="0060733E">
              <w:rPr>
                <w:rFonts w:ascii="Calibri" w:hAnsi="Calibri"/>
                <w:color w:val="000000"/>
              </w:rPr>
              <w:t>-1.4</w:t>
            </w:r>
          </w:p>
        </w:tc>
        <w:tc>
          <w:tcPr>
            <w:tcW w:w="1068" w:type="dxa"/>
            <w:tcBorders>
              <w:top w:val="nil"/>
              <w:left w:val="nil"/>
              <w:bottom w:val="nil"/>
              <w:right w:val="nil"/>
            </w:tcBorders>
            <w:shd w:val="clear" w:color="auto" w:fill="auto"/>
            <w:vAlign w:val="bottom"/>
          </w:tcPr>
          <w:p w14:paraId="002F63C1" w14:textId="227FA941" w:rsidR="009E4954" w:rsidRPr="005E0C93" w:rsidRDefault="009E4954" w:rsidP="009E4954">
            <w:pPr>
              <w:contextualSpacing/>
              <w:jc w:val="right"/>
              <w:rPr>
                <w:rFonts w:cs="Arial"/>
              </w:rPr>
            </w:pPr>
            <w:r w:rsidRPr="0060733E">
              <w:rPr>
                <w:rFonts w:ascii="Calibri" w:hAnsi="Calibri"/>
                <w:color w:val="000000"/>
              </w:rPr>
              <w:t>-4</w:t>
            </w:r>
            <w:r w:rsidR="00356B55">
              <w:rPr>
                <w:rFonts w:ascii="Calibri" w:hAnsi="Calibri"/>
                <w:color w:val="000000"/>
              </w:rPr>
              <w:t>.0</w:t>
            </w:r>
            <w:r w:rsidRPr="0060733E">
              <w:rPr>
                <w:rFonts w:ascii="Calibri" w:hAnsi="Calibri"/>
                <w:color w:val="000000"/>
              </w:rPr>
              <w:t>, 1.2</w:t>
            </w:r>
          </w:p>
        </w:tc>
      </w:tr>
      <w:tr w:rsidR="009E4954" w:rsidRPr="002129E6" w14:paraId="3900C738" w14:textId="77777777" w:rsidTr="007C3B12">
        <w:tc>
          <w:tcPr>
            <w:tcW w:w="268" w:type="dxa"/>
          </w:tcPr>
          <w:p w14:paraId="223C9228" w14:textId="77777777" w:rsidR="009E4954" w:rsidRPr="002129E6" w:rsidRDefault="009E4954" w:rsidP="009E4954">
            <w:pPr>
              <w:contextualSpacing/>
              <w:jc w:val="both"/>
              <w:rPr>
                <w:rFonts w:cs="Arial"/>
              </w:rPr>
            </w:pPr>
          </w:p>
        </w:tc>
        <w:tc>
          <w:tcPr>
            <w:tcW w:w="2162" w:type="dxa"/>
          </w:tcPr>
          <w:p w14:paraId="08BFC740" w14:textId="77777777" w:rsidR="009E4954" w:rsidRPr="002129E6" w:rsidRDefault="009E4954" w:rsidP="009E4954">
            <w:pPr>
              <w:contextualSpacing/>
              <w:jc w:val="both"/>
              <w:rPr>
                <w:rFonts w:cs="Arial"/>
              </w:rPr>
            </w:pPr>
            <w:r w:rsidRPr="002129E6">
              <w:rPr>
                <w:rFonts w:cs="Arial"/>
              </w:rPr>
              <w:t>South Asian</w:t>
            </w:r>
          </w:p>
        </w:tc>
        <w:tc>
          <w:tcPr>
            <w:tcW w:w="720" w:type="dxa"/>
            <w:tcBorders>
              <w:top w:val="nil"/>
              <w:left w:val="nil"/>
              <w:bottom w:val="nil"/>
              <w:right w:val="nil"/>
            </w:tcBorders>
            <w:shd w:val="clear" w:color="auto" w:fill="auto"/>
            <w:vAlign w:val="bottom"/>
          </w:tcPr>
          <w:p w14:paraId="404B9700" w14:textId="5B627DA8" w:rsidR="009E4954" w:rsidRPr="00DF36EC" w:rsidRDefault="009E4954" w:rsidP="009E4954">
            <w:pPr>
              <w:contextualSpacing/>
              <w:jc w:val="right"/>
              <w:rPr>
                <w:rFonts w:cs="Arial"/>
              </w:rPr>
            </w:pPr>
            <w:r w:rsidRPr="00DF36EC">
              <w:rPr>
                <w:rFonts w:ascii="Calibri" w:hAnsi="Calibri"/>
                <w:color w:val="000000"/>
              </w:rPr>
              <w:t>4.3</w:t>
            </w:r>
          </w:p>
        </w:tc>
        <w:tc>
          <w:tcPr>
            <w:tcW w:w="1129" w:type="dxa"/>
            <w:tcBorders>
              <w:top w:val="nil"/>
              <w:left w:val="nil"/>
              <w:bottom w:val="nil"/>
              <w:right w:val="nil"/>
            </w:tcBorders>
            <w:shd w:val="clear" w:color="auto" w:fill="auto"/>
            <w:vAlign w:val="bottom"/>
          </w:tcPr>
          <w:p w14:paraId="2EECB00C" w14:textId="7A16EF36" w:rsidR="009E4954" w:rsidRPr="00DF36EC" w:rsidRDefault="009E4954" w:rsidP="009E4954">
            <w:pPr>
              <w:contextualSpacing/>
              <w:jc w:val="right"/>
              <w:rPr>
                <w:rFonts w:cs="Arial"/>
              </w:rPr>
            </w:pPr>
            <w:r w:rsidRPr="00DF36EC">
              <w:rPr>
                <w:rFonts w:ascii="Calibri" w:hAnsi="Calibri"/>
                <w:color w:val="000000"/>
              </w:rPr>
              <w:t>-2</w:t>
            </w:r>
            <w:r w:rsidR="00356B55" w:rsidRPr="00DF36EC">
              <w:rPr>
                <w:rFonts w:ascii="Calibri" w:hAnsi="Calibri"/>
                <w:color w:val="000000"/>
              </w:rPr>
              <w:t>.0</w:t>
            </w:r>
            <w:r w:rsidRPr="00DF36EC">
              <w:rPr>
                <w:rFonts w:ascii="Calibri" w:hAnsi="Calibri"/>
                <w:color w:val="000000"/>
              </w:rPr>
              <w:t>, 10.9</w:t>
            </w:r>
          </w:p>
        </w:tc>
        <w:tc>
          <w:tcPr>
            <w:tcW w:w="761" w:type="dxa"/>
            <w:tcBorders>
              <w:top w:val="nil"/>
              <w:left w:val="nil"/>
              <w:bottom w:val="nil"/>
              <w:right w:val="nil"/>
            </w:tcBorders>
            <w:shd w:val="clear" w:color="auto" w:fill="auto"/>
            <w:vAlign w:val="bottom"/>
          </w:tcPr>
          <w:p w14:paraId="492A760E" w14:textId="318BD42C" w:rsidR="009E4954" w:rsidRPr="00DF36EC" w:rsidRDefault="009E4954" w:rsidP="009E4954">
            <w:pPr>
              <w:contextualSpacing/>
              <w:jc w:val="right"/>
              <w:rPr>
                <w:rFonts w:cs="Arial"/>
              </w:rPr>
            </w:pPr>
            <w:r w:rsidRPr="00DF36EC">
              <w:rPr>
                <w:rFonts w:ascii="Calibri" w:hAnsi="Calibri"/>
                <w:color w:val="000000"/>
              </w:rPr>
              <w:t>-1.3</w:t>
            </w:r>
          </w:p>
        </w:tc>
        <w:tc>
          <w:tcPr>
            <w:tcW w:w="1034" w:type="dxa"/>
            <w:tcBorders>
              <w:top w:val="nil"/>
              <w:left w:val="nil"/>
              <w:bottom w:val="nil"/>
              <w:right w:val="nil"/>
            </w:tcBorders>
            <w:shd w:val="clear" w:color="auto" w:fill="auto"/>
            <w:vAlign w:val="bottom"/>
          </w:tcPr>
          <w:p w14:paraId="7CFFCBAD" w14:textId="226CB008" w:rsidR="009E4954" w:rsidRPr="00DF36EC" w:rsidRDefault="009E4954" w:rsidP="009E4954">
            <w:pPr>
              <w:contextualSpacing/>
              <w:jc w:val="right"/>
              <w:rPr>
                <w:rFonts w:cs="Arial"/>
              </w:rPr>
            </w:pPr>
            <w:r w:rsidRPr="00DF36EC">
              <w:rPr>
                <w:rFonts w:ascii="Calibri" w:hAnsi="Calibri"/>
                <w:color w:val="000000"/>
              </w:rPr>
              <w:t>-4.9, 2.5</w:t>
            </w:r>
          </w:p>
        </w:tc>
        <w:tc>
          <w:tcPr>
            <w:tcW w:w="676" w:type="dxa"/>
            <w:tcBorders>
              <w:top w:val="nil"/>
              <w:left w:val="nil"/>
              <w:bottom w:val="nil"/>
              <w:right w:val="nil"/>
            </w:tcBorders>
            <w:shd w:val="clear" w:color="auto" w:fill="auto"/>
            <w:vAlign w:val="bottom"/>
          </w:tcPr>
          <w:p w14:paraId="7C35AED2" w14:textId="0CEA237B" w:rsidR="009E4954" w:rsidRPr="00DF36EC" w:rsidRDefault="009E4954" w:rsidP="009E4954">
            <w:pPr>
              <w:contextualSpacing/>
              <w:jc w:val="right"/>
              <w:rPr>
                <w:rFonts w:cs="Arial"/>
              </w:rPr>
            </w:pPr>
            <w:r w:rsidRPr="00DF36EC">
              <w:rPr>
                <w:rFonts w:ascii="Calibri" w:hAnsi="Calibri"/>
                <w:color w:val="000000"/>
              </w:rPr>
              <w:t>1</w:t>
            </w:r>
            <w:r w:rsidR="00356B55" w:rsidRPr="00DF36EC">
              <w:rPr>
                <w:rFonts w:ascii="Calibri" w:hAnsi="Calibri"/>
                <w:color w:val="000000"/>
              </w:rPr>
              <w:t>.0</w:t>
            </w:r>
          </w:p>
        </w:tc>
        <w:tc>
          <w:tcPr>
            <w:tcW w:w="1040" w:type="dxa"/>
            <w:tcBorders>
              <w:top w:val="nil"/>
              <w:left w:val="nil"/>
              <w:bottom w:val="nil"/>
              <w:right w:val="single" w:sz="4" w:space="0" w:color="auto"/>
            </w:tcBorders>
            <w:shd w:val="clear" w:color="auto" w:fill="auto"/>
            <w:vAlign w:val="bottom"/>
          </w:tcPr>
          <w:p w14:paraId="32809B9C" w14:textId="0D5FDD22" w:rsidR="009E4954" w:rsidRPr="00DF36EC" w:rsidRDefault="009E4954" w:rsidP="009E4954">
            <w:pPr>
              <w:contextualSpacing/>
              <w:jc w:val="right"/>
              <w:rPr>
                <w:rFonts w:cs="Arial"/>
              </w:rPr>
            </w:pPr>
            <w:r w:rsidRPr="00DF36EC">
              <w:rPr>
                <w:rFonts w:ascii="Calibri" w:hAnsi="Calibri"/>
                <w:color w:val="000000"/>
              </w:rPr>
              <w:t>-3</w:t>
            </w:r>
            <w:r w:rsidR="00356B55" w:rsidRPr="00DF36EC">
              <w:rPr>
                <w:rFonts w:ascii="Calibri" w:hAnsi="Calibri"/>
                <w:color w:val="000000"/>
              </w:rPr>
              <w:t>.0</w:t>
            </w:r>
            <w:r w:rsidRPr="00DF36EC">
              <w:rPr>
                <w:rFonts w:ascii="Calibri" w:hAnsi="Calibri"/>
                <w:color w:val="000000"/>
              </w:rPr>
              <w:t>, 5.1</w:t>
            </w:r>
          </w:p>
        </w:tc>
        <w:tc>
          <w:tcPr>
            <w:tcW w:w="760" w:type="dxa"/>
            <w:tcBorders>
              <w:top w:val="nil"/>
              <w:left w:val="single" w:sz="4" w:space="0" w:color="auto"/>
              <w:bottom w:val="nil"/>
              <w:right w:val="nil"/>
            </w:tcBorders>
            <w:shd w:val="clear" w:color="auto" w:fill="auto"/>
            <w:vAlign w:val="bottom"/>
          </w:tcPr>
          <w:p w14:paraId="0ADE8A1D" w14:textId="0D95B5F3" w:rsidR="009E4954" w:rsidRPr="00DF36EC" w:rsidRDefault="009E4954" w:rsidP="009E4954">
            <w:pPr>
              <w:contextualSpacing/>
              <w:jc w:val="right"/>
              <w:rPr>
                <w:rFonts w:cs="Arial"/>
              </w:rPr>
            </w:pPr>
            <w:r w:rsidRPr="00DF36EC">
              <w:rPr>
                <w:rFonts w:ascii="Calibri" w:hAnsi="Calibri"/>
                <w:color w:val="000000"/>
              </w:rPr>
              <w:t>2.2</w:t>
            </w:r>
          </w:p>
        </w:tc>
        <w:tc>
          <w:tcPr>
            <w:tcW w:w="955" w:type="dxa"/>
            <w:tcBorders>
              <w:top w:val="nil"/>
              <w:left w:val="nil"/>
              <w:bottom w:val="nil"/>
              <w:right w:val="nil"/>
            </w:tcBorders>
            <w:shd w:val="clear" w:color="auto" w:fill="auto"/>
            <w:vAlign w:val="bottom"/>
          </w:tcPr>
          <w:p w14:paraId="1665373B" w14:textId="02AF2176" w:rsidR="009E4954" w:rsidRPr="00DF36EC" w:rsidRDefault="009E4954" w:rsidP="009E4954">
            <w:pPr>
              <w:contextualSpacing/>
              <w:jc w:val="right"/>
              <w:rPr>
                <w:rFonts w:cs="Arial"/>
              </w:rPr>
            </w:pPr>
            <w:r w:rsidRPr="00DF36EC">
              <w:rPr>
                <w:rFonts w:ascii="Calibri" w:hAnsi="Calibri"/>
                <w:color w:val="000000"/>
              </w:rPr>
              <w:t>-1.7, 6.2</w:t>
            </w:r>
          </w:p>
        </w:tc>
        <w:tc>
          <w:tcPr>
            <w:tcW w:w="665" w:type="dxa"/>
            <w:tcBorders>
              <w:top w:val="nil"/>
              <w:left w:val="nil"/>
              <w:bottom w:val="nil"/>
              <w:right w:val="nil"/>
            </w:tcBorders>
            <w:shd w:val="clear" w:color="auto" w:fill="auto"/>
            <w:vAlign w:val="bottom"/>
          </w:tcPr>
          <w:p w14:paraId="44048ADB" w14:textId="7DDE0105" w:rsidR="009E4954" w:rsidRPr="00DF36EC" w:rsidRDefault="009E4954" w:rsidP="009E4954">
            <w:pPr>
              <w:contextualSpacing/>
              <w:jc w:val="right"/>
              <w:rPr>
                <w:rFonts w:cs="Arial"/>
              </w:rPr>
            </w:pPr>
            <w:r w:rsidRPr="00DF36EC">
              <w:rPr>
                <w:rFonts w:ascii="Calibri" w:hAnsi="Calibri"/>
                <w:color w:val="000000"/>
              </w:rPr>
              <w:t>-0.8</w:t>
            </w:r>
          </w:p>
        </w:tc>
        <w:tc>
          <w:tcPr>
            <w:tcW w:w="1074" w:type="dxa"/>
            <w:tcBorders>
              <w:top w:val="nil"/>
              <w:left w:val="nil"/>
              <w:bottom w:val="nil"/>
              <w:right w:val="nil"/>
            </w:tcBorders>
            <w:shd w:val="clear" w:color="auto" w:fill="auto"/>
            <w:vAlign w:val="bottom"/>
          </w:tcPr>
          <w:p w14:paraId="7D4FC4C7" w14:textId="702E164A" w:rsidR="009E4954" w:rsidRPr="00DF36EC" w:rsidRDefault="009E4954" w:rsidP="009E4954">
            <w:pPr>
              <w:contextualSpacing/>
              <w:jc w:val="right"/>
              <w:rPr>
                <w:rFonts w:cs="Arial"/>
              </w:rPr>
            </w:pPr>
            <w:r w:rsidRPr="00DF36EC">
              <w:rPr>
                <w:rFonts w:ascii="Calibri" w:hAnsi="Calibri"/>
                <w:color w:val="000000"/>
              </w:rPr>
              <w:t>-2.9, 1.5</w:t>
            </w:r>
          </w:p>
        </w:tc>
        <w:tc>
          <w:tcPr>
            <w:tcW w:w="648" w:type="dxa"/>
            <w:tcBorders>
              <w:top w:val="nil"/>
              <w:left w:val="nil"/>
              <w:bottom w:val="nil"/>
              <w:right w:val="nil"/>
            </w:tcBorders>
            <w:shd w:val="clear" w:color="auto" w:fill="auto"/>
            <w:vAlign w:val="bottom"/>
          </w:tcPr>
          <w:p w14:paraId="783D0299" w14:textId="0B235942" w:rsidR="009E4954" w:rsidRPr="005E0C93" w:rsidRDefault="009E4954" w:rsidP="009E4954">
            <w:pPr>
              <w:contextualSpacing/>
              <w:jc w:val="right"/>
              <w:rPr>
                <w:rFonts w:cs="Arial"/>
              </w:rPr>
            </w:pPr>
            <w:r w:rsidRPr="0060733E">
              <w:rPr>
                <w:color w:val="000000"/>
              </w:rPr>
              <w:t>~</w:t>
            </w:r>
          </w:p>
        </w:tc>
        <w:tc>
          <w:tcPr>
            <w:tcW w:w="1068" w:type="dxa"/>
            <w:tcBorders>
              <w:top w:val="nil"/>
              <w:left w:val="nil"/>
              <w:bottom w:val="nil"/>
              <w:right w:val="nil"/>
            </w:tcBorders>
            <w:shd w:val="clear" w:color="auto" w:fill="auto"/>
            <w:vAlign w:val="bottom"/>
          </w:tcPr>
          <w:p w14:paraId="57998E9B" w14:textId="77777777" w:rsidR="009E4954" w:rsidRPr="005E0C93" w:rsidRDefault="009E4954" w:rsidP="009E4954">
            <w:pPr>
              <w:contextualSpacing/>
              <w:jc w:val="right"/>
              <w:rPr>
                <w:rFonts w:cs="Arial"/>
              </w:rPr>
            </w:pPr>
          </w:p>
        </w:tc>
      </w:tr>
      <w:tr w:rsidR="009E4954" w:rsidRPr="002129E6" w14:paraId="6A063E9E" w14:textId="77777777" w:rsidTr="007C3B12">
        <w:tc>
          <w:tcPr>
            <w:tcW w:w="268" w:type="dxa"/>
          </w:tcPr>
          <w:p w14:paraId="6DE7934C" w14:textId="77777777" w:rsidR="009E4954" w:rsidRPr="002129E6" w:rsidRDefault="009E4954" w:rsidP="009E4954">
            <w:pPr>
              <w:contextualSpacing/>
              <w:jc w:val="both"/>
              <w:rPr>
                <w:rFonts w:cs="Arial"/>
              </w:rPr>
            </w:pPr>
          </w:p>
        </w:tc>
        <w:tc>
          <w:tcPr>
            <w:tcW w:w="2162" w:type="dxa"/>
          </w:tcPr>
          <w:p w14:paraId="680AB049" w14:textId="77777777" w:rsidR="009E4954" w:rsidRPr="002129E6" w:rsidRDefault="009E4954" w:rsidP="009E4954">
            <w:pPr>
              <w:contextualSpacing/>
              <w:jc w:val="both"/>
              <w:rPr>
                <w:rFonts w:cs="Arial"/>
              </w:rPr>
            </w:pPr>
            <w:r w:rsidRPr="002129E6">
              <w:rPr>
                <w:rFonts w:cs="Arial"/>
              </w:rPr>
              <w:t>Vietnamese</w:t>
            </w:r>
          </w:p>
        </w:tc>
        <w:tc>
          <w:tcPr>
            <w:tcW w:w="720" w:type="dxa"/>
            <w:tcBorders>
              <w:top w:val="nil"/>
              <w:left w:val="nil"/>
              <w:bottom w:val="nil"/>
              <w:right w:val="nil"/>
            </w:tcBorders>
            <w:shd w:val="clear" w:color="auto" w:fill="auto"/>
            <w:vAlign w:val="bottom"/>
          </w:tcPr>
          <w:p w14:paraId="7D19CD16" w14:textId="09A92189" w:rsidR="009E4954" w:rsidRPr="00DF36EC" w:rsidRDefault="009E4954" w:rsidP="009E4954">
            <w:pPr>
              <w:contextualSpacing/>
              <w:jc w:val="right"/>
              <w:rPr>
                <w:rFonts w:cs="Arial"/>
              </w:rPr>
            </w:pPr>
            <w:r w:rsidRPr="00DF36EC">
              <w:rPr>
                <w:rFonts w:ascii="Calibri" w:hAnsi="Calibri"/>
                <w:color w:val="000000"/>
              </w:rPr>
              <w:t>-0.5</w:t>
            </w:r>
          </w:p>
        </w:tc>
        <w:tc>
          <w:tcPr>
            <w:tcW w:w="1129" w:type="dxa"/>
            <w:tcBorders>
              <w:top w:val="nil"/>
              <w:left w:val="nil"/>
              <w:bottom w:val="nil"/>
              <w:right w:val="nil"/>
            </w:tcBorders>
            <w:shd w:val="clear" w:color="auto" w:fill="auto"/>
            <w:vAlign w:val="bottom"/>
          </w:tcPr>
          <w:p w14:paraId="61DDCCC3" w14:textId="75608E15" w:rsidR="009E4954" w:rsidRPr="00DF36EC" w:rsidRDefault="009E4954" w:rsidP="009E4954">
            <w:pPr>
              <w:contextualSpacing/>
              <w:jc w:val="right"/>
              <w:rPr>
                <w:rFonts w:cs="Arial"/>
              </w:rPr>
            </w:pPr>
            <w:r w:rsidRPr="00DF36EC">
              <w:rPr>
                <w:rFonts w:ascii="Calibri" w:hAnsi="Calibri"/>
                <w:color w:val="000000"/>
              </w:rPr>
              <w:t>-3.1, 2.2</w:t>
            </w:r>
          </w:p>
        </w:tc>
        <w:tc>
          <w:tcPr>
            <w:tcW w:w="761" w:type="dxa"/>
            <w:tcBorders>
              <w:top w:val="nil"/>
              <w:left w:val="nil"/>
              <w:bottom w:val="nil"/>
              <w:right w:val="nil"/>
            </w:tcBorders>
            <w:shd w:val="clear" w:color="auto" w:fill="auto"/>
            <w:vAlign w:val="bottom"/>
          </w:tcPr>
          <w:p w14:paraId="150533C7" w14:textId="3A613E5D" w:rsidR="009E4954" w:rsidRPr="00DF36EC" w:rsidRDefault="009E4954" w:rsidP="009E4954">
            <w:pPr>
              <w:contextualSpacing/>
              <w:jc w:val="right"/>
              <w:rPr>
                <w:rFonts w:cs="Arial"/>
                <w:b/>
              </w:rPr>
            </w:pPr>
            <w:r w:rsidRPr="00DF36EC">
              <w:rPr>
                <w:rFonts w:ascii="Calibri" w:hAnsi="Calibri"/>
                <w:b/>
                <w:bCs/>
                <w:color w:val="000000"/>
              </w:rPr>
              <w:t>1.5</w:t>
            </w:r>
          </w:p>
        </w:tc>
        <w:tc>
          <w:tcPr>
            <w:tcW w:w="1034" w:type="dxa"/>
            <w:tcBorders>
              <w:top w:val="nil"/>
              <w:left w:val="nil"/>
              <w:bottom w:val="nil"/>
              <w:right w:val="nil"/>
            </w:tcBorders>
            <w:shd w:val="clear" w:color="auto" w:fill="auto"/>
            <w:vAlign w:val="bottom"/>
          </w:tcPr>
          <w:p w14:paraId="03A01218" w14:textId="5003A83D" w:rsidR="009E4954" w:rsidRPr="00DF36EC" w:rsidRDefault="009E4954" w:rsidP="009E4954">
            <w:pPr>
              <w:contextualSpacing/>
              <w:jc w:val="right"/>
              <w:rPr>
                <w:rFonts w:cs="Arial"/>
                <w:b/>
              </w:rPr>
            </w:pPr>
            <w:r w:rsidRPr="00DF36EC">
              <w:rPr>
                <w:rFonts w:ascii="Calibri" w:hAnsi="Calibri"/>
                <w:b/>
                <w:bCs/>
                <w:color w:val="000000"/>
              </w:rPr>
              <w:t>0.6, 2.5</w:t>
            </w:r>
          </w:p>
        </w:tc>
        <w:tc>
          <w:tcPr>
            <w:tcW w:w="676" w:type="dxa"/>
            <w:tcBorders>
              <w:top w:val="nil"/>
              <w:left w:val="nil"/>
              <w:bottom w:val="nil"/>
              <w:right w:val="nil"/>
            </w:tcBorders>
            <w:shd w:val="clear" w:color="auto" w:fill="auto"/>
            <w:vAlign w:val="bottom"/>
          </w:tcPr>
          <w:p w14:paraId="2EE2CA0F" w14:textId="12AAEAED" w:rsidR="009E4954" w:rsidRPr="00DF36EC" w:rsidRDefault="009E4954" w:rsidP="009E4954">
            <w:pPr>
              <w:contextualSpacing/>
              <w:jc w:val="right"/>
              <w:rPr>
                <w:rFonts w:cs="Arial"/>
              </w:rPr>
            </w:pPr>
            <w:r w:rsidRPr="00DF36EC">
              <w:rPr>
                <w:rFonts w:ascii="Calibri" w:hAnsi="Calibri"/>
                <w:color w:val="000000"/>
              </w:rPr>
              <w:t>-1.5</w:t>
            </w:r>
          </w:p>
        </w:tc>
        <w:tc>
          <w:tcPr>
            <w:tcW w:w="1040" w:type="dxa"/>
            <w:tcBorders>
              <w:top w:val="nil"/>
              <w:left w:val="nil"/>
              <w:bottom w:val="nil"/>
              <w:right w:val="single" w:sz="4" w:space="0" w:color="auto"/>
            </w:tcBorders>
            <w:shd w:val="clear" w:color="auto" w:fill="auto"/>
            <w:vAlign w:val="bottom"/>
          </w:tcPr>
          <w:p w14:paraId="4D6E62C9" w14:textId="31B324B7" w:rsidR="009E4954" w:rsidRPr="00DF36EC" w:rsidRDefault="009E4954" w:rsidP="009E4954">
            <w:pPr>
              <w:contextualSpacing/>
              <w:jc w:val="right"/>
              <w:rPr>
                <w:rFonts w:cs="Arial"/>
              </w:rPr>
            </w:pPr>
            <w:r w:rsidRPr="00DF36EC">
              <w:rPr>
                <w:rFonts w:ascii="Calibri" w:hAnsi="Calibri"/>
                <w:color w:val="000000"/>
              </w:rPr>
              <w:t>-4</w:t>
            </w:r>
            <w:r w:rsidR="00356B55" w:rsidRPr="00DF36EC">
              <w:rPr>
                <w:rFonts w:ascii="Calibri" w:hAnsi="Calibri"/>
                <w:color w:val="000000"/>
              </w:rPr>
              <w:t>.0</w:t>
            </w:r>
            <w:r w:rsidRPr="00DF36EC">
              <w:rPr>
                <w:rFonts w:ascii="Calibri" w:hAnsi="Calibri"/>
                <w:color w:val="000000"/>
              </w:rPr>
              <w:t>, 1.1</w:t>
            </w:r>
          </w:p>
        </w:tc>
        <w:tc>
          <w:tcPr>
            <w:tcW w:w="760" w:type="dxa"/>
            <w:tcBorders>
              <w:top w:val="nil"/>
              <w:left w:val="single" w:sz="4" w:space="0" w:color="auto"/>
              <w:bottom w:val="nil"/>
              <w:right w:val="nil"/>
            </w:tcBorders>
            <w:shd w:val="clear" w:color="auto" w:fill="auto"/>
            <w:vAlign w:val="bottom"/>
          </w:tcPr>
          <w:p w14:paraId="1ED0A1D9" w14:textId="315AC625" w:rsidR="009E4954" w:rsidRPr="00DF36EC" w:rsidRDefault="009E4954" w:rsidP="009E4954">
            <w:pPr>
              <w:contextualSpacing/>
              <w:jc w:val="right"/>
              <w:rPr>
                <w:rFonts w:cs="Arial"/>
              </w:rPr>
            </w:pPr>
            <w:r w:rsidRPr="00DF36EC">
              <w:rPr>
                <w:rFonts w:ascii="Calibri" w:hAnsi="Calibri"/>
                <w:color w:val="000000"/>
              </w:rPr>
              <w:t>1.8</w:t>
            </w:r>
          </w:p>
        </w:tc>
        <w:tc>
          <w:tcPr>
            <w:tcW w:w="955" w:type="dxa"/>
            <w:tcBorders>
              <w:top w:val="nil"/>
              <w:left w:val="nil"/>
              <w:bottom w:val="nil"/>
              <w:right w:val="nil"/>
            </w:tcBorders>
            <w:shd w:val="clear" w:color="auto" w:fill="auto"/>
            <w:vAlign w:val="bottom"/>
          </w:tcPr>
          <w:p w14:paraId="44DDB9BB" w14:textId="29D8E719" w:rsidR="009E4954" w:rsidRPr="00DF36EC" w:rsidRDefault="009E4954" w:rsidP="009E4954">
            <w:pPr>
              <w:contextualSpacing/>
              <w:jc w:val="right"/>
              <w:rPr>
                <w:rFonts w:cs="Arial"/>
              </w:rPr>
            </w:pPr>
            <w:r w:rsidRPr="00DF36EC">
              <w:rPr>
                <w:rFonts w:ascii="Calibri" w:hAnsi="Calibri"/>
                <w:color w:val="000000"/>
              </w:rPr>
              <w:t>-1.5, 5.2</w:t>
            </w:r>
          </w:p>
        </w:tc>
        <w:tc>
          <w:tcPr>
            <w:tcW w:w="665" w:type="dxa"/>
            <w:tcBorders>
              <w:top w:val="nil"/>
              <w:left w:val="nil"/>
              <w:bottom w:val="nil"/>
              <w:right w:val="nil"/>
            </w:tcBorders>
            <w:shd w:val="clear" w:color="auto" w:fill="auto"/>
            <w:vAlign w:val="bottom"/>
          </w:tcPr>
          <w:p w14:paraId="092B01BF" w14:textId="3AF0DC52" w:rsidR="009E4954" w:rsidRPr="00DF36EC" w:rsidRDefault="009E4954" w:rsidP="009E4954">
            <w:pPr>
              <w:contextualSpacing/>
              <w:jc w:val="right"/>
              <w:rPr>
                <w:rFonts w:cs="Arial"/>
              </w:rPr>
            </w:pPr>
            <w:r w:rsidRPr="00DF36EC">
              <w:rPr>
                <w:rFonts w:ascii="Calibri" w:hAnsi="Calibri"/>
                <w:color w:val="000000"/>
              </w:rPr>
              <w:t>-0.4</w:t>
            </w:r>
          </w:p>
        </w:tc>
        <w:tc>
          <w:tcPr>
            <w:tcW w:w="1074" w:type="dxa"/>
            <w:tcBorders>
              <w:top w:val="nil"/>
              <w:left w:val="nil"/>
              <w:bottom w:val="nil"/>
              <w:right w:val="nil"/>
            </w:tcBorders>
            <w:shd w:val="clear" w:color="auto" w:fill="auto"/>
            <w:vAlign w:val="bottom"/>
          </w:tcPr>
          <w:p w14:paraId="51EEA273" w14:textId="68B456A5" w:rsidR="009E4954" w:rsidRPr="00DF36EC" w:rsidRDefault="009E4954" w:rsidP="009E4954">
            <w:pPr>
              <w:contextualSpacing/>
              <w:jc w:val="right"/>
              <w:rPr>
                <w:rFonts w:cs="Arial"/>
              </w:rPr>
            </w:pPr>
            <w:r w:rsidRPr="00DF36EC">
              <w:rPr>
                <w:rFonts w:ascii="Calibri" w:hAnsi="Calibri"/>
                <w:color w:val="000000"/>
              </w:rPr>
              <w:t>-1.9, 1.1</w:t>
            </w:r>
          </w:p>
        </w:tc>
        <w:tc>
          <w:tcPr>
            <w:tcW w:w="648" w:type="dxa"/>
            <w:tcBorders>
              <w:top w:val="nil"/>
              <w:left w:val="nil"/>
              <w:bottom w:val="nil"/>
              <w:right w:val="nil"/>
            </w:tcBorders>
            <w:shd w:val="clear" w:color="auto" w:fill="auto"/>
            <w:vAlign w:val="bottom"/>
          </w:tcPr>
          <w:p w14:paraId="4ADAFA1B" w14:textId="10CC7F68" w:rsidR="009E4954" w:rsidRPr="008C0D11" w:rsidRDefault="009E4954" w:rsidP="009E4954">
            <w:pPr>
              <w:contextualSpacing/>
              <w:jc w:val="right"/>
              <w:rPr>
                <w:rFonts w:cs="Arial"/>
                <w:b/>
              </w:rPr>
            </w:pPr>
            <w:r w:rsidRPr="0060733E">
              <w:rPr>
                <w:rFonts w:ascii="Calibri" w:hAnsi="Calibri"/>
                <w:b/>
                <w:bCs/>
                <w:color w:val="000000"/>
              </w:rPr>
              <w:t>-2.4</w:t>
            </w:r>
          </w:p>
        </w:tc>
        <w:tc>
          <w:tcPr>
            <w:tcW w:w="1068" w:type="dxa"/>
            <w:tcBorders>
              <w:top w:val="nil"/>
              <w:left w:val="nil"/>
              <w:bottom w:val="nil"/>
              <w:right w:val="nil"/>
            </w:tcBorders>
            <w:shd w:val="clear" w:color="auto" w:fill="auto"/>
            <w:vAlign w:val="bottom"/>
          </w:tcPr>
          <w:p w14:paraId="4DB9BFF7" w14:textId="132F8A05" w:rsidR="009E4954" w:rsidRPr="008C0D11" w:rsidRDefault="009E4954" w:rsidP="009E4954">
            <w:pPr>
              <w:contextualSpacing/>
              <w:jc w:val="right"/>
              <w:rPr>
                <w:rFonts w:cs="Arial"/>
                <w:b/>
              </w:rPr>
            </w:pPr>
            <w:r w:rsidRPr="0060733E">
              <w:rPr>
                <w:rFonts w:ascii="Calibri" w:hAnsi="Calibri"/>
                <w:b/>
                <w:bCs/>
                <w:color w:val="000000"/>
              </w:rPr>
              <w:t>-4.3, -0.4</w:t>
            </w:r>
          </w:p>
        </w:tc>
      </w:tr>
      <w:tr w:rsidR="009E4954" w:rsidRPr="002129E6" w14:paraId="3E1C247E" w14:textId="77777777" w:rsidTr="007C3B12">
        <w:tc>
          <w:tcPr>
            <w:tcW w:w="268" w:type="dxa"/>
          </w:tcPr>
          <w:p w14:paraId="0C9D3614" w14:textId="77777777" w:rsidR="009E4954" w:rsidRPr="002129E6" w:rsidRDefault="009E4954" w:rsidP="009E4954">
            <w:pPr>
              <w:contextualSpacing/>
              <w:jc w:val="both"/>
              <w:rPr>
                <w:rFonts w:cs="Arial"/>
              </w:rPr>
            </w:pPr>
          </w:p>
        </w:tc>
        <w:tc>
          <w:tcPr>
            <w:tcW w:w="2162" w:type="dxa"/>
          </w:tcPr>
          <w:p w14:paraId="0630485A" w14:textId="77777777" w:rsidR="009E4954" w:rsidRPr="002129E6" w:rsidRDefault="009E4954" w:rsidP="009E4954">
            <w:pPr>
              <w:contextualSpacing/>
              <w:jc w:val="both"/>
              <w:rPr>
                <w:rFonts w:cs="Arial"/>
              </w:rPr>
            </w:pPr>
            <w:r w:rsidRPr="002129E6">
              <w:rPr>
                <w:rFonts w:cs="Arial"/>
              </w:rPr>
              <w:t>Southeast Asian</w:t>
            </w:r>
          </w:p>
        </w:tc>
        <w:tc>
          <w:tcPr>
            <w:tcW w:w="720" w:type="dxa"/>
            <w:tcBorders>
              <w:top w:val="nil"/>
              <w:left w:val="nil"/>
              <w:bottom w:val="nil"/>
              <w:right w:val="nil"/>
            </w:tcBorders>
            <w:shd w:val="clear" w:color="auto" w:fill="auto"/>
            <w:vAlign w:val="bottom"/>
          </w:tcPr>
          <w:p w14:paraId="0554692F" w14:textId="10FF64DB" w:rsidR="009E4954" w:rsidRPr="00DF36EC" w:rsidRDefault="009E4954" w:rsidP="009E4954">
            <w:pPr>
              <w:contextualSpacing/>
              <w:jc w:val="right"/>
              <w:rPr>
                <w:rFonts w:cs="Arial"/>
              </w:rPr>
            </w:pPr>
            <w:r w:rsidRPr="00DF36EC">
              <w:rPr>
                <w:color w:val="000000"/>
              </w:rPr>
              <w:t>~</w:t>
            </w:r>
          </w:p>
        </w:tc>
        <w:tc>
          <w:tcPr>
            <w:tcW w:w="1129" w:type="dxa"/>
            <w:tcBorders>
              <w:top w:val="nil"/>
              <w:left w:val="nil"/>
              <w:bottom w:val="nil"/>
              <w:right w:val="nil"/>
            </w:tcBorders>
            <w:shd w:val="clear" w:color="auto" w:fill="auto"/>
            <w:vAlign w:val="bottom"/>
          </w:tcPr>
          <w:p w14:paraId="1253E44D" w14:textId="77777777" w:rsidR="009E4954" w:rsidRPr="00DF36EC" w:rsidRDefault="009E4954" w:rsidP="009E4954">
            <w:pPr>
              <w:contextualSpacing/>
              <w:jc w:val="right"/>
              <w:rPr>
                <w:rFonts w:cs="Arial"/>
              </w:rPr>
            </w:pPr>
          </w:p>
        </w:tc>
        <w:tc>
          <w:tcPr>
            <w:tcW w:w="761" w:type="dxa"/>
            <w:tcBorders>
              <w:top w:val="nil"/>
              <w:left w:val="nil"/>
              <w:bottom w:val="nil"/>
              <w:right w:val="nil"/>
            </w:tcBorders>
            <w:shd w:val="clear" w:color="auto" w:fill="auto"/>
            <w:vAlign w:val="bottom"/>
          </w:tcPr>
          <w:p w14:paraId="376A289A" w14:textId="3EEE1196" w:rsidR="009E4954" w:rsidRPr="00DF36EC" w:rsidRDefault="009E4954" w:rsidP="009E4954">
            <w:pPr>
              <w:contextualSpacing/>
              <w:jc w:val="right"/>
              <w:rPr>
                <w:rFonts w:cs="Arial"/>
              </w:rPr>
            </w:pPr>
            <w:r w:rsidRPr="00DF36EC">
              <w:rPr>
                <w:rFonts w:ascii="Calibri" w:hAnsi="Calibri"/>
                <w:color w:val="000000"/>
              </w:rPr>
              <w:t>3.1</w:t>
            </w:r>
          </w:p>
        </w:tc>
        <w:tc>
          <w:tcPr>
            <w:tcW w:w="1034" w:type="dxa"/>
            <w:tcBorders>
              <w:top w:val="nil"/>
              <w:left w:val="nil"/>
              <w:bottom w:val="nil"/>
              <w:right w:val="nil"/>
            </w:tcBorders>
            <w:shd w:val="clear" w:color="auto" w:fill="auto"/>
            <w:vAlign w:val="bottom"/>
          </w:tcPr>
          <w:p w14:paraId="7EA4727C" w14:textId="103E4749" w:rsidR="009E4954" w:rsidRPr="00DF36EC" w:rsidRDefault="009E4954" w:rsidP="009E4954">
            <w:pPr>
              <w:contextualSpacing/>
              <w:jc w:val="right"/>
              <w:rPr>
                <w:rFonts w:cs="Arial"/>
              </w:rPr>
            </w:pPr>
            <w:r w:rsidRPr="00DF36EC">
              <w:rPr>
                <w:rFonts w:ascii="Calibri" w:hAnsi="Calibri"/>
                <w:color w:val="000000"/>
              </w:rPr>
              <w:t>-0.9, 7.3</w:t>
            </w:r>
          </w:p>
        </w:tc>
        <w:tc>
          <w:tcPr>
            <w:tcW w:w="676" w:type="dxa"/>
            <w:tcBorders>
              <w:top w:val="nil"/>
              <w:left w:val="nil"/>
              <w:bottom w:val="nil"/>
              <w:right w:val="nil"/>
            </w:tcBorders>
            <w:shd w:val="clear" w:color="auto" w:fill="auto"/>
            <w:vAlign w:val="bottom"/>
          </w:tcPr>
          <w:p w14:paraId="05C8F763" w14:textId="2BD880F4" w:rsidR="009E4954" w:rsidRPr="00DF36EC" w:rsidRDefault="009E4954" w:rsidP="009E4954">
            <w:pPr>
              <w:contextualSpacing/>
              <w:jc w:val="right"/>
              <w:rPr>
                <w:rFonts w:cs="Arial"/>
              </w:rPr>
            </w:pPr>
            <w:r w:rsidRPr="00DF36EC">
              <w:rPr>
                <w:color w:val="000000"/>
              </w:rPr>
              <w:t>~</w:t>
            </w:r>
          </w:p>
        </w:tc>
        <w:tc>
          <w:tcPr>
            <w:tcW w:w="1040" w:type="dxa"/>
            <w:tcBorders>
              <w:top w:val="nil"/>
              <w:left w:val="nil"/>
              <w:bottom w:val="nil"/>
              <w:right w:val="single" w:sz="4" w:space="0" w:color="auto"/>
            </w:tcBorders>
            <w:shd w:val="clear" w:color="auto" w:fill="auto"/>
            <w:vAlign w:val="bottom"/>
          </w:tcPr>
          <w:p w14:paraId="09C739A8" w14:textId="77777777" w:rsidR="009E4954" w:rsidRPr="00DF36EC" w:rsidRDefault="009E4954" w:rsidP="009E4954">
            <w:pPr>
              <w:contextualSpacing/>
              <w:jc w:val="right"/>
              <w:rPr>
                <w:rFonts w:cs="Arial"/>
              </w:rPr>
            </w:pPr>
          </w:p>
        </w:tc>
        <w:tc>
          <w:tcPr>
            <w:tcW w:w="760" w:type="dxa"/>
            <w:tcBorders>
              <w:top w:val="nil"/>
              <w:left w:val="single" w:sz="4" w:space="0" w:color="auto"/>
              <w:bottom w:val="nil"/>
              <w:right w:val="nil"/>
            </w:tcBorders>
            <w:shd w:val="clear" w:color="auto" w:fill="auto"/>
            <w:vAlign w:val="bottom"/>
          </w:tcPr>
          <w:p w14:paraId="3AFB8759" w14:textId="1303BC9D" w:rsidR="009E4954" w:rsidRPr="00DF36EC" w:rsidRDefault="009E4954" w:rsidP="009E4954">
            <w:pPr>
              <w:contextualSpacing/>
              <w:jc w:val="right"/>
              <w:rPr>
                <w:rFonts w:cs="Arial"/>
                <w:b/>
              </w:rPr>
            </w:pPr>
            <w:r w:rsidRPr="00DF36EC">
              <w:rPr>
                <w:rFonts w:ascii="Calibri" w:hAnsi="Calibri"/>
                <w:b/>
                <w:bCs/>
                <w:color w:val="000000"/>
              </w:rPr>
              <w:t>2.7</w:t>
            </w:r>
          </w:p>
        </w:tc>
        <w:tc>
          <w:tcPr>
            <w:tcW w:w="955" w:type="dxa"/>
            <w:tcBorders>
              <w:top w:val="nil"/>
              <w:left w:val="nil"/>
              <w:bottom w:val="nil"/>
              <w:right w:val="nil"/>
            </w:tcBorders>
            <w:shd w:val="clear" w:color="auto" w:fill="auto"/>
            <w:vAlign w:val="bottom"/>
          </w:tcPr>
          <w:p w14:paraId="5E842657" w14:textId="4A724ED7" w:rsidR="009E4954" w:rsidRPr="00DF36EC" w:rsidRDefault="009E4954" w:rsidP="009E4954">
            <w:pPr>
              <w:contextualSpacing/>
              <w:jc w:val="right"/>
              <w:rPr>
                <w:rFonts w:cs="Arial"/>
                <w:b/>
              </w:rPr>
            </w:pPr>
            <w:r w:rsidRPr="00DF36EC">
              <w:rPr>
                <w:rFonts w:ascii="Calibri" w:hAnsi="Calibri"/>
                <w:b/>
                <w:bCs/>
                <w:color w:val="000000"/>
              </w:rPr>
              <w:t>0.5, 4.9</w:t>
            </w:r>
          </w:p>
        </w:tc>
        <w:tc>
          <w:tcPr>
            <w:tcW w:w="665" w:type="dxa"/>
            <w:tcBorders>
              <w:top w:val="nil"/>
              <w:left w:val="nil"/>
              <w:bottom w:val="nil"/>
              <w:right w:val="nil"/>
            </w:tcBorders>
            <w:shd w:val="clear" w:color="auto" w:fill="auto"/>
            <w:vAlign w:val="bottom"/>
          </w:tcPr>
          <w:p w14:paraId="0EBFBC9D" w14:textId="35F54EDF" w:rsidR="009E4954" w:rsidRPr="00DF36EC" w:rsidRDefault="009E4954" w:rsidP="009E4954">
            <w:pPr>
              <w:contextualSpacing/>
              <w:jc w:val="right"/>
              <w:rPr>
                <w:rFonts w:cs="Arial"/>
                <w:b/>
              </w:rPr>
            </w:pPr>
            <w:r w:rsidRPr="00DF36EC">
              <w:rPr>
                <w:rFonts w:ascii="Calibri" w:hAnsi="Calibri"/>
                <w:b/>
                <w:bCs/>
                <w:color w:val="000000"/>
              </w:rPr>
              <w:t>2.7</w:t>
            </w:r>
          </w:p>
        </w:tc>
        <w:tc>
          <w:tcPr>
            <w:tcW w:w="1074" w:type="dxa"/>
            <w:tcBorders>
              <w:top w:val="nil"/>
              <w:left w:val="nil"/>
              <w:bottom w:val="nil"/>
              <w:right w:val="nil"/>
            </w:tcBorders>
            <w:shd w:val="clear" w:color="auto" w:fill="auto"/>
            <w:vAlign w:val="bottom"/>
          </w:tcPr>
          <w:p w14:paraId="6CB380D0" w14:textId="7F143F1A" w:rsidR="009E4954" w:rsidRPr="00DF36EC" w:rsidRDefault="009E4954" w:rsidP="009E4954">
            <w:pPr>
              <w:contextualSpacing/>
              <w:jc w:val="right"/>
              <w:rPr>
                <w:rFonts w:cs="Arial"/>
                <w:b/>
              </w:rPr>
            </w:pPr>
            <w:r w:rsidRPr="00DF36EC">
              <w:rPr>
                <w:rFonts w:ascii="Calibri" w:hAnsi="Calibri"/>
                <w:b/>
                <w:bCs/>
                <w:color w:val="000000"/>
              </w:rPr>
              <w:t>1.2, 4.2</w:t>
            </w:r>
          </w:p>
        </w:tc>
        <w:tc>
          <w:tcPr>
            <w:tcW w:w="648" w:type="dxa"/>
            <w:tcBorders>
              <w:top w:val="nil"/>
              <w:left w:val="nil"/>
              <w:bottom w:val="nil"/>
              <w:right w:val="nil"/>
            </w:tcBorders>
            <w:shd w:val="clear" w:color="auto" w:fill="auto"/>
            <w:vAlign w:val="bottom"/>
          </w:tcPr>
          <w:p w14:paraId="3D61AB17" w14:textId="2D02B63A" w:rsidR="009E4954" w:rsidRPr="005E0C93" w:rsidRDefault="009E4954" w:rsidP="009E4954">
            <w:pPr>
              <w:contextualSpacing/>
              <w:jc w:val="right"/>
              <w:rPr>
                <w:rFonts w:cs="Arial"/>
              </w:rPr>
            </w:pPr>
            <w:r w:rsidRPr="0060733E">
              <w:rPr>
                <w:rFonts w:ascii="Calibri" w:hAnsi="Calibri"/>
                <w:color w:val="000000"/>
              </w:rPr>
              <w:t>0.9</w:t>
            </w:r>
          </w:p>
        </w:tc>
        <w:tc>
          <w:tcPr>
            <w:tcW w:w="1068" w:type="dxa"/>
            <w:tcBorders>
              <w:top w:val="nil"/>
              <w:left w:val="nil"/>
              <w:bottom w:val="nil"/>
              <w:right w:val="nil"/>
            </w:tcBorders>
            <w:shd w:val="clear" w:color="auto" w:fill="auto"/>
            <w:vAlign w:val="bottom"/>
          </w:tcPr>
          <w:p w14:paraId="66ED7130" w14:textId="4542ECB9" w:rsidR="009E4954" w:rsidRPr="005E0C93" w:rsidRDefault="009E4954" w:rsidP="009E4954">
            <w:pPr>
              <w:contextualSpacing/>
              <w:jc w:val="right"/>
              <w:rPr>
                <w:rFonts w:cs="Arial"/>
              </w:rPr>
            </w:pPr>
            <w:r w:rsidRPr="0060733E">
              <w:rPr>
                <w:rFonts w:ascii="Calibri" w:hAnsi="Calibri"/>
                <w:color w:val="000000"/>
              </w:rPr>
              <w:t>-6.8, 9.3</w:t>
            </w:r>
          </w:p>
        </w:tc>
      </w:tr>
      <w:tr w:rsidR="009E4954" w:rsidRPr="002129E6" w14:paraId="76B52E1A" w14:textId="77777777" w:rsidTr="007C3B12">
        <w:tc>
          <w:tcPr>
            <w:tcW w:w="268" w:type="dxa"/>
          </w:tcPr>
          <w:p w14:paraId="58B0B862" w14:textId="77777777" w:rsidR="009E4954" w:rsidRPr="002129E6" w:rsidRDefault="009E4954" w:rsidP="009E4954">
            <w:pPr>
              <w:contextualSpacing/>
              <w:jc w:val="both"/>
              <w:rPr>
                <w:rFonts w:cs="Arial"/>
              </w:rPr>
            </w:pPr>
          </w:p>
        </w:tc>
        <w:tc>
          <w:tcPr>
            <w:tcW w:w="2162" w:type="dxa"/>
          </w:tcPr>
          <w:p w14:paraId="0E9E73CD" w14:textId="77777777" w:rsidR="009E4954" w:rsidRPr="002129E6" w:rsidRDefault="009E4954" w:rsidP="009E4954">
            <w:pPr>
              <w:contextualSpacing/>
              <w:jc w:val="both"/>
              <w:rPr>
                <w:rFonts w:cs="Arial"/>
              </w:rPr>
            </w:pPr>
            <w:r w:rsidRPr="002129E6">
              <w:rPr>
                <w:rFonts w:cs="Arial"/>
              </w:rPr>
              <w:t>NH White</w:t>
            </w:r>
          </w:p>
        </w:tc>
        <w:tc>
          <w:tcPr>
            <w:tcW w:w="720" w:type="dxa"/>
            <w:tcBorders>
              <w:top w:val="nil"/>
              <w:left w:val="nil"/>
              <w:bottom w:val="nil"/>
              <w:right w:val="nil"/>
            </w:tcBorders>
            <w:shd w:val="clear" w:color="auto" w:fill="auto"/>
            <w:vAlign w:val="bottom"/>
          </w:tcPr>
          <w:p w14:paraId="6FCD3E09" w14:textId="5C3A32F8" w:rsidR="009E4954" w:rsidRPr="00DF36EC" w:rsidRDefault="009E4954" w:rsidP="009E4954">
            <w:pPr>
              <w:contextualSpacing/>
              <w:jc w:val="right"/>
              <w:rPr>
                <w:rFonts w:cs="Arial"/>
                <w:b/>
              </w:rPr>
            </w:pPr>
            <w:r w:rsidRPr="00DF36EC">
              <w:rPr>
                <w:rFonts w:ascii="Calibri" w:hAnsi="Calibri"/>
                <w:b/>
                <w:bCs/>
                <w:color w:val="000000"/>
              </w:rPr>
              <w:t>1.9</w:t>
            </w:r>
          </w:p>
        </w:tc>
        <w:tc>
          <w:tcPr>
            <w:tcW w:w="1129" w:type="dxa"/>
            <w:tcBorders>
              <w:top w:val="nil"/>
              <w:left w:val="nil"/>
              <w:bottom w:val="nil"/>
              <w:right w:val="nil"/>
            </w:tcBorders>
            <w:shd w:val="clear" w:color="auto" w:fill="auto"/>
            <w:vAlign w:val="bottom"/>
          </w:tcPr>
          <w:p w14:paraId="2FD1D2CF" w14:textId="1ADB73CC" w:rsidR="009E4954" w:rsidRPr="00DF36EC" w:rsidRDefault="009E4954" w:rsidP="009E4954">
            <w:pPr>
              <w:contextualSpacing/>
              <w:jc w:val="right"/>
              <w:rPr>
                <w:rFonts w:cs="Arial"/>
                <w:b/>
              </w:rPr>
            </w:pPr>
            <w:r w:rsidRPr="00DF36EC">
              <w:rPr>
                <w:rFonts w:ascii="Calibri" w:hAnsi="Calibri"/>
                <w:b/>
                <w:bCs/>
                <w:color w:val="000000"/>
              </w:rPr>
              <w:t>0.8, 2.9</w:t>
            </w:r>
          </w:p>
        </w:tc>
        <w:tc>
          <w:tcPr>
            <w:tcW w:w="761" w:type="dxa"/>
            <w:tcBorders>
              <w:top w:val="nil"/>
              <w:left w:val="nil"/>
              <w:bottom w:val="nil"/>
              <w:right w:val="nil"/>
            </w:tcBorders>
            <w:shd w:val="clear" w:color="auto" w:fill="auto"/>
            <w:vAlign w:val="bottom"/>
          </w:tcPr>
          <w:p w14:paraId="1F912CA3" w14:textId="4D5C0784" w:rsidR="009E4954" w:rsidRPr="00DF36EC" w:rsidRDefault="009E4954" w:rsidP="009E4954">
            <w:pPr>
              <w:contextualSpacing/>
              <w:jc w:val="right"/>
              <w:rPr>
                <w:rFonts w:cs="Arial"/>
                <w:b/>
              </w:rPr>
            </w:pPr>
            <w:r w:rsidRPr="00DF36EC">
              <w:rPr>
                <w:rFonts w:ascii="Calibri" w:hAnsi="Calibri"/>
                <w:b/>
                <w:bCs/>
                <w:color w:val="000000"/>
              </w:rPr>
              <w:t>-1.3</w:t>
            </w:r>
          </w:p>
        </w:tc>
        <w:tc>
          <w:tcPr>
            <w:tcW w:w="1034" w:type="dxa"/>
            <w:tcBorders>
              <w:top w:val="nil"/>
              <w:left w:val="nil"/>
              <w:bottom w:val="nil"/>
              <w:right w:val="nil"/>
            </w:tcBorders>
            <w:shd w:val="clear" w:color="auto" w:fill="auto"/>
            <w:vAlign w:val="bottom"/>
          </w:tcPr>
          <w:p w14:paraId="1F6A3019" w14:textId="37F31B6A" w:rsidR="009E4954" w:rsidRPr="00DF36EC" w:rsidRDefault="009E4954" w:rsidP="009E4954">
            <w:pPr>
              <w:contextualSpacing/>
              <w:jc w:val="right"/>
              <w:rPr>
                <w:rFonts w:cs="Arial"/>
                <w:b/>
              </w:rPr>
            </w:pPr>
            <w:r w:rsidRPr="00DF36EC">
              <w:rPr>
                <w:rFonts w:ascii="Calibri" w:hAnsi="Calibri"/>
                <w:b/>
                <w:bCs/>
                <w:color w:val="000000"/>
              </w:rPr>
              <w:t>-1.9, -0.6</w:t>
            </w:r>
          </w:p>
        </w:tc>
        <w:tc>
          <w:tcPr>
            <w:tcW w:w="676" w:type="dxa"/>
            <w:tcBorders>
              <w:top w:val="nil"/>
              <w:left w:val="nil"/>
              <w:bottom w:val="nil"/>
              <w:right w:val="nil"/>
            </w:tcBorders>
            <w:shd w:val="clear" w:color="auto" w:fill="auto"/>
            <w:vAlign w:val="bottom"/>
          </w:tcPr>
          <w:p w14:paraId="47C4027A" w14:textId="46A3629B" w:rsidR="009E4954" w:rsidRPr="00DF36EC" w:rsidRDefault="009E4954" w:rsidP="009E4954">
            <w:pPr>
              <w:contextualSpacing/>
              <w:jc w:val="right"/>
              <w:rPr>
                <w:rFonts w:cs="Arial"/>
                <w:b/>
              </w:rPr>
            </w:pPr>
            <w:r w:rsidRPr="00DF36EC">
              <w:rPr>
                <w:rFonts w:ascii="Calibri" w:hAnsi="Calibri"/>
                <w:b/>
                <w:bCs/>
                <w:color w:val="000000"/>
              </w:rPr>
              <w:t>-1.9</w:t>
            </w:r>
          </w:p>
        </w:tc>
        <w:tc>
          <w:tcPr>
            <w:tcW w:w="1040" w:type="dxa"/>
            <w:tcBorders>
              <w:top w:val="nil"/>
              <w:left w:val="nil"/>
              <w:bottom w:val="nil"/>
              <w:right w:val="single" w:sz="4" w:space="0" w:color="auto"/>
            </w:tcBorders>
            <w:shd w:val="clear" w:color="auto" w:fill="auto"/>
            <w:vAlign w:val="bottom"/>
          </w:tcPr>
          <w:p w14:paraId="459FE287" w14:textId="07B6233C" w:rsidR="009E4954" w:rsidRPr="00DF36EC" w:rsidRDefault="009E4954" w:rsidP="009E4954">
            <w:pPr>
              <w:contextualSpacing/>
              <w:jc w:val="right"/>
              <w:rPr>
                <w:rFonts w:cs="Arial"/>
                <w:b/>
              </w:rPr>
            </w:pPr>
            <w:r w:rsidRPr="00DF36EC">
              <w:rPr>
                <w:rFonts w:ascii="Calibri" w:hAnsi="Calibri"/>
                <w:b/>
                <w:bCs/>
                <w:color w:val="000000"/>
              </w:rPr>
              <w:t>-2.5, -1.3</w:t>
            </w:r>
          </w:p>
        </w:tc>
        <w:tc>
          <w:tcPr>
            <w:tcW w:w="760" w:type="dxa"/>
            <w:tcBorders>
              <w:top w:val="nil"/>
              <w:left w:val="single" w:sz="4" w:space="0" w:color="auto"/>
              <w:bottom w:val="nil"/>
              <w:right w:val="nil"/>
            </w:tcBorders>
            <w:shd w:val="clear" w:color="auto" w:fill="auto"/>
            <w:vAlign w:val="bottom"/>
          </w:tcPr>
          <w:p w14:paraId="21C23793" w14:textId="50083538" w:rsidR="009E4954" w:rsidRPr="00DF36EC" w:rsidRDefault="009E4954" w:rsidP="009E4954">
            <w:pPr>
              <w:contextualSpacing/>
              <w:jc w:val="right"/>
              <w:rPr>
                <w:rFonts w:cs="Arial"/>
                <w:b/>
              </w:rPr>
            </w:pPr>
            <w:r w:rsidRPr="00DF36EC">
              <w:rPr>
                <w:rFonts w:ascii="Calibri" w:hAnsi="Calibri"/>
                <w:b/>
                <w:bCs/>
                <w:color w:val="000000"/>
              </w:rPr>
              <w:t>2.4</w:t>
            </w:r>
          </w:p>
        </w:tc>
        <w:tc>
          <w:tcPr>
            <w:tcW w:w="955" w:type="dxa"/>
            <w:tcBorders>
              <w:top w:val="nil"/>
              <w:left w:val="nil"/>
              <w:bottom w:val="nil"/>
              <w:right w:val="nil"/>
            </w:tcBorders>
            <w:shd w:val="clear" w:color="auto" w:fill="auto"/>
            <w:vAlign w:val="bottom"/>
          </w:tcPr>
          <w:p w14:paraId="32DAD6C6" w14:textId="0CE0AEBB" w:rsidR="009E4954" w:rsidRPr="00DF36EC" w:rsidRDefault="009E4954" w:rsidP="009E4954">
            <w:pPr>
              <w:contextualSpacing/>
              <w:jc w:val="right"/>
              <w:rPr>
                <w:rFonts w:cs="Arial"/>
                <w:b/>
              </w:rPr>
            </w:pPr>
            <w:r w:rsidRPr="00DF36EC">
              <w:rPr>
                <w:rFonts w:ascii="Calibri" w:hAnsi="Calibri"/>
                <w:b/>
                <w:bCs/>
                <w:color w:val="000000"/>
              </w:rPr>
              <w:t>1.9, 3</w:t>
            </w:r>
            <w:r w:rsidR="00356B55" w:rsidRPr="00DF36EC">
              <w:rPr>
                <w:rFonts w:ascii="Calibri" w:hAnsi="Calibri"/>
                <w:b/>
                <w:bCs/>
                <w:color w:val="000000"/>
              </w:rPr>
              <w:t>.0</w:t>
            </w:r>
          </w:p>
        </w:tc>
        <w:tc>
          <w:tcPr>
            <w:tcW w:w="665" w:type="dxa"/>
            <w:tcBorders>
              <w:top w:val="nil"/>
              <w:left w:val="nil"/>
              <w:bottom w:val="nil"/>
              <w:right w:val="nil"/>
            </w:tcBorders>
            <w:shd w:val="clear" w:color="auto" w:fill="auto"/>
            <w:vAlign w:val="bottom"/>
          </w:tcPr>
          <w:p w14:paraId="106E31A4" w14:textId="27165F4C" w:rsidR="009E4954" w:rsidRPr="00DF36EC" w:rsidRDefault="009E4954" w:rsidP="009E4954">
            <w:pPr>
              <w:contextualSpacing/>
              <w:jc w:val="right"/>
              <w:rPr>
                <w:rFonts w:cs="Arial"/>
                <w:b/>
              </w:rPr>
            </w:pPr>
            <w:r w:rsidRPr="00DF36EC">
              <w:rPr>
                <w:rFonts w:ascii="Calibri" w:hAnsi="Calibri"/>
                <w:b/>
                <w:bCs/>
                <w:color w:val="000000"/>
              </w:rPr>
              <w:t>-2.4</w:t>
            </w:r>
          </w:p>
        </w:tc>
        <w:tc>
          <w:tcPr>
            <w:tcW w:w="1074" w:type="dxa"/>
            <w:tcBorders>
              <w:top w:val="nil"/>
              <w:left w:val="nil"/>
              <w:bottom w:val="nil"/>
              <w:right w:val="nil"/>
            </w:tcBorders>
            <w:shd w:val="clear" w:color="auto" w:fill="auto"/>
            <w:vAlign w:val="bottom"/>
          </w:tcPr>
          <w:p w14:paraId="6E730D88" w14:textId="310EB4FB" w:rsidR="009E4954" w:rsidRPr="00DF36EC" w:rsidRDefault="009E4954" w:rsidP="009E4954">
            <w:pPr>
              <w:contextualSpacing/>
              <w:jc w:val="right"/>
              <w:rPr>
                <w:rFonts w:cs="Arial"/>
                <w:b/>
              </w:rPr>
            </w:pPr>
            <w:r w:rsidRPr="00DF36EC">
              <w:rPr>
                <w:rFonts w:ascii="Calibri" w:hAnsi="Calibri"/>
                <w:b/>
                <w:bCs/>
                <w:color w:val="000000"/>
              </w:rPr>
              <w:t>-2.7, -2</w:t>
            </w:r>
            <w:r w:rsidR="00356B55" w:rsidRPr="00DF36EC">
              <w:rPr>
                <w:rFonts w:ascii="Calibri" w:hAnsi="Calibri"/>
                <w:b/>
                <w:bCs/>
                <w:color w:val="000000"/>
              </w:rPr>
              <w:t>.0</w:t>
            </w:r>
          </w:p>
        </w:tc>
        <w:tc>
          <w:tcPr>
            <w:tcW w:w="648" w:type="dxa"/>
            <w:tcBorders>
              <w:top w:val="nil"/>
              <w:left w:val="nil"/>
              <w:bottom w:val="nil"/>
              <w:right w:val="nil"/>
            </w:tcBorders>
            <w:shd w:val="clear" w:color="auto" w:fill="auto"/>
            <w:vAlign w:val="bottom"/>
          </w:tcPr>
          <w:p w14:paraId="4EDB1A02" w14:textId="795A1369" w:rsidR="009E4954" w:rsidRPr="008C0D11" w:rsidRDefault="009E4954" w:rsidP="009E4954">
            <w:pPr>
              <w:contextualSpacing/>
              <w:jc w:val="right"/>
              <w:rPr>
                <w:rFonts w:cs="Arial"/>
                <w:b/>
              </w:rPr>
            </w:pPr>
            <w:r w:rsidRPr="0060733E">
              <w:rPr>
                <w:rFonts w:ascii="Calibri" w:hAnsi="Calibri"/>
                <w:b/>
                <w:bCs/>
                <w:color w:val="000000"/>
              </w:rPr>
              <w:t>-2.8</w:t>
            </w:r>
          </w:p>
        </w:tc>
        <w:tc>
          <w:tcPr>
            <w:tcW w:w="1068" w:type="dxa"/>
            <w:tcBorders>
              <w:top w:val="nil"/>
              <w:left w:val="nil"/>
              <w:bottom w:val="nil"/>
              <w:right w:val="nil"/>
            </w:tcBorders>
            <w:shd w:val="clear" w:color="auto" w:fill="auto"/>
            <w:vAlign w:val="bottom"/>
          </w:tcPr>
          <w:p w14:paraId="4681A574" w14:textId="2BAB70AB" w:rsidR="009E4954" w:rsidRPr="008C0D11" w:rsidRDefault="009E4954" w:rsidP="009E4954">
            <w:pPr>
              <w:contextualSpacing/>
              <w:jc w:val="right"/>
              <w:rPr>
                <w:rFonts w:cs="Arial"/>
                <w:b/>
              </w:rPr>
            </w:pPr>
            <w:r w:rsidRPr="0060733E">
              <w:rPr>
                <w:rFonts w:ascii="Calibri" w:hAnsi="Calibri"/>
                <w:b/>
                <w:bCs/>
                <w:color w:val="000000"/>
              </w:rPr>
              <w:t>-3.4, -2.2</w:t>
            </w:r>
          </w:p>
        </w:tc>
      </w:tr>
      <w:tr w:rsidR="009E4954" w:rsidRPr="002129E6" w14:paraId="1C0D1254" w14:textId="77777777" w:rsidTr="007C3B12">
        <w:tc>
          <w:tcPr>
            <w:tcW w:w="268" w:type="dxa"/>
          </w:tcPr>
          <w:p w14:paraId="1FB688EB" w14:textId="77777777" w:rsidR="009E4954" w:rsidRPr="002129E6" w:rsidRDefault="009E4954" w:rsidP="009E4954">
            <w:pPr>
              <w:contextualSpacing/>
              <w:jc w:val="both"/>
              <w:rPr>
                <w:rFonts w:cs="Arial"/>
              </w:rPr>
            </w:pPr>
          </w:p>
        </w:tc>
        <w:tc>
          <w:tcPr>
            <w:tcW w:w="2162" w:type="dxa"/>
          </w:tcPr>
          <w:p w14:paraId="38AF6162" w14:textId="77777777" w:rsidR="009E4954" w:rsidRPr="002129E6" w:rsidRDefault="009E4954" w:rsidP="009E4954">
            <w:pPr>
              <w:contextualSpacing/>
              <w:jc w:val="both"/>
              <w:rPr>
                <w:rFonts w:cs="Arial"/>
              </w:rPr>
            </w:pPr>
            <w:r w:rsidRPr="002129E6">
              <w:rPr>
                <w:rFonts w:cs="Arial"/>
              </w:rPr>
              <w:t>NH Black</w:t>
            </w:r>
          </w:p>
        </w:tc>
        <w:tc>
          <w:tcPr>
            <w:tcW w:w="720" w:type="dxa"/>
            <w:tcBorders>
              <w:top w:val="nil"/>
              <w:left w:val="nil"/>
              <w:bottom w:val="nil"/>
              <w:right w:val="nil"/>
            </w:tcBorders>
            <w:shd w:val="clear" w:color="auto" w:fill="auto"/>
            <w:vAlign w:val="bottom"/>
          </w:tcPr>
          <w:p w14:paraId="3B37C76A" w14:textId="1827C2A8" w:rsidR="009E4954" w:rsidRPr="00DF36EC" w:rsidRDefault="009E4954" w:rsidP="009E4954">
            <w:pPr>
              <w:contextualSpacing/>
              <w:jc w:val="right"/>
              <w:rPr>
                <w:rFonts w:cs="Arial"/>
              </w:rPr>
            </w:pPr>
            <w:r w:rsidRPr="00DF36EC">
              <w:rPr>
                <w:rFonts w:ascii="Calibri" w:hAnsi="Calibri"/>
                <w:color w:val="000000"/>
              </w:rPr>
              <w:t>0.3</w:t>
            </w:r>
          </w:p>
        </w:tc>
        <w:tc>
          <w:tcPr>
            <w:tcW w:w="1129" w:type="dxa"/>
            <w:tcBorders>
              <w:top w:val="nil"/>
              <w:left w:val="nil"/>
              <w:bottom w:val="nil"/>
              <w:right w:val="nil"/>
            </w:tcBorders>
            <w:shd w:val="clear" w:color="auto" w:fill="auto"/>
            <w:vAlign w:val="bottom"/>
          </w:tcPr>
          <w:p w14:paraId="65EA0D0A" w14:textId="2751B65D" w:rsidR="009E4954" w:rsidRPr="00DF36EC" w:rsidRDefault="009E4954" w:rsidP="009E4954">
            <w:pPr>
              <w:contextualSpacing/>
              <w:jc w:val="right"/>
              <w:rPr>
                <w:rFonts w:cs="Arial"/>
              </w:rPr>
            </w:pPr>
            <w:r w:rsidRPr="00DF36EC">
              <w:rPr>
                <w:rFonts w:ascii="Calibri" w:hAnsi="Calibri"/>
                <w:color w:val="000000"/>
              </w:rPr>
              <w:t>-0.7, 1.4</w:t>
            </w:r>
          </w:p>
        </w:tc>
        <w:tc>
          <w:tcPr>
            <w:tcW w:w="761" w:type="dxa"/>
            <w:tcBorders>
              <w:top w:val="nil"/>
              <w:left w:val="nil"/>
              <w:bottom w:val="nil"/>
              <w:right w:val="nil"/>
            </w:tcBorders>
            <w:shd w:val="clear" w:color="auto" w:fill="auto"/>
            <w:vAlign w:val="bottom"/>
          </w:tcPr>
          <w:p w14:paraId="5F03292C" w14:textId="69A63D85" w:rsidR="009E4954" w:rsidRPr="00DF36EC" w:rsidRDefault="009E4954" w:rsidP="009E4954">
            <w:pPr>
              <w:contextualSpacing/>
              <w:jc w:val="right"/>
              <w:rPr>
                <w:rFonts w:cs="Arial"/>
              </w:rPr>
            </w:pPr>
            <w:r w:rsidRPr="00DF36EC">
              <w:rPr>
                <w:rFonts w:ascii="Calibri" w:hAnsi="Calibri"/>
                <w:color w:val="000000"/>
              </w:rPr>
              <w:t>-0.4</w:t>
            </w:r>
          </w:p>
        </w:tc>
        <w:tc>
          <w:tcPr>
            <w:tcW w:w="1034" w:type="dxa"/>
            <w:tcBorders>
              <w:top w:val="nil"/>
              <w:left w:val="nil"/>
              <w:bottom w:val="nil"/>
              <w:right w:val="nil"/>
            </w:tcBorders>
            <w:shd w:val="clear" w:color="auto" w:fill="auto"/>
            <w:vAlign w:val="bottom"/>
          </w:tcPr>
          <w:p w14:paraId="174F7672" w14:textId="0887772F" w:rsidR="009E4954" w:rsidRPr="00DF36EC" w:rsidRDefault="009E4954" w:rsidP="009E4954">
            <w:pPr>
              <w:contextualSpacing/>
              <w:jc w:val="right"/>
              <w:rPr>
                <w:rFonts w:cs="Arial"/>
              </w:rPr>
            </w:pPr>
            <w:r w:rsidRPr="00DF36EC">
              <w:rPr>
                <w:rFonts w:ascii="Calibri" w:hAnsi="Calibri"/>
                <w:color w:val="000000"/>
              </w:rPr>
              <w:t>-1.3, 0.6</w:t>
            </w:r>
          </w:p>
        </w:tc>
        <w:tc>
          <w:tcPr>
            <w:tcW w:w="676" w:type="dxa"/>
            <w:tcBorders>
              <w:top w:val="nil"/>
              <w:left w:val="nil"/>
              <w:bottom w:val="nil"/>
              <w:right w:val="nil"/>
            </w:tcBorders>
            <w:shd w:val="clear" w:color="auto" w:fill="auto"/>
            <w:vAlign w:val="bottom"/>
          </w:tcPr>
          <w:p w14:paraId="5E7FB7BF" w14:textId="600F4CFE" w:rsidR="009E4954" w:rsidRPr="00DF36EC" w:rsidRDefault="009E4954" w:rsidP="009E4954">
            <w:pPr>
              <w:contextualSpacing/>
              <w:jc w:val="right"/>
              <w:rPr>
                <w:rFonts w:cs="Arial"/>
                <w:b/>
              </w:rPr>
            </w:pPr>
            <w:r w:rsidRPr="00DF36EC">
              <w:rPr>
                <w:rFonts w:ascii="Calibri" w:hAnsi="Calibri"/>
                <w:b/>
                <w:bCs/>
                <w:color w:val="000000"/>
              </w:rPr>
              <w:t>-2.1</w:t>
            </w:r>
          </w:p>
        </w:tc>
        <w:tc>
          <w:tcPr>
            <w:tcW w:w="1040" w:type="dxa"/>
            <w:tcBorders>
              <w:top w:val="nil"/>
              <w:left w:val="nil"/>
              <w:bottom w:val="nil"/>
              <w:right w:val="single" w:sz="4" w:space="0" w:color="auto"/>
            </w:tcBorders>
            <w:shd w:val="clear" w:color="auto" w:fill="auto"/>
            <w:vAlign w:val="bottom"/>
          </w:tcPr>
          <w:p w14:paraId="64B90D66" w14:textId="40943F45" w:rsidR="009E4954" w:rsidRPr="00DF36EC" w:rsidRDefault="009E4954" w:rsidP="009E4954">
            <w:pPr>
              <w:contextualSpacing/>
              <w:jc w:val="right"/>
              <w:rPr>
                <w:rFonts w:cs="Arial"/>
                <w:b/>
              </w:rPr>
            </w:pPr>
            <w:r w:rsidRPr="00DF36EC">
              <w:rPr>
                <w:rFonts w:ascii="Calibri" w:hAnsi="Calibri"/>
                <w:b/>
                <w:bCs/>
                <w:color w:val="000000"/>
              </w:rPr>
              <w:t>-3.2, -1</w:t>
            </w:r>
            <w:r w:rsidR="00356B55" w:rsidRPr="00DF36EC">
              <w:rPr>
                <w:rFonts w:ascii="Calibri" w:hAnsi="Calibri"/>
                <w:b/>
                <w:bCs/>
                <w:color w:val="000000"/>
              </w:rPr>
              <w:t>.0</w:t>
            </w:r>
          </w:p>
        </w:tc>
        <w:tc>
          <w:tcPr>
            <w:tcW w:w="760" w:type="dxa"/>
            <w:tcBorders>
              <w:top w:val="nil"/>
              <w:left w:val="single" w:sz="4" w:space="0" w:color="auto"/>
              <w:bottom w:val="nil"/>
              <w:right w:val="nil"/>
            </w:tcBorders>
            <w:shd w:val="clear" w:color="auto" w:fill="auto"/>
            <w:vAlign w:val="bottom"/>
          </w:tcPr>
          <w:p w14:paraId="2A43FB4A" w14:textId="4B69E527" w:rsidR="009E4954" w:rsidRPr="00DF36EC" w:rsidRDefault="009E4954" w:rsidP="009E4954">
            <w:pPr>
              <w:contextualSpacing/>
              <w:jc w:val="right"/>
              <w:rPr>
                <w:rFonts w:cs="Arial"/>
              </w:rPr>
            </w:pPr>
            <w:r w:rsidRPr="00DF36EC">
              <w:rPr>
                <w:rFonts w:ascii="Calibri" w:hAnsi="Calibri"/>
                <w:color w:val="000000"/>
              </w:rPr>
              <w:t>-0.3</w:t>
            </w:r>
          </w:p>
        </w:tc>
        <w:tc>
          <w:tcPr>
            <w:tcW w:w="955" w:type="dxa"/>
            <w:tcBorders>
              <w:top w:val="nil"/>
              <w:left w:val="nil"/>
              <w:bottom w:val="nil"/>
              <w:right w:val="nil"/>
            </w:tcBorders>
            <w:shd w:val="clear" w:color="auto" w:fill="auto"/>
            <w:vAlign w:val="bottom"/>
          </w:tcPr>
          <w:p w14:paraId="0D0C1BAE" w14:textId="797912DD" w:rsidR="009E4954" w:rsidRPr="00DF36EC" w:rsidRDefault="009E4954" w:rsidP="009E4954">
            <w:pPr>
              <w:contextualSpacing/>
              <w:jc w:val="right"/>
              <w:rPr>
                <w:rFonts w:cs="Arial"/>
              </w:rPr>
            </w:pPr>
            <w:r w:rsidRPr="00DF36EC">
              <w:rPr>
                <w:rFonts w:ascii="Calibri" w:hAnsi="Calibri"/>
                <w:color w:val="000000"/>
              </w:rPr>
              <w:t>-1.8, 1.2</w:t>
            </w:r>
          </w:p>
        </w:tc>
        <w:tc>
          <w:tcPr>
            <w:tcW w:w="665" w:type="dxa"/>
            <w:tcBorders>
              <w:top w:val="nil"/>
              <w:left w:val="nil"/>
              <w:bottom w:val="nil"/>
              <w:right w:val="nil"/>
            </w:tcBorders>
            <w:shd w:val="clear" w:color="auto" w:fill="auto"/>
            <w:vAlign w:val="bottom"/>
          </w:tcPr>
          <w:p w14:paraId="248E94DD" w14:textId="0570E0C8" w:rsidR="009E4954" w:rsidRPr="00DF36EC" w:rsidRDefault="009E4954" w:rsidP="009E4954">
            <w:pPr>
              <w:contextualSpacing/>
              <w:jc w:val="right"/>
              <w:rPr>
                <w:rFonts w:cs="Arial"/>
                <w:b/>
              </w:rPr>
            </w:pPr>
            <w:r w:rsidRPr="00DF36EC">
              <w:rPr>
                <w:rFonts w:ascii="Calibri" w:hAnsi="Calibri"/>
                <w:b/>
                <w:bCs/>
                <w:color w:val="000000"/>
              </w:rPr>
              <w:t>-1.8</w:t>
            </w:r>
          </w:p>
        </w:tc>
        <w:tc>
          <w:tcPr>
            <w:tcW w:w="1074" w:type="dxa"/>
            <w:tcBorders>
              <w:top w:val="nil"/>
              <w:left w:val="nil"/>
              <w:bottom w:val="nil"/>
              <w:right w:val="nil"/>
            </w:tcBorders>
            <w:shd w:val="clear" w:color="auto" w:fill="auto"/>
            <w:vAlign w:val="bottom"/>
          </w:tcPr>
          <w:p w14:paraId="0CF1B409" w14:textId="0ACF5DE1" w:rsidR="009E4954" w:rsidRPr="00DF36EC" w:rsidRDefault="009E4954" w:rsidP="009E4954">
            <w:pPr>
              <w:contextualSpacing/>
              <w:jc w:val="right"/>
              <w:rPr>
                <w:rFonts w:cs="Arial"/>
                <w:b/>
              </w:rPr>
            </w:pPr>
            <w:r w:rsidRPr="00DF36EC">
              <w:rPr>
                <w:rFonts w:ascii="Calibri" w:hAnsi="Calibri"/>
                <w:b/>
                <w:bCs/>
                <w:color w:val="000000"/>
              </w:rPr>
              <w:t>-2.8, -0.7</w:t>
            </w:r>
          </w:p>
        </w:tc>
        <w:tc>
          <w:tcPr>
            <w:tcW w:w="648" w:type="dxa"/>
            <w:tcBorders>
              <w:top w:val="nil"/>
              <w:left w:val="nil"/>
              <w:bottom w:val="nil"/>
              <w:right w:val="nil"/>
            </w:tcBorders>
            <w:shd w:val="clear" w:color="auto" w:fill="auto"/>
            <w:vAlign w:val="bottom"/>
          </w:tcPr>
          <w:p w14:paraId="2F947744" w14:textId="5791C50A" w:rsidR="009E4954" w:rsidRPr="008C0D11" w:rsidRDefault="009E4954" w:rsidP="009E4954">
            <w:pPr>
              <w:contextualSpacing/>
              <w:jc w:val="right"/>
              <w:rPr>
                <w:rFonts w:cs="Arial"/>
                <w:b/>
              </w:rPr>
            </w:pPr>
            <w:r w:rsidRPr="0060733E">
              <w:rPr>
                <w:rFonts w:ascii="Calibri" w:hAnsi="Calibri"/>
                <w:b/>
                <w:bCs/>
                <w:color w:val="000000"/>
              </w:rPr>
              <w:t>-2.3</w:t>
            </w:r>
          </w:p>
        </w:tc>
        <w:tc>
          <w:tcPr>
            <w:tcW w:w="1068" w:type="dxa"/>
            <w:tcBorders>
              <w:top w:val="nil"/>
              <w:left w:val="nil"/>
              <w:bottom w:val="nil"/>
              <w:right w:val="nil"/>
            </w:tcBorders>
            <w:shd w:val="clear" w:color="auto" w:fill="auto"/>
            <w:vAlign w:val="bottom"/>
          </w:tcPr>
          <w:p w14:paraId="6DB035CE" w14:textId="6A929F96" w:rsidR="009E4954" w:rsidRPr="008C0D11" w:rsidRDefault="009E4954" w:rsidP="009E4954">
            <w:pPr>
              <w:contextualSpacing/>
              <w:jc w:val="right"/>
              <w:rPr>
                <w:rFonts w:cs="Arial"/>
                <w:b/>
              </w:rPr>
            </w:pPr>
            <w:r w:rsidRPr="0060733E">
              <w:rPr>
                <w:rFonts w:ascii="Calibri" w:hAnsi="Calibri"/>
                <w:b/>
                <w:bCs/>
                <w:color w:val="000000"/>
              </w:rPr>
              <w:t>-3.7, -0.9</w:t>
            </w:r>
          </w:p>
        </w:tc>
      </w:tr>
      <w:tr w:rsidR="009E4954" w:rsidRPr="002129E6" w14:paraId="108D3B6F" w14:textId="77777777" w:rsidTr="007C3B12">
        <w:tc>
          <w:tcPr>
            <w:tcW w:w="268" w:type="dxa"/>
          </w:tcPr>
          <w:p w14:paraId="3C84E8F9" w14:textId="77777777" w:rsidR="009E4954" w:rsidRPr="002129E6" w:rsidRDefault="009E4954" w:rsidP="009E4954">
            <w:pPr>
              <w:contextualSpacing/>
              <w:jc w:val="both"/>
              <w:rPr>
                <w:rFonts w:cs="Arial"/>
              </w:rPr>
            </w:pPr>
          </w:p>
        </w:tc>
        <w:tc>
          <w:tcPr>
            <w:tcW w:w="2162" w:type="dxa"/>
          </w:tcPr>
          <w:p w14:paraId="51EA64BC" w14:textId="77777777" w:rsidR="009E4954" w:rsidRPr="002129E6" w:rsidRDefault="009E4954" w:rsidP="009E4954">
            <w:pPr>
              <w:contextualSpacing/>
              <w:jc w:val="both"/>
              <w:rPr>
                <w:rFonts w:cs="Arial"/>
              </w:rPr>
            </w:pPr>
            <w:r w:rsidRPr="002129E6">
              <w:rPr>
                <w:rFonts w:cs="Arial"/>
              </w:rPr>
              <w:t>Hispanic</w:t>
            </w:r>
          </w:p>
        </w:tc>
        <w:tc>
          <w:tcPr>
            <w:tcW w:w="720" w:type="dxa"/>
            <w:tcBorders>
              <w:top w:val="nil"/>
              <w:left w:val="nil"/>
              <w:bottom w:val="nil"/>
              <w:right w:val="nil"/>
            </w:tcBorders>
            <w:shd w:val="clear" w:color="auto" w:fill="auto"/>
            <w:vAlign w:val="bottom"/>
          </w:tcPr>
          <w:p w14:paraId="282756B1" w14:textId="4467385A" w:rsidR="009E4954" w:rsidRPr="00DF36EC" w:rsidRDefault="009E4954" w:rsidP="009E4954">
            <w:pPr>
              <w:contextualSpacing/>
              <w:jc w:val="right"/>
              <w:rPr>
                <w:rFonts w:cs="Arial"/>
                <w:b/>
                <w:color w:val="000000"/>
              </w:rPr>
            </w:pPr>
            <w:r w:rsidRPr="00DF36EC">
              <w:rPr>
                <w:rFonts w:ascii="Calibri" w:hAnsi="Calibri"/>
                <w:b/>
                <w:bCs/>
                <w:color w:val="000000"/>
              </w:rPr>
              <w:t>2.1</w:t>
            </w:r>
          </w:p>
        </w:tc>
        <w:tc>
          <w:tcPr>
            <w:tcW w:w="1129" w:type="dxa"/>
            <w:tcBorders>
              <w:top w:val="nil"/>
              <w:left w:val="nil"/>
              <w:bottom w:val="nil"/>
              <w:right w:val="nil"/>
            </w:tcBorders>
            <w:shd w:val="clear" w:color="auto" w:fill="auto"/>
            <w:vAlign w:val="bottom"/>
          </w:tcPr>
          <w:p w14:paraId="08358857" w14:textId="0C21C33B" w:rsidR="009E4954" w:rsidRPr="00DF36EC" w:rsidRDefault="009E4954" w:rsidP="009E4954">
            <w:pPr>
              <w:contextualSpacing/>
              <w:jc w:val="right"/>
              <w:rPr>
                <w:rFonts w:cs="Arial"/>
                <w:b/>
                <w:color w:val="000000"/>
              </w:rPr>
            </w:pPr>
            <w:r w:rsidRPr="00DF36EC">
              <w:rPr>
                <w:rFonts w:ascii="Calibri" w:hAnsi="Calibri"/>
                <w:b/>
                <w:bCs/>
                <w:color w:val="000000"/>
              </w:rPr>
              <w:t>1.2, 3.1</w:t>
            </w:r>
          </w:p>
        </w:tc>
        <w:tc>
          <w:tcPr>
            <w:tcW w:w="761" w:type="dxa"/>
            <w:tcBorders>
              <w:top w:val="nil"/>
              <w:left w:val="nil"/>
              <w:bottom w:val="nil"/>
              <w:right w:val="nil"/>
            </w:tcBorders>
            <w:shd w:val="clear" w:color="auto" w:fill="auto"/>
            <w:vAlign w:val="bottom"/>
          </w:tcPr>
          <w:p w14:paraId="08BC2263" w14:textId="1767BD41" w:rsidR="009E4954" w:rsidRPr="00DF36EC" w:rsidRDefault="009E4954" w:rsidP="009E4954">
            <w:pPr>
              <w:contextualSpacing/>
              <w:jc w:val="right"/>
              <w:rPr>
                <w:rFonts w:cs="Arial"/>
                <w:color w:val="000000"/>
              </w:rPr>
            </w:pPr>
            <w:r w:rsidRPr="00DF36EC">
              <w:rPr>
                <w:rFonts w:ascii="Calibri" w:hAnsi="Calibri"/>
                <w:color w:val="000000"/>
              </w:rPr>
              <w:t>0.3</w:t>
            </w:r>
          </w:p>
        </w:tc>
        <w:tc>
          <w:tcPr>
            <w:tcW w:w="1034" w:type="dxa"/>
            <w:tcBorders>
              <w:top w:val="nil"/>
              <w:left w:val="nil"/>
              <w:bottom w:val="nil"/>
              <w:right w:val="nil"/>
            </w:tcBorders>
            <w:shd w:val="clear" w:color="auto" w:fill="auto"/>
            <w:vAlign w:val="bottom"/>
          </w:tcPr>
          <w:p w14:paraId="347FECF5" w14:textId="654B305A" w:rsidR="009E4954" w:rsidRPr="00DF36EC" w:rsidRDefault="009E4954" w:rsidP="009E4954">
            <w:pPr>
              <w:contextualSpacing/>
              <w:jc w:val="right"/>
              <w:rPr>
                <w:rFonts w:cs="Arial"/>
                <w:color w:val="000000"/>
              </w:rPr>
            </w:pPr>
            <w:r w:rsidRPr="00DF36EC">
              <w:rPr>
                <w:rFonts w:ascii="Calibri" w:hAnsi="Calibri"/>
                <w:color w:val="000000"/>
              </w:rPr>
              <w:t>-0.3, 1</w:t>
            </w:r>
            <w:r w:rsidR="00356B55" w:rsidRPr="00DF36EC">
              <w:rPr>
                <w:rFonts w:ascii="Calibri" w:hAnsi="Calibri"/>
                <w:color w:val="000000"/>
              </w:rPr>
              <w:t>.0</w:t>
            </w:r>
          </w:p>
        </w:tc>
        <w:tc>
          <w:tcPr>
            <w:tcW w:w="676" w:type="dxa"/>
            <w:tcBorders>
              <w:top w:val="nil"/>
              <w:left w:val="nil"/>
              <w:bottom w:val="nil"/>
              <w:right w:val="nil"/>
            </w:tcBorders>
            <w:shd w:val="clear" w:color="auto" w:fill="auto"/>
            <w:vAlign w:val="bottom"/>
          </w:tcPr>
          <w:p w14:paraId="2AB2474D" w14:textId="2119836A" w:rsidR="009E4954" w:rsidRPr="00DF36EC" w:rsidRDefault="009E4954" w:rsidP="009E4954">
            <w:pPr>
              <w:contextualSpacing/>
              <w:jc w:val="right"/>
              <w:rPr>
                <w:rFonts w:cs="Arial"/>
                <w:color w:val="000000"/>
              </w:rPr>
            </w:pPr>
            <w:r w:rsidRPr="00DF36EC">
              <w:rPr>
                <w:rFonts w:ascii="Calibri" w:hAnsi="Calibri"/>
                <w:color w:val="000000"/>
              </w:rPr>
              <w:t>-1.2</w:t>
            </w:r>
          </w:p>
        </w:tc>
        <w:tc>
          <w:tcPr>
            <w:tcW w:w="1040" w:type="dxa"/>
            <w:tcBorders>
              <w:top w:val="nil"/>
              <w:left w:val="nil"/>
              <w:bottom w:val="nil"/>
              <w:right w:val="single" w:sz="4" w:space="0" w:color="auto"/>
            </w:tcBorders>
            <w:shd w:val="clear" w:color="auto" w:fill="auto"/>
            <w:vAlign w:val="bottom"/>
          </w:tcPr>
          <w:p w14:paraId="146615B7" w14:textId="4590AD44" w:rsidR="009E4954" w:rsidRPr="00DF36EC" w:rsidRDefault="009E4954" w:rsidP="009E4954">
            <w:pPr>
              <w:contextualSpacing/>
              <w:jc w:val="right"/>
              <w:rPr>
                <w:rFonts w:cs="Arial"/>
                <w:color w:val="000000"/>
              </w:rPr>
            </w:pPr>
            <w:r w:rsidRPr="00DF36EC">
              <w:rPr>
                <w:rFonts w:ascii="Calibri" w:hAnsi="Calibri"/>
                <w:color w:val="000000"/>
              </w:rPr>
              <w:t>-2.7, 0.2</w:t>
            </w:r>
          </w:p>
        </w:tc>
        <w:tc>
          <w:tcPr>
            <w:tcW w:w="760" w:type="dxa"/>
            <w:tcBorders>
              <w:top w:val="nil"/>
              <w:left w:val="single" w:sz="4" w:space="0" w:color="auto"/>
              <w:bottom w:val="nil"/>
              <w:right w:val="nil"/>
            </w:tcBorders>
            <w:shd w:val="clear" w:color="auto" w:fill="auto"/>
            <w:vAlign w:val="bottom"/>
          </w:tcPr>
          <w:p w14:paraId="2B5BBE8F" w14:textId="600514E4" w:rsidR="009E4954" w:rsidRPr="00DF36EC" w:rsidRDefault="009E4954" w:rsidP="009E4954">
            <w:pPr>
              <w:contextualSpacing/>
              <w:jc w:val="right"/>
              <w:rPr>
                <w:rFonts w:cs="Arial"/>
                <w:b/>
              </w:rPr>
            </w:pPr>
            <w:r w:rsidRPr="00DF36EC">
              <w:rPr>
                <w:rFonts w:ascii="Calibri" w:hAnsi="Calibri"/>
                <w:b/>
                <w:bCs/>
                <w:color w:val="000000"/>
              </w:rPr>
              <w:t>0.7</w:t>
            </w:r>
          </w:p>
        </w:tc>
        <w:tc>
          <w:tcPr>
            <w:tcW w:w="955" w:type="dxa"/>
            <w:tcBorders>
              <w:top w:val="nil"/>
              <w:left w:val="nil"/>
              <w:bottom w:val="nil"/>
              <w:right w:val="nil"/>
            </w:tcBorders>
            <w:shd w:val="clear" w:color="auto" w:fill="auto"/>
            <w:vAlign w:val="bottom"/>
          </w:tcPr>
          <w:p w14:paraId="79AA4CD0" w14:textId="063A524C" w:rsidR="009E4954" w:rsidRPr="00DF36EC" w:rsidRDefault="009E4954" w:rsidP="009E4954">
            <w:pPr>
              <w:contextualSpacing/>
              <w:jc w:val="right"/>
              <w:rPr>
                <w:rFonts w:cs="Arial"/>
                <w:b/>
              </w:rPr>
            </w:pPr>
            <w:r w:rsidRPr="00DF36EC">
              <w:rPr>
                <w:rFonts w:ascii="Calibri" w:hAnsi="Calibri"/>
                <w:b/>
                <w:bCs/>
                <w:color w:val="000000"/>
              </w:rPr>
              <w:t>0.1, 1.3</w:t>
            </w:r>
          </w:p>
        </w:tc>
        <w:tc>
          <w:tcPr>
            <w:tcW w:w="665" w:type="dxa"/>
            <w:tcBorders>
              <w:top w:val="nil"/>
              <w:left w:val="nil"/>
              <w:bottom w:val="nil"/>
              <w:right w:val="nil"/>
            </w:tcBorders>
            <w:shd w:val="clear" w:color="auto" w:fill="auto"/>
            <w:vAlign w:val="bottom"/>
          </w:tcPr>
          <w:p w14:paraId="1551B1BD" w14:textId="252A6AB4" w:rsidR="009E4954" w:rsidRPr="00DF36EC" w:rsidRDefault="009E4954" w:rsidP="009E4954">
            <w:pPr>
              <w:contextualSpacing/>
              <w:jc w:val="right"/>
              <w:rPr>
                <w:rFonts w:cs="Arial"/>
                <w:b/>
              </w:rPr>
            </w:pPr>
            <w:r w:rsidRPr="00DF36EC">
              <w:rPr>
                <w:rFonts w:ascii="Calibri" w:hAnsi="Calibri"/>
                <w:b/>
                <w:bCs/>
                <w:color w:val="000000"/>
              </w:rPr>
              <w:t>-1.2</w:t>
            </w:r>
          </w:p>
        </w:tc>
        <w:tc>
          <w:tcPr>
            <w:tcW w:w="1074" w:type="dxa"/>
            <w:tcBorders>
              <w:top w:val="nil"/>
              <w:left w:val="nil"/>
              <w:bottom w:val="nil"/>
              <w:right w:val="nil"/>
            </w:tcBorders>
            <w:shd w:val="clear" w:color="auto" w:fill="auto"/>
            <w:vAlign w:val="bottom"/>
          </w:tcPr>
          <w:p w14:paraId="7A1C61F8" w14:textId="7274F7E2" w:rsidR="009E4954" w:rsidRPr="00DF36EC" w:rsidRDefault="009E4954" w:rsidP="009E4954">
            <w:pPr>
              <w:contextualSpacing/>
              <w:jc w:val="right"/>
              <w:rPr>
                <w:rFonts w:cs="Arial"/>
                <w:b/>
              </w:rPr>
            </w:pPr>
            <w:r w:rsidRPr="00DF36EC">
              <w:rPr>
                <w:rFonts w:ascii="Calibri" w:hAnsi="Calibri"/>
                <w:b/>
                <w:bCs/>
                <w:color w:val="000000"/>
              </w:rPr>
              <w:t>-1.5, -0.8</w:t>
            </w:r>
          </w:p>
        </w:tc>
        <w:tc>
          <w:tcPr>
            <w:tcW w:w="648" w:type="dxa"/>
            <w:tcBorders>
              <w:top w:val="nil"/>
              <w:left w:val="nil"/>
              <w:bottom w:val="nil"/>
              <w:right w:val="nil"/>
            </w:tcBorders>
            <w:shd w:val="clear" w:color="auto" w:fill="auto"/>
            <w:vAlign w:val="bottom"/>
          </w:tcPr>
          <w:p w14:paraId="2DE75DC8" w14:textId="715B160C" w:rsidR="009E4954" w:rsidRPr="008C0D11" w:rsidRDefault="009E4954" w:rsidP="009E4954">
            <w:pPr>
              <w:contextualSpacing/>
              <w:jc w:val="right"/>
              <w:rPr>
                <w:rFonts w:cs="Arial"/>
                <w:b/>
              </w:rPr>
            </w:pPr>
            <w:r w:rsidRPr="0060733E">
              <w:rPr>
                <w:rFonts w:ascii="Calibri" w:hAnsi="Calibri"/>
                <w:b/>
                <w:bCs/>
                <w:color w:val="000000"/>
              </w:rPr>
              <w:t>-2.2</w:t>
            </w:r>
          </w:p>
        </w:tc>
        <w:tc>
          <w:tcPr>
            <w:tcW w:w="1068" w:type="dxa"/>
            <w:tcBorders>
              <w:top w:val="nil"/>
              <w:left w:val="nil"/>
              <w:bottom w:val="nil"/>
              <w:right w:val="nil"/>
            </w:tcBorders>
            <w:shd w:val="clear" w:color="auto" w:fill="auto"/>
            <w:vAlign w:val="bottom"/>
          </w:tcPr>
          <w:p w14:paraId="200590B5" w14:textId="479615C9" w:rsidR="009E4954" w:rsidRPr="008C0D11" w:rsidRDefault="009E4954" w:rsidP="009E4954">
            <w:pPr>
              <w:contextualSpacing/>
              <w:jc w:val="right"/>
              <w:rPr>
                <w:rFonts w:cs="Arial"/>
                <w:b/>
              </w:rPr>
            </w:pPr>
            <w:r w:rsidRPr="0060733E">
              <w:rPr>
                <w:rFonts w:ascii="Calibri" w:hAnsi="Calibri"/>
                <w:b/>
                <w:bCs/>
                <w:color w:val="000000"/>
              </w:rPr>
              <w:t>-2.8, -1.6</w:t>
            </w:r>
          </w:p>
        </w:tc>
      </w:tr>
    </w:tbl>
    <w:p w14:paraId="635F353F" w14:textId="77777777" w:rsidR="006E5F7C" w:rsidRDefault="006E5F7C" w:rsidP="006E5F7C">
      <w:pPr>
        <w:spacing w:line="240" w:lineRule="auto"/>
        <w:rPr>
          <w:rFonts w:cs="Arial"/>
        </w:rPr>
      </w:pPr>
      <w:r w:rsidRPr="008C0D11">
        <w:rPr>
          <w:rFonts w:cs="Arial"/>
        </w:rPr>
        <w:t>Figures</w:t>
      </w:r>
      <w:r>
        <w:rPr>
          <w:rFonts w:cs="Arial"/>
        </w:rPr>
        <w:t xml:space="preserve"> in </w:t>
      </w:r>
      <w:r w:rsidRPr="008C0D11">
        <w:rPr>
          <w:rFonts w:cs="Arial"/>
          <w:b/>
        </w:rPr>
        <w:t>bold</w:t>
      </w:r>
      <w:r>
        <w:rPr>
          <w:rFonts w:cs="Arial"/>
        </w:rPr>
        <w:t xml:space="preserve"> represent a statistically significant change in CRC incidence over the period 1990-2014</w:t>
      </w:r>
    </w:p>
    <w:p w14:paraId="73F35138" w14:textId="517D6BB6" w:rsidR="003059ED" w:rsidRDefault="006E5F7C" w:rsidP="00DB6BF7">
      <w:pPr>
        <w:spacing w:line="240" w:lineRule="auto"/>
        <w:rPr>
          <w:rFonts w:cs="Arial"/>
        </w:rPr>
      </w:pPr>
      <w:r w:rsidRPr="00374FD3">
        <w:rPr>
          <w:color w:val="000000"/>
          <w:sz w:val="20"/>
          <w:szCs w:val="20"/>
        </w:rPr>
        <w:t>~</w:t>
      </w:r>
      <w:r>
        <w:rPr>
          <w:color w:val="000000"/>
          <w:sz w:val="20"/>
          <w:szCs w:val="20"/>
        </w:rPr>
        <w:t xml:space="preserve"> </w:t>
      </w:r>
      <w:r w:rsidRPr="00140741">
        <w:rPr>
          <w:rFonts w:cs="Arial"/>
        </w:rPr>
        <w:t xml:space="preserve">Tri-annual percent change could not be calculated due to </w:t>
      </w:r>
      <w:r w:rsidR="009C222E">
        <w:rPr>
          <w:rFonts w:cs="Arial"/>
        </w:rPr>
        <w:t>fewer than 5</w:t>
      </w:r>
      <w:r w:rsidRPr="00140741">
        <w:rPr>
          <w:rFonts w:cs="Arial"/>
        </w:rPr>
        <w:t xml:space="preserve"> cases diagnosed i</w:t>
      </w:r>
      <w:r>
        <w:rPr>
          <w:rFonts w:cs="Arial"/>
        </w:rPr>
        <w:t>n at least one tri-annual period</w:t>
      </w:r>
    </w:p>
    <w:p w14:paraId="18A049CF" w14:textId="53816455" w:rsidR="00DB3D77" w:rsidRDefault="00DB3D77" w:rsidP="003D6058">
      <w:pPr>
        <w:spacing w:line="240" w:lineRule="auto"/>
        <w:ind w:right="-90"/>
        <w:rPr>
          <w:sz w:val="20"/>
          <w:szCs w:val="20"/>
        </w:rPr>
      </w:pPr>
    </w:p>
    <w:sectPr w:rsidR="00DB3D77" w:rsidSect="009902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EEC2D" w14:textId="77777777" w:rsidR="00DC64AE" w:rsidRDefault="00DC64AE" w:rsidP="006F6647">
      <w:pPr>
        <w:spacing w:after="0" w:line="240" w:lineRule="auto"/>
      </w:pPr>
      <w:r>
        <w:separator/>
      </w:r>
    </w:p>
  </w:endnote>
  <w:endnote w:type="continuationSeparator" w:id="0">
    <w:p w14:paraId="717BBEFA" w14:textId="77777777" w:rsidR="00DC64AE" w:rsidRDefault="00DC64AE" w:rsidP="006F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Tc6f8dff2">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07347"/>
      <w:docPartObj>
        <w:docPartGallery w:val="Page Numbers (Bottom of Page)"/>
        <w:docPartUnique/>
      </w:docPartObj>
    </w:sdtPr>
    <w:sdtContent>
      <w:sdt>
        <w:sdtPr>
          <w:id w:val="584880875"/>
          <w:docPartObj>
            <w:docPartGallery w:val="Page Numbers (Top of Page)"/>
            <w:docPartUnique/>
          </w:docPartObj>
        </w:sdtPr>
        <w:sdtContent>
          <w:p w14:paraId="4E98946E" w14:textId="158D4A24" w:rsidR="00DC64AE" w:rsidRDefault="00DC64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0DD1">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DD1">
              <w:rPr>
                <w:b/>
                <w:bCs/>
                <w:noProof/>
              </w:rPr>
              <w:t>23</w:t>
            </w:r>
            <w:r>
              <w:rPr>
                <w:b/>
                <w:bCs/>
                <w:sz w:val="24"/>
                <w:szCs w:val="24"/>
              </w:rPr>
              <w:fldChar w:fldCharType="end"/>
            </w:r>
          </w:p>
        </w:sdtContent>
      </w:sdt>
    </w:sdtContent>
  </w:sdt>
  <w:p w14:paraId="15CFE4B1" w14:textId="77777777" w:rsidR="00DC64AE" w:rsidRDefault="00DC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CA4AE" w14:textId="77777777" w:rsidR="00DC64AE" w:rsidRDefault="00DC64AE" w:rsidP="006F6647">
      <w:pPr>
        <w:spacing w:after="0" w:line="240" w:lineRule="auto"/>
      </w:pPr>
      <w:r>
        <w:separator/>
      </w:r>
    </w:p>
  </w:footnote>
  <w:footnote w:type="continuationSeparator" w:id="0">
    <w:p w14:paraId="212BF676" w14:textId="77777777" w:rsidR="00DC64AE" w:rsidRDefault="00DC64AE" w:rsidP="006F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214DD"/>
    <w:multiLevelType w:val="hybridMultilevel"/>
    <w:tmpl w:val="3F504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0F5E17"/>
    <w:multiLevelType w:val="hybridMultilevel"/>
    <w:tmpl w:val="C5447E80"/>
    <w:lvl w:ilvl="0" w:tplc="06D0A31A">
      <w:start w:val="1"/>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88128D"/>
    <w:multiLevelType w:val="hybridMultilevel"/>
    <w:tmpl w:val="8F3431B8"/>
    <w:lvl w:ilvl="0" w:tplc="0BD6808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3&lt;/SpaceAfter&gt;&lt;HyperlinksEnabled&gt;1&lt;/HyperlinksEnabled&gt;&lt;HyperlinksVisible&gt;0&lt;/HyperlinksVisible&gt;&lt;EnableBibliographyCategories&gt;0&lt;/EnableBibliographyCategories&gt;&lt;/ENLayout&gt;"/>
    <w:docVar w:name="EN.Libraries" w:val="&lt;Libraries&gt;&lt;item db-id=&quot;rvr005peip9eztewa0epxvfks5290srfze9r&quot;&gt;New_CPIC library_2017&lt;record-ids&gt;&lt;item&gt;82&lt;/item&gt;&lt;item&gt;90&lt;/item&gt;&lt;item&gt;97&lt;/item&gt;&lt;item&gt;98&lt;/item&gt;&lt;item&gt;99&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8&lt;/item&gt;&lt;item&gt;120&lt;/item&gt;&lt;item&gt;121&lt;/item&gt;&lt;item&gt;122&lt;/item&gt;&lt;item&gt;123&lt;/item&gt;&lt;item&gt;124&lt;/item&gt;&lt;item&gt;125&lt;/item&gt;&lt;item&gt;126&lt;/item&gt;&lt;item&gt;127&lt;/item&gt;&lt;item&gt;128&lt;/item&gt;&lt;item&gt;129&lt;/item&gt;&lt;item&gt;130&lt;/item&gt;&lt;item&gt;132&lt;/item&gt;&lt;item&gt;134&lt;/item&gt;&lt;item&gt;162&lt;/item&gt;&lt;item&gt;164&lt;/item&gt;&lt;item&gt;165&lt;/item&gt;&lt;item&gt;166&lt;/item&gt;&lt;item&gt;167&lt;/item&gt;&lt;item&gt;168&lt;/item&gt;&lt;/record-ids&gt;&lt;/item&gt;&lt;/Libraries&gt;"/>
  </w:docVars>
  <w:rsids>
    <w:rsidRoot w:val="00F15CB9"/>
    <w:rsid w:val="0000086F"/>
    <w:rsid w:val="00000D5E"/>
    <w:rsid w:val="000011E7"/>
    <w:rsid w:val="00002203"/>
    <w:rsid w:val="00002F94"/>
    <w:rsid w:val="00004E14"/>
    <w:rsid w:val="000056B2"/>
    <w:rsid w:val="00005CE3"/>
    <w:rsid w:val="00006D5C"/>
    <w:rsid w:val="00010AD7"/>
    <w:rsid w:val="00010AE9"/>
    <w:rsid w:val="00011F7B"/>
    <w:rsid w:val="00015B81"/>
    <w:rsid w:val="00016EEA"/>
    <w:rsid w:val="000212CC"/>
    <w:rsid w:val="00021439"/>
    <w:rsid w:val="00021922"/>
    <w:rsid w:val="00031158"/>
    <w:rsid w:val="0003659B"/>
    <w:rsid w:val="00037EBA"/>
    <w:rsid w:val="00040A6B"/>
    <w:rsid w:val="000415E1"/>
    <w:rsid w:val="000419CE"/>
    <w:rsid w:val="00043541"/>
    <w:rsid w:val="00043788"/>
    <w:rsid w:val="00043AFB"/>
    <w:rsid w:val="00045C18"/>
    <w:rsid w:val="00050245"/>
    <w:rsid w:val="00050AAB"/>
    <w:rsid w:val="000514AF"/>
    <w:rsid w:val="00052804"/>
    <w:rsid w:val="000544AB"/>
    <w:rsid w:val="00054AC7"/>
    <w:rsid w:val="00056ED0"/>
    <w:rsid w:val="000634C7"/>
    <w:rsid w:val="000645A5"/>
    <w:rsid w:val="00073B78"/>
    <w:rsid w:val="00074129"/>
    <w:rsid w:val="00074F9D"/>
    <w:rsid w:val="00077643"/>
    <w:rsid w:val="0008196A"/>
    <w:rsid w:val="0008442C"/>
    <w:rsid w:val="00085897"/>
    <w:rsid w:val="00085CD9"/>
    <w:rsid w:val="00086A68"/>
    <w:rsid w:val="00086F05"/>
    <w:rsid w:val="000870F0"/>
    <w:rsid w:val="00087888"/>
    <w:rsid w:val="0009136D"/>
    <w:rsid w:val="000A0144"/>
    <w:rsid w:val="000A134D"/>
    <w:rsid w:val="000A14D4"/>
    <w:rsid w:val="000A274D"/>
    <w:rsid w:val="000A3E13"/>
    <w:rsid w:val="000A518A"/>
    <w:rsid w:val="000A6174"/>
    <w:rsid w:val="000C19BE"/>
    <w:rsid w:val="000C1BE9"/>
    <w:rsid w:val="000C1C54"/>
    <w:rsid w:val="000C261A"/>
    <w:rsid w:val="000C425D"/>
    <w:rsid w:val="000C775F"/>
    <w:rsid w:val="000C7A8E"/>
    <w:rsid w:val="000D17BB"/>
    <w:rsid w:val="000D1D8E"/>
    <w:rsid w:val="000D3AF4"/>
    <w:rsid w:val="000D5962"/>
    <w:rsid w:val="000D6144"/>
    <w:rsid w:val="000E1C11"/>
    <w:rsid w:val="000E367D"/>
    <w:rsid w:val="000E6595"/>
    <w:rsid w:val="000E6C13"/>
    <w:rsid w:val="000E6C62"/>
    <w:rsid w:val="000F096F"/>
    <w:rsid w:val="000F0DD1"/>
    <w:rsid w:val="000F1C95"/>
    <w:rsid w:val="000F2BB5"/>
    <w:rsid w:val="000F2C43"/>
    <w:rsid w:val="000F3F41"/>
    <w:rsid w:val="000F497F"/>
    <w:rsid w:val="000F5CBC"/>
    <w:rsid w:val="000F6439"/>
    <w:rsid w:val="0010134A"/>
    <w:rsid w:val="00103B11"/>
    <w:rsid w:val="001047A3"/>
    <w:rsid w:val="00106D81"/>
    <w:rsid w:val="0010743E"/>
    <w:rsid w:val="00107CB8"/>
    <w:rsid w:val="00112912"/>
    <w:rsid w:val="00113049"/>
    <w:rsid w:val="001136A5"/>
    <w:rsid w:val="0011559C"/>
    <w:rsid w:val="00117EB9"/>
    <w:rsid w:val="0012432F"/>
    <w:rsid w:val="00124EAB"/>
    <w:rsid w:val="00124EFB"/>
    <w:rsid w:val="00125370"/>
    <w:rsid w:val="00126D66"/>
    <w:rsid w:val="00131296"/>
    <w:rsid w:val="001373F0"/>
    <w:rsid w:val="00140741"/>
    <w:rsid w:val="001423B2"/>
    <w:rsid w:val="0014507C"/>
    <w:rsid w:val="0014553B"/>
    <w:rsid w:val="00145781"/>
    <w:rsid w:val="00145E77"/>
    <w:rsid w:val="0014644B"/>
    <w:rsid w:val="00146D81"/>
    <w:rsid w:val="001508F5"/>
    <w:rsid w:val="00151573"/>
    <w:rsid w:val="001519CF"/>
    <w:rsid w:val="001524A3"/>
    <w:rsid w:val="00152DFD"/>
    <w:rsid w:val="00152EAA"/>
    <w:rsid w:val="0015310A"/>
    <w:rsid w:val="00154125"/>
    <w:rsid w:val="00156540"/>
    <w:rsid w:val="00156E65"/>
    <w:rsid w:val="001576E6"/>
    <w:rsid w:val="00157B41"/>
    <w:rsid w:val="001618E9"/>
    <w:rsid w:val="00161A7E"/>
    <w:rsid w:val="00161AAE"/>
    <w:rsid w:val="00161F76"/>
    <w:rsid w:val="001631F6"/>
    <w:rsid w:val="001650AB"/>
    <w:rsid w:val="00167A71"/>
    <w:rsid w:val="001705EE"/>
    <w:rsid w:val="001706BB"/>
    <w:rsid w:val="00171A48"/>
    <w:rsid w:val="00173792"/>
    <w:rsid w:val="00173E17"/>
    <w:rsid w:val="001748A6"/>
    <w:rsid w:val="00174F42"/>
    <w:rsid w:val="001855E3"/>
    <w:rsid w:val="00185C34"/>
    <w:rsid w:val="0018695A"/>
    <w:rsid w:val="00186D5B"/>
    <w:rsid w:val="00187C77"/>
    <w:rsid w:val="00190248"/>
    <w:rsid w:val="00191294"/>
    <w:rsid w:val="0019353E"/>
    <w:rsid w:val="00196EB0"/>
    <w:rsid w:val="0019703F"/>
    <w:rsid w:val="001972F8"/>
    <w:rsid w:val="001A00A4"/>
    <w:rsid w:val="001A258E"/>
    <w:rsid w:val="001A2734"/>
    <w:rsid w:val="001A30A7"/>
    <w:rsid w:val="001A3FEF"/>
    <w:rsid w:val="001A561E"/>
    <w:rsid w:val="001A6D53"/>
    <w:rsid w:val="001A70C3"/>
    <w:rsid w:val="001B1F2C"/>
    <w:rsid w:val="001B53BD"/>
    <w:rsid w:val="001B6B23"/>
    <w:rsid w:val="001C00B3"/>
    <w:rsid w:val="001C01E5"/>
    <w:rsid w:val="001C1365"/>
    <w:rsid w:val="001C1735"/>
    <w:rsid w:val="001C1D7C"/>
    <w:rsid w:val="001C32E7"/>
    <w:rsid w:val="001C3444"/>
    <w:rsid w:val="001C7308"/>
    <w:rsid w:val="001D04F9"/>
    <w:rsid w:val="001D1A6F"/>
    <w:rsid w:val="001D2356"/>
    <w:rsid w:val="001D4AEC"/>
    <w:rsid w:val="001D4E3B"/>
    <w:rsid w:val="001D6C08"/>
    <w:rsid w:val="001D6CFD"/>
    <w:rsid w:val="001D7030"/>
    <w:rsid w:val="001E40D1"/>
    <w:rsid w:val="001E6308"/>
    <w:rsid w:val="001E7D04"/>
    <w:rsid w:val="001F1203"/>
    <w:rsid w:val="001F130A"/>
    <w:rsid w:val="001F3035"/>
    <w:rsid w:val="001F372C"/>
    <w:rsid w:val="001F4F2C"/>
    <w:rsid w:val="001F7B5C"/>
    <w:rsid w:val="00202A5E"/>
    <w:rsid w:val="00207140"/>
    <w:rsid w:val="002129E6"/>
    <w:rsid w:val="002138EA"/>
    <w:rsid w:val="00217726"/>
    <w:rsid w:val="0022054A"/>
    <w:rsid w:val="00220DC3"/>
    <w:rsid w:val="002214F3"/>
    <w:rsid w:val="002234EF"/>
    <w:rsid w:val="00223BDA"/>
    <w:rsid w:val="002249F5"/>
    <w:rsid w:val="00227A80"/>
    <w:rsid w:val="00230016"/>
    <w:rsid w:val="002309E0"/>
    <w:rsid w:val="00230C92"/>
    <w:rsid w:val="00230E07"/>
    <w:rsid w:val="00231002"/>
    <w:rsid w:val="002324CD"/>
    <w:rsid w:val="002373B3"/>
    <w:rsid w:val="00241D6A"/>
    <w:rsid w:val="00242E75"/>
    <w:rsid w:val="00245127"/>
    <w:rsid w:val="002542BE"/>
    <w:rsid w:val="00254E27"/>
    <w:rsid w:val="00256784"/>
    <w:rsid w:val="00256F10"/>
    <w:rsid w:val="00257B2B"/>
    <w:rsid w:val="0026381C"/>
    <w:rsid w:val="00263954"/>
    <w:rsid w:val="00263DB2"/>
    <w:rsid w:val="00266CAF"/>
    <w:rsid w:val="00270D64"/>
    <w:rsid w:val="00270F6B"/>
    <w:rsid w:val="0027232A"/>
    <w:rsid w:val="00272947"/>
    <w:rsid w:val="002740E3"/>
    <w:rsid w:val="00274C2A"/>
    <w:rsid w:val="00276A6D"/>
    <w:rsid w:val="00281693"/>
    <w:rsid w:val="00282BA7"/>
    <w:rsid w:val="002834A6"/>
    <w:rsid w:val="00290767"/>
    <w:rsid w:val="00290F30"/>
    <w:rsid w:val="00291D20"/>
    <w:rsid w:val="0029316F"/>
    <w:rsid w:val="00294E13"/>
    <w:rsid w:val="00297040"/>
    <w:rsid w:val="00297E82"/>
    <w:rsid w:val="002A0A3C"/>
    <w:rsid w:val="002A0DFC"/>
    <w:rsid w:val="002A1F20"/>
    <w:rsid w:val="002A27A5"/>
    <w:rsid w:val="002A3289"/>
    <w:rsid w:val="002A3E43"/>
    <w:rsid w:val="002A5B02"/>
    <w:rsid w:val="002A5CD2"/>
    <w:rsid w:val="002B1B7C"/>
    <w:rsid w:val="002B1F43"/>
    <w:rsid w:val="002B717A"/>
    <w:rsid w:val="002C0316"/>
    <w:rsid w:val="002C119B"/>
    <w:rsid w:val="002C4DBE"/>
    <w:rsid w:val="002C6331"/>
    <w:rsid w:val="002D3266"/>
    <w:rsid w:val="002D4764"/>
    <w:rsid w:val="002E5BD3"/>
    <w:rsid w:val="002F2CFB"/>
    <w:rsid w:val="002F2DBB"/>
    <w:rsid w:val="002F3464"/>
    <w:rsid w:val="002F4E92"/>
    <w:rsid w:val="00300307"/>
    <w:rsid w:val="003024CF"/>
    <w:rsid w:val="003059ED"/>
    <w:rsid w:val="003059EF"/>
    <w:rsid w:val="00310B3C"/>
    <w:rsid w:val="00314205"/>
    <w:rsid w:val="003162ED"/>
    <w:rsid w:val="00316F45"/>
    <w:rsid w:val="00320545"/>
    <w:rsid w:val="003211B0"/>
    <w:rsid w:val="00322252"/>
    <w:rsid w:val="0032278F"/>
    <w:rsid w:val="003248D1"/>
    <w:rsid w:val="003255EB"/>
    <w:rsid w:val="003270AB"/>
    <w:rsid w:val="003316A1"/>
    <w:rsid w:val="00331A6D"/>
    <w:rsid w:val="00331B9F"/>
    <w:rsid w:val="00331DF2"/>
    <w:rsid w:val="00334321"/>
    <w:rsid w:val="003352A2"/>
    <w:rsid w:val="003357E1"/>
    <w:rsid w:val="00341442"/>
    <w:rsid w:val="00341E37"/>
    <w:rsid w:val="0034316B"/>
    <w:rsid w:val="00350951"/>
    <w:rsid w:val="00352382"/>
    <w:rsid w:val="003527D6"/>
    <w:rsid w:val="003553FC"/>
    <w:rsid w:val="00356B55"/>
    <w:rsid w:val="00356BB2"/>
    <w:rsid w:val="00357596"/>
    <w:rsid w:val="00360198"/>
    <w:rsid w:val="00360562"/>
    <w:rsid w:val="0036109C"/>
    <w:rsid w:val="003612E8"/>
    <w:rsid w:val="0036457B"/>
    <w:rsid w:val="00370094"/>
    <w:rsid w:val="003725C3"/>
    <w:rsid w:val="0037396B"/>
    <w:rsid w:val="003835D2"/>
    <w:rsid w:val="003863A0"/>
    <w:rsid w:val="00390AC6"/>
    <w:rsid w:val="00393994"/>
    <w:rsid w:val="00394EE1"/>
    <w:rsid w:val="003A2E59"/>
    <w:rsid w:val="003A6220"/>
    <w:rsid w:val="003A6F73"/>
    <w:rsid w:val="003A77DD"/>
    <w:rsid w:val="003B0130"/>
    <w:rsid w:val="003B0CD4"/>
    <w:rsid w:val="003B20F7"/>
    <w:rsid w:val="003B2371"/>
    <w:rsid w:val="003B328B"/>
    <w:rsid w:val="003C1964"/>
    <w:rsid w:val="003C3537"/>
    <w:rsid w:val="003C3552"/>
    <w:rsid w:val="003D0C9C"/>
    <w:rsid w:val="003D3D87"/>
    <w:rsid w:val="003D3DBF"/>
    <w:rsid w:val="003D42DA"/>
    <w:rsid w:val="003D55FC"/>
    <w:rsid w:val="003D6058"/>
    <w:rsid w:val="003D7F1C"/>
    <w:rsid w:val="003E09AE"/>
    <w:rsid w:val="003E1959"/>
    <w:rsid w:val="003E2915"/>
    <w:rsid w:val="003E4065"/>
    <w:rsid w:val="003E64D1"/>
    <w:rsid w:val="003E7779"/>
    <w:rsid w:val="003F0517"/>
    <w:rsid w:val="003F0F65"/>
    <w:rsid w:val="003F2F86"/>
    <w:rsid w:val="003F47BD"/>
    <w:rsid w:val="004020FA"/>
    <w:rsid w:val="00403111"/>
    <w:rsid w:val="00404D18"/>
    <w:rsid w:val="004109D2"/>
    <w:rsid w:val="00416E69"/>
    <w:rsid w:val="00421214"/>
    <w:rsid w:val="00421281"/>
    <w:rsid w:val="004333BA"/>
    <w:rsid w:val="00433DF6"/>
    <w:rsid w:val="00435853"/>
    <w:rsid w:val="00436C4C"/>
    <w:rsid w:val="004379AC"/>
    <w:rsid w:val="00440795"/>
    <w:rsid w:val="004416BA"/>
    <w:rsid w:val="004437AD"/>
    <w:rsid w:val="00445BBA"/>
    <w:rsid w:val="00445BFD"/>
    <w:rsid w:val="004474BE"/>
    <w:rsid w:val="004530BD"/>
    <w:rsid w:val="00453A8B"/>
    <w:rsid w:val="00460286"/>
    <w:rsid w:val="0046060B"/>
    <w:rsid w:val="00461082"/>
    <w:rsid w:val="00461A09"/>
    <w:rsid w:val="0046586A"/>
    <w:rsid w:val="00465C92"/>
    <w:rsid w:val="00465CFD"/>
    <w:rsid w:val="00471C0C"/>
    <w:rsid w:val="0047243B"/>
    <w:rsid w:val="0047376C"/>
    <w:rsid w:val="004765B8"/>
    <w:rsid w:val="0047745C"/>
    <w:rsid w:val="004776FF"/>
    <w:rsid w:val="00477B4B"/>
    <w:rsid w:val="00481180"/>
    <w:rsid w:val="00483445"/>
    <w:rsid w:val="0048518D"/>
    <w:rsid w:val="00493C93"/>
    <w:rsid w:val="00495126"/>
    <w:rsid w:val="00496189"/>
    <w:rsid w:val="004A19A3"/>
    <w:rsid w:val="004A2419"/>
    <w:rsid w:val="004A308C"/>
    <w:rsid w:val="004A54ED"/>
    <w:rsid w:val="004A70F5"/>
    <w:rsid w:val="004B1C45"/>
    <w:rsid w:val="004B2C6B"/>
    <w:rsid w:val="004B5D4B"/>
    <w:rsid w:val="004C0713"/>
    <w:rsid w:val="004C47D2"/>
    <w:rsid w:val="004C4F3A"/>
    <w:rsid w:val="004C57BC"/>
    <w:rsid w:val="004C5D4B"/>
    <w:rsid w:val="004C6B8E"/>
    <w:rsid w:val="004D1D3C"/>
    <w:rsid w:val="004D4C27"/>
    <w:rsid w:val="004D680E"/>
    <w:rsid w:val="004D71D3"/>
    <w:rsid w:val="004D7426"/>
    <w:rsid w:val="004D7CE6"/>
    <w:rsid w:val="004E2805"/>
    <w:rsid w:val="004E3A33"/>
    <w:rsid w:val="004E4B75"/>
    <w:rsid w:val="004E5B3B"/>
    <w:rsid w:val="004E6E31"/>
    <w:rsid w:val="004F1880"/>
    <w:rsid w:val="004F2900"/>
    <w:rsid w:val="004F2FED"/>
    <w:rsid w:val="004F454F"/>
    <w:rsid w:val="004F5349"/>
    <w:rsid w:val="004F5C6D"/>
    <w:rsid w:val="004F74C9"/>
    <w:rsid w:val="00502415"/>
    <w:rsid w:val="00502C2A"/>
    <w:rsid w:val="00507CEF"/>
    <w:rsid w:val="0051102F"/>
    <w:rsid w:val="005113EB"/>
    <w:rsid w:val="00512C5C"/>
    <w:rsid w:val="00512D3F"/>
    <w:rsid w:val="00514E88"/>
    <w:rsid w:val="00516440"/>
    <w:rsid w:val="0052169D"/>
    <w:rsid w:val="00524211"/>
    <w:rsid w:val="005245CC"/>
    <w:rsid w:val="00524715"/>
    <w:rsid w:val="005272D0"/>
    <w:rsid w:val="0053017F"/>
    <w:rsid w:val="00531585"/>
    <w:rsid w:val="00531867"/>
    <w:rsid w:val="00535034"/>
    <w:rsid w:val="00536080"/>
    <w:rsid w:val="005406F7"/>
    <w:rsid w:val="00540A0C"/>
    <w:rsid w:val="00544374"/>
    <w:rsid w:val="00546C18"/>
    <w:rsid w:val="00551A9F"/>
    <w:rsid w:val="005525FA"/>
    <w:rsid w:val="005528E7"/>
    <w:rsid w:val="00552F2C"/>
    <w:rsid w:val="00555FFA"/>
    <w:rsid w:val="0056062B"/>
    <w:rsid w:val="00560971"/>
    <w:rsid w:val="005632A8"/>
    <w:rsid w:val="0056454E"/>
    <w:rsid w:val="00564A20"/>
    <w:rsid w:val="005663DB"/>
    <w:rsid w:val="005672E2"/>
    <w:rsid w:val="00567BB4"/>
    <w:rsid w:val="00570479"/>
    <w:rsid w:val="00570765"/>
    <w:rsid w:val="00571F4E"/>
    <w:rsid w:val="0057379D"/>
    <w:rsid w:val="00574858"/>
    <w:rsid w:val="005758E8"/>
    <w:rsid w:val="0057658D"/>
    <w:rsid w:val="0057663C"/>
    <w:rsid w:val="0057763E"/>
    <w:rsid w:val="00583389"/>
    <w:rsid w:val="00585A5A"/>
    <w:rsid w:val="0058657C"/>
    <w:rsid w:val="00590042"/>
    <w:rsid w:val="0059297B"/>
    <w:rsid w:val="005931E2"/>
    <w:rsid w:val="005944F6"/>
    <w:rsid w:val="0059514F"/>
    <w:rsid w:val="00596E5C"/>
    <w:rsid w:val="00596F16"/>
    <w:rsid w:val="00596FC8"/>
    <w:rsid w:val="00597528"/>
    <w:rsid w:val="005A05FE"/>
    <w:rsid w:val="005A5333"/>
    <w:rsid w:val="005A69B0"/>
    <w:rsid w:val="005B162C"/>
    <w:rsid w:val="005B1B40"/>
    <w:rsid w:val="005B5AEE"/>
    <w:rsid w:val="005B65E8"/>
    <w:rsid w:val="005C457D"/>
    <w:rsid w:val="005C4CB4"/>
    <w:rsid w:val="005C5C7A"/>
    <w:rsid w:val="005C77BA"/>
    <w:rsid w:val="005D1CA8"/>
    <w:rsid w:val="005D2023"/>
    <w:rsid w:val="005D2154"/>
    <w:rsid w:val="005D518B"/>
    <w:rsid w:val="005D55CE"/>
    <w:rsid w:val="005D7AB3"/>
    <w:rsid w:val="005E0C93"/>
    <w:rsid w:val="005E25D5"/>
    <w:rsid w:val="005E2DAC"/>
    <w:rsid w:val="005E47D7"/>
    <w:rsid w:val="005F2220"/>
    <w:rsid w:val="005F3324"/>
    <w:rsid w:val="005F3C5F"/>
    <w:rsid w:val="005F415F"/>
    <w:rsid w:val="005F6E93"/>
    <w:rsid w:val="005F7A81"/>
    <w:rsid w:val="00601C63"/>
    <w:rsid w:val="0060345D"/>
    <w:rsid w:val="00605E84"/>
    <w:rsid w:val="00606F3E"/>
    <w:rsid w:val="00607023"/>
    <w:rsid w:val="006104A4"/>
    <w:rsid w:val="006120A3"/>
    <w:rsid w:val="00613898"/>
    <w:rsid w:val="00614A56"/>
    <w:rsid w:val="006158B8"/>
    <w:rsid w:val="00615B2D"/>
    <w:rsid w:val="006216D0"/>
    <w:rsid w:val="00621B50"/>
    <w:rsid w:val="0062355A"/>
    <w:rsid w:val="0062535D"/>
    <w:rsid w:val="00627D17"/>
    <w:rsid w:val="00630149"/>
    <w:rsid w:val="0063055D"/>
    <w:rsid w:val="006375E4"/>
    <w:rsid w:val="00637A72"/>
    <w:rsid w:val="00640246"/>
    <w:rsid w:val="00640822"/>
    <w:rsid w:val="006428B2"/>
    <w:rsid w:val="00646C03"/>
    <w:rsid w:val="006475B8"/>
    <w:rsid w:val="006479FD"/>
    <w:rsid w:val="006509C5"/>
    <w:rsid w:val="00656864"/>
    <w:rsid w:val="00657721"/>
    <w:rsid w:val="006619EC"/>
    <w:rsid w:val="00661BBC"/>
    <w:rsid w:val="00666BF9"/>
    <w:rsid w:val="00671899"/>
    <w:rsid w:val="00673C0A"/>
    <w:rsid w:val="0067606B"/>
    <w:rsid w:val="006775AC"/>
    <w:rsid w:val="00677643"/>
    <w:rsid w:val="00677764"/>
    <w:rsid w:val="00680ED9"/>
    <w:rsid w:val="0068781C"/>
    <w:rsid w:val="006907DD"/>
    <w:rsid w:val="006913E8"/>
    <w:rsid w:val="00692D55"/>
    <w:rsid w:val="006939E3"/>
    <w:rsid w:val="006939EB"/>
    <w:rsid w:val="00693D37"/>
    <w:rsid w:val="0069422E"/>
    <w:rsid w:val="00695C7D"/>
    <w:rsid w:val="00696DD3"/>
    <w:rsid w:val="00697805"/>
    <w:rsid w:val="006A2EDE"/>
    <w:rsid w:val="006A543B"/>
    <w:rsid w:val="006A62A7"/>
    <w:rsid w:val="006B104A"/>
    <w:rsid w:val="006B252F"/>
    <w:rsid w:val="006B2EB6"/>
    <w:rsid w:val="006B3CB7"/>
    <w:rsid w:val="006B575A"/>
    <w:rsid w:val="006C0034"/>
    <w:rsid w:val="006C189F"/>
    <w:rsid w:val="006C240E"/>
    <w:rsid w:val="006C2D24"/>
    <w:rsid w:val="006C6615"/>
    <w:rsid w:val="006D028A"/>
    <w:rsid w:val="006D0B8F"/>
    <w:rsid w:val="006D1788"/>
    <w:rsid w:val="006D1AA7"/>
    <w:rsid w:val="006D29DC"/>
    <w:rsid w:val="006D69E4"/>
    <w:rsid w:val="006D76A6"/>
    <w:rsid w:val="006E03F4"/>
    <w:rsid w:val="006E04AF"/>
    <w:rsid w:val="006E2E4D"/>
    <w:rsid w:val="006E5F7C"/>
    <w:rsid w:val="006E6DC2"/>
    <w:rsid w:val="006F58DF"/>
    <w:rsid w:val="006F5A7E"/>
    <w:rsid w:val="006F60BF"/>
    <w:rsid w:val="006F6647"/>
    <w:rsid w:val="007001D4"/>
    <w:rsid w:val="00702358"/>
    <w:rsid w:val="007055FD"/>
    <w:rsid w:val="00707AF5"/>
    <w:rsid w:val="007100AD"/>
    <w:rsid w:val="00711CE8"/>
    <w:rsid w:val="00713A9A"/>
    <w:rsid w:val="00713BE9"/>
    <w:rsid w:val="0072228F"/>
    <w:rsid w:val="00724829"/>
    <w:rsid w:val="00726BF9"/>
    <w:rsid w:val="0073166E"/>
    <w:rsid w:val="00733013"/>
    <w:rsid w:val="007336F1"/>
    <w:rsid w:val="00741396"/>
    <w:rsid w:val="00744520"/>
    <w:rsid w:val="00744BFB"/>
    <w:rsid w:val="007471A8"/>
    <w:rsid w:val="007479B2"/>
    <w:rsid w:val="007500E6"/>
    <w:rsid w:val="00752086"/>
    <w:rsid w:val="00754F08"/>
    <w:rsid w:val="007571B7"/>
    <w:rsid w:val="00757CE9"/>
    <w:rsid w:val="0076082C"/>
    <w:rsid w:val="00760C7F"/>
    <w:rsid w:val="00761623"/>
    <w:rsid w:val="00763319"/>
    <w:rsid w:val="00763BF2"/>
    <w:rsid w:val="00766E7F"/>
    <w:rsid w:val="00767622"/>
    <w:rsid w:val="00770B43"/>
    <w:rsid w:val="007711BC"/>
    <w:rsid w:val="007715C6"/>
    <w:rsid w:val="007718F3"/>
    <w:rsid w:val="007748AD"/>
    <w:rsid w:val="00777DCB"/>
    <w:rsid w:val="00777EEA"/>
    <w:rsid w:val="007805B0"/>
    <w:rsid w:val="0078106C"/>
    <w:rsid w:val="00785056"/>
    <w:rsid w:val="00786F85"/>
    <w:rsid w:val="00787CAE"/>
    <w:rsid w:val="007912A1"/>
    <w:rsid w:val="007929D2"/>
    <w:rsid w:val="00793510"/>
    <w:rsid w:val="0079471A"/>
    <w:rsid w:val="00795890"/>
    <w:rsid w:val="007958D6"/>
    <w:rsid w:val="007A05CC"/>
    <w:rsid w:val="007A1730"/>
    <w:rsid w:val="007A4A31"/>
    <w:rsid w:val="007A621E"/>
    <w:rsid w:val="007A6429"/>
    <w:rsid w:val="007A749A"/>
    <w:rsid w:val="007A7B07"/>
    <w:rsid w:val="007B0991"/>
    <w:rsid w:val="007B38BC"/>
    <w:rsid w:val="007B5DAC"/>
    <w:rsid w:val="007B670B"/>
    <w:rsid w:val="007C2155"/>
    <w:rsid w:val="007C39AE"/>
    <w:rsid w:val="007C3B12"/>
    <w:rsid w:val="007C4EDD"/>
    <w:rsid w:val="007D0510"/>
    <w:rsid w:val="007D1C06"/>
    <w:rsid w:val="007D3DB1"/>
    <w:rsid w:val="007D5956"/>
    <w:rsid w:val="007E00DA"/>
    <w:rsid w:val="007E0C6F"/>
    <w:rsid w:val="007E10E0"/>
    <w:rsid w:val="007E1488"/>
    <w:rsid w:val="007E1793"/>
    <w:rsid w:val="007E398F"/>
    <w:rsid w:val="007E607F"/>
    <w:rsid w:val="007F0DE4"/>
    <w:rsid w:val="007F299C"/>
    <w:rsid w:val="007F4002"/>
    <w:rsid w:val="007F4661"/>
    <w:rsid w:val="007F6368"/>
    <w:rsid w:val="007F659A"/>
    <w:rsid w:val="007F758E"/>
    <w:rsid w:val="007F7783"/>
    <w:rsid w:val="007F7B58"/>
    <w:rsid w:val="00801F2E"/>
    <w:rsid w:val="00802CDC"/>
    <w:rsid w:val="008057BC"/>
    <w:rsid w:val="00807606"/>
    <w:rsid w:val="00812EBC"/>
    <w:rsid w:val="008130FA"/>
    <w:rsid w:val="008131F2"/>
    <w:rsid w:val="00814DDD"/>
    <w:rsid w:val="00815579"/>
    <w:rsid w:val="00816091"/>
    <w:rsid w:val="008206A3"/>
    <w:rsid w:val="0082132C"/>
    <w:rsid w:val="00822262"/>
    <w:rsid w:val="0082486A"/>
    <w:rsid w:val="008248DF"/>
    <w:rsid w:val="00830414"/>
    <w:rsid w:val="00830610"/>
    <w:rsid w:val="00830AC5"/>
    <w:rsid w:val="00831625"/>
    <w:rsid w:val="00831E06"/>
    <w:rsid w:val="00833440"/>
    <w:rsid w:val="00836497"/>
    <w:rsid w:val="00841F93"/>
    <w:rsid w:val="00844A01"/>
    <w:rsid w:val="00845462"/>
    <w:rsid w:val="00847128"/>
    <w:rsid w:val="00847D90"/>
    <w:rsid w:val="008522A4"/>
    <w:rsid w:val="00854B03"/>
    <w:rsid w:val="00861801"/>
    <w:rsid w:val="00870A92"/>
    <w:rsid w:val="00872131"/>
    <w:rsid w:val="008724DD"/>
    <w:rsid w:val="00873EB6"/>
    <w:rsid w:val="008740A8"/>
    <w:rsid w:val="0087549A"/>
    <w:rsid w:val="008814E5"/>
    <w:rsid w:val="00882727"/>
    <w:rsid w:val="008836BA"/>
    <w:rsid w:val="0088408B"/>
    <w:rsid w:val="0088543F"/>
    <w:rsid w:val="0088699C"/>
    <w:rsid w:val="00886E3A"/>
    <w:rsid w:val="00890220"/>
    <w:rsid w:val="00892262"/>
    <w:rsid w:val="00895D64"/>
    <w:rsid w:val="00897ECE"/>
    <w:rsid w:val="008A5BB3"/>
    <w:rsid w:val="008A66F0"/>
    <w:rsid w:val="008A7515"/>
    <w:rsid w:val="008B3029"/>
    <w:rsid w:val="008B63D8"/>
    <w:rsid w:val="008B72EC"/>
    <w:rsid w:val="008B75EE"/>
    <w:rsid w:val="008C0460"/>
    <w:rsid w:val="008C0D11"/>
    <w:rsid w:val="008C106A"/>
    <w:rsid w:val="008C1BE1"/>
    <w:rsid w:val="008C28DA"/>
    <w:rsid w:val="008C3D5B"/>
    <w:rsid w:val="008C4494"/>
    <w:rsid w:val="008C5F1E"/>
    <w:rsid w:val="008C618E"/>
    <w:rsid w:val="008C69BE"/>
    <w:rsid w:val="008C7461"/>
    <w:rsid w:val="008D02E1"/>
    <w:rsid w:val="008D631A"/>
    <w:rsid w:val="008D7126"/>
    <w:rsid w:val="008E65EA"/>
    <w:rsid w:val="008E6C2F"/>
    <w:rsid w:val="008E6CB0"/>
    <w:rsid w:val="008F1950"/>
    <w:rsid w:val="008F68DF"/>
    <w:rsid w:val="009007C8"/>
    <w:rsid w:val="00901067"/>
    <w:rsid w:val="00901549"/>
    <w:rsid w:val="0091291F"/>
    <w:rsid w:val="009148E0"/>
    <w:rsid w:val="00915627"/>
    <w:rsid w:val="00925D2E"/>
    <w:rsid w:val="00927123"/>
    <w:rsid w:val="00930963"/>
    <w:rsid w:val="00932148"/>
    <w:rsid w:val="009328A6"/>
    <w:rsid w:val="00934C02"/>
    <w:rsid w:val="0093729A"/>
    <w:rsid w:val="00937EF2"/>
    <w:rsid w:val="00941C38"/>
    <w:rsid w:val="00942784"/>
    <w:rsid w:val="00945A48"/>
    <w:rsid w:val="00947098"/>
    <w:rsid w:val="00950EA3"/>
    <w:rsid w:val="00951E96"/>
    <w:rsid w:val="009523E7"/>
    <w:rsid w:val="009528D7"/>
    <w:rsid w:val="00954953"/>
    <w:rsid w:val="009553EB"/>
    <w:rsid w:val="00956018"/>
    <w:rsid w:val="00960C9E"/>
    <w:rsid w:val="00960CC6"/>
    <w:rsid w:val="00961726"/>
    <w:rsid w:val="00961858"/>
    <w:rsid w:val="00961EB9"/>
    <w:rsid w:val="00963985"/>
    <w:rsid w:val="00967653"/>
    <w:rsid w:val="009709BE"/>
    <w:rsid w:val="00970AC2"/>
    <w:rsid w:val="009728AC"/>
    <w:rsid w:val="00975489"/>
    <w:rsid w:val="00982AC1"/>
    <w:rsid w:val="00986744"/>
    <w:rsid w:val="00987314"/>
    <w:rsid w:val="00990220"/>
    <w:rsid w:val="009918A4"/>
    <w:rsid w:val="00995772"/>
    <w:rsid w:val="00995A83"/>
    <w:rsid w:val="009A0C3D"/>
    <w:rsid w:val="009A28C0"/>
    <w:rsid w:val="009A2AA6"/>
    <w:rsid w:val="009A4ACA"/>
    <w:rsid w:val="009A7F87"/>
    <w:rsid w:val="009B0F7D"/>
    <w:rsid w:val="009B1117"/>
    <w:rsid w:val="009B1F37"/>
    <w:rsid w:val="009B37AA"/>
    <w:rsid w:val="009C0458"/>
    <w:rsid w:val="009C222E"/>
    <w:rsid w:val="009C3878"/>
    <w:rsid w:val="009C3D31"/>
    <w:rsid w:val="009C3F93"/>
    <w:rsid w:val="009C7012"/>
    <w:rsid w:val="009E132B"/>
    <w:rsid w:val="009E20A7"/>
    <w:rsid w:val="009E4910"/>
    <w:rsid w:val="009E4954"/>
    <w:rsid w:val="009E4AD0"/>
    <w:rsid w:val="009E51D0"/>
    <w:rsid w:val="009E73BD"/>
    <w:rsid w:val="009E762C"/>
    <w:rsid w:val="009E768A"/>
    <w:rsid w:val="009F7AB8"/>
    <w:rsid w:val="009F7FE6"/>
    <w:rsid w:val="00A007F4"/>
    <w:rsid w:val="00A009FE"/>
    <w:rsid w:val="00A0370A"/>
    <w:rsid w:val="00A046BC"/>
    <w:rsid w:val="00A05B0B"/>
    <w:rsid w:val="00A11C77"/>
    <w:rsid w:val="00A127E6"/>
    <w:rsid w:val="00A21526"/>
    <w:rsid w:val="00A22C40"/>
    <w:rsid w:val="00A25A38"/>
    <w:rsid w:val="00A25B6B"/>
    <w:rsid w:val="00A27548"/>
    <w:rsid w:val="00A32871"/>
    <w:rsid w:val="00A32CA2"/>
    <w:rsid w:val="00A33D92"/>
    <w:rsid w:val="00A34B35"/>
    <w:rsid w:val="00A35BC1"/>
    <w:rsid w:val="00A36A86"/>
    <w:rsid w:val="00A37452"/>
    <w:rsid w:val="00A42FD7"/>
    <w:rsid w:val="00A43D0B"/>
    <w:rsid w:val="00A475C7"/>
    <w:rsid w:val="00A5228B"/>
    <w:rsid w:val="00A52325"/>
    <w:rsid w:val="00A52FE7"/>
    <w:rsid w:val="00A539D6"/>
    <w:rsid w:val="00A53B83"/>
    <w:rsid w:val="00A53C62"/>
    <w:rsid w:val="00A56488"/>
    <w:rsid w:val="00A57B23"/>
    <w:rsid w:val="00A57D88"/>
    <w:rsid w:val="00A603AB"/>
    <w:rsid w:val="00A604D8"/>
    <w:rsid w:val="00A648D5"/>
    <w:rsid w:val="00A6493C"/>
    <w:rsid w:val="00A7031D"/>
    <w:rsid w:val="00A705CE"/>
    <w:rsid w:val="00A75D81"/>
    <w:rsid w:val="00A76C0E"/>
    <w:rsid w:val="00A76FCD"/>
    <w:rsid w:val="00A82F5B"/>
    <w:rsid w:val="00A835E3"/>
    <w:rsid w:val="00A86261"/>
    <w:rsid w:val="00A86618"/>
    <w:rsid w:val="00A871C7"/>
    <w:rsid w:val="00A87250"/>
    <w:rsid w:val="00A95CEA"/>
    <w:rsid w:val="00A96498"/>
    <w:rsid w:val="00A96DE1"/>
    <w:rsid w:val="00AA3F73"/>
    <w:rsid w:val="00AA4B89"/>
    <w:rsid w:val="00AB2241"/>
    <w:rsid w:val="00AB2501"/>
    <w:rsid w:val="00AB7052"/>
    <w:rsid w:val="00AB7EAB"/>
    <w:rsid w:val="00AC0204"/>
    <w:rsid w:val="00AC1C52"/>
    <w:rsid w:val="00AC3913"/>
    <w:rsid w:val="00AC4D19"/>
    <w:rsid w:val="00AD3EA2"/>
    <w:rsid w:val="00AE22C8"/>
    <w:rsid w:val="00AE285C"/>
    <w:rsid w:val="00AE4F87"/>
    <w:rsid w:val="00AF205A"/>
    <w:rsid w:val="00AF2521"/>
    <w:rsid w:val="00AF2CD5"/>
    <w:rsid w:val="00AF4AE7"/>
    <w:rsid w:val="00AF6254"/>
    <w:rsid w:val="00B010A0"/>
    <w:rsid w:val="00B02D7A"/>
    <w:rsid w:val="00B041BC"/>
    <w:rsid w:val="00B060B0"/>
    <w:rsid w:val="00B061A9"/>
    <w:rsid w:val="00B11617"/>
    <w:rsid w:val="00B11E1E"/>
    <w:rsid w:val="00B12DF1"/>
    <w:rsid w:val="00B14D09"/>
    <w:rsid w:val="00B156E5"/>
    <w:rsid w:val="00B1626D"/>
    <w:rsid w:val="00B16938"/>
    <w:rsid w:val="00B17F24"/>
    <w:rsid w:val="00B20C56"/>
    <w:rsid w:val="00B20D1F"/>
    <w:rsid w:val="00B20DC1"/>
    <w:rsid w:val="00B21902"/>
    <w:rsid w:val="00B21AC5"/>
    <w:rsid w:val="00B263D0"/>
    <w:rsid w:val="00B30409"/>
    <w:rsid w:val="00B32CC9"/>
    <w:rsid w:val="00B342F6"/>
    <w:rsid w:val="00B37D73"/>
    <w:rsid w:val="00B37D82"/>
    <w:rsid w:val="00B43970"/>
    <w:rsid w:val="00B52849"/>
    <w:rsid w:val="00B5415D"/>
    <w:rsid w:val="00B5508F"/>
    <w:rsid w:val="00B56BBA"/>
    <w:rsid w:val="00B56D6B"/>
    <w:rsid w:val="00B57AD7"/>
    <w:rsid w:val="00B631F2"/>
    <w:rsid w:val="00B6495F"/>
    <w:rsid w:val="00B65737"/>
    <w:rsid w:val="00B66523"/>
    <w:rsid w:val="00B67A42"/>
    <w:rsid w:val="00B701AC"/>
    <w:rsid w:val="00B7121B"/>
    <w:rsid w:val="00B7146F"/>
    <w:rsid w:val="00B71DF6"/>
    <w:rsid w:val="00B71E32"/>
    <w:rsid w:val="00B73010"/>
    <w:rsid w:val="00B760A8"/>
    <w:rsid w:val="00B80CB0"/>
    <w:rsid w:val="00B8309A"/>
    <w:rsid w:val="00B860D8"/>
    <w:rsid w:val="00B875D8"/>
    <w:rsid w:val="00B90535"/>
    <w:rsid w:val="00B91A3D"/>
    <w:rsid w:val="00B963F9"/>
    <w:rsid w:val="00B978FB"/>
    <w:rsid w:val="00B97BBC"/>
    <w:rsid w:val="00BA5B59"/>
    <w:rsid w:val="00BA612F"/>
    <w:rsid w:val="00BB2695"/>
    <w:rsid w:val="00BB46BD"/>
    <w:rsid w:val="00BB4947"/>
    <w:rsid w:val="00BB5334"/>
    <w:rsid w:val="00BB784D"/>
    <w:rsid w:val="00BC080E"/>
    <w:rsid w:val="00BC1D71"/>
    <w:rsid w:val="00BC3008"/>
    <w:rsid w:val="00BC373F"/>
    <w:rsid w:val="00BC4DDD"/>
    <w:rsid w:val="00BC7540"/>
    <w:rsid w:val="00BD18D0"/>
    <w:rsid w:val="00BD1F3E"/>
    <w:rsid w:val="00BD2183"/>
    <w:rsid w:val="00BD4E46"/>
    <w:rsid w:val="00BE0B7C"/>
    <w:rsid w:val="00BE112F"/>
    <w:rsid w:val="00BE25B0"/>
    <w:rsid w:val="00BE28E2"/>
    <w:rsid w:val="00BE2C32"/>
    <w:rsid w:val="00BE64DE"/>
    <w:rsid w:val="00BE71AF"/>
    <w:rsid w:val="00BE78A2"/>
    <w:rsid w:val="00BE7B33"/>
    <w:rsid w:val="00BF119A"/>
    <w:rsid w:val="00BF1427"/>
    <w:rsid w:val="00BF193D"/>
    <w:rsid w:val="00BF29F5"/>
    <w:rsid w:val="00BF3738"/>
    <w:rsid w:val="00BF4E8D"/>
    <w:rsid w:val="00BF5426"/>
    <w:rsid w:val="00C01A35"/>
    <w:rsid w:val="00C026E2"/>
    <w:rsid w:val="00C04778"/>
    <w:rsid w:val="00C061F4"/>
    <w:rsid w:val="00C06783"/>
    <w:rsid w:val="00C12CAD"/>
    <w:rsid w:val="00C148A0"/>
    <w:rsid w:val="00C173F6"/>
    <w:rsid w:val="00C176DF"/>
    <w:rsid w:val="00C179F4"/>
    <w:rsid w:val="00C23359"/>
    <w:rsid w:val="00C24D79"/>
    <w:rsid w:val="00C26819"/>
    <w:rsid w:val="00C26D60"/>
    <w:rsid w:val="00C27A43"/>
    <w:rsid w:val="00C3075F"/>
    <w:rsid w:val="00C31051"/>
    <w:rsid w:val="00C31D43"/>
    <w:rsid w:val="00C34C51"/>
    <w:rsid w:val="00C40C6C"/>
    <w:rsid w:val="00C43096"/>
    <w:rsid w:val="00C43613"/>
    <w:rsid w:val="00C4627E"/>
    <w:rsid w:val="00C52904"/>
    <w:rsid w:val="00C56F51"/>
    <w:rsid w:val="00C63028"/>
    <w:rsid w:val="00C63E20"/>
    <w:rsid w:val="00C658A2"/>
    <w:rsid w:val="00C6657F"/>
    <w:rsid w:val="00C70345"/>
    <w:rsid w:val="00C70590"/>
    <w:rsid w:val="00C72B2D"/>
    <w:rsid w:val="00C76537"/>
    <w:rsid w:val="00C8046A"/>
    <w:rsid w:val="00C823BC"/>
    <w:rsid w:val="00C8361E"/>
    <w:rsid w:val="00C8491D"/>
    <w:rsid w:val="00C872E1"/>
    <w:rsid w:val="00C9076A"/>
    <w:rsid w:val="00C93008"/>
    <w:rsid w:val="00C936C2"/>
    <w:rsid w:val="00C93904"/>
    <w:rsid w:val="00C94C48"/>
    <w:rsid w:val="00C95AC9"/>
    <w:rsid w:val="00CA0620"/>
    <w:rsid w:val="00CA3A85"/>
    <w:rsid w:val="00CA59F0"/>
    <w:rsid w:val="00CA607B"/>
    <w:rsid w:val="00CB0A46"/>
    <w:rsid w:val="00CB0AB3"/>
    <w:rsid w:val="00CB1FF0"/>
    <w:rsid w:val="00CB2973"/>
    <w:rsid w:val="00CB38AD"/>
    <w:rsid w:val="00CB4579"/>
    <w:rsid w:val="00CB55BA"/>
    <w:rsid w:val="00CB7C8D"/>
    <w:rsid w:val="00CC08DA"/>
    <w:rsid w:val="00CC0B0F"/>
    <w:rsid w:val="00CC25CB"/>
    <w:rsid w:val="00CC6917"/>
    <w:rsid w:val="00CC6E92"/>
    <w:rsid w:val="00CC76EA"/>
    <w:rsid w:val="00CC79EB"/>
    <w:rsid w:val="00CD3C9F"/>
    <w:rsid w:val="00CD45A2"/>
    <w:rsid w:val="00CD4F3C"/>
    <w:rsid w:val="00CD6E07"/>
    <w:rsid w:val="00CD7EB6"/>
    <w:rsid w:val="00CE0E48"/>
    <w:rsid w:val="00CE0EF9"/>
    <w:rsid w:val="00CE4799"/>
    <w:rsid w:val="00CF0289"/>
    <w:rsid w:val="00CF0585"/>
    <w:rsid w:val="00CF07E4"/>
    <w:rsid w:val="00CF113C"/>
    <w:rsid w:val="00CF21BE"/>
    <w:rsid w:val="00CF61D1"/>
    <w:rsid w:val="00CF732B"/>
    <w:rsid w:val="00CF7556"/>
    <w:rsid w:val="00D01837"/>
    <w:rsid w:val="00D03D19"/>
    <w:rsid w:val="00D03F88"/>
    <w:rsid w:val="00D043E3"/>
    <w:rsid w:val="00D04818"/>
    <w:rsid w:val="00D106BF"/>
    <w:rsid w:val="00D11F13"/>
    <w:rsid w:val="00D12DC5"/>
    <w:rsid w:val="00D2146E"/>
    <w:rsid w:val="00D221D0"/>
    <w:rsid w:val="00D22A73"/>
    <w:rsid w:val="00D248E2"/>
    <w:rsid w:val="00D24C00"/>
    <w:rsid w:val="00D25DEF"/>
    <w:rsid w:val="00D26E32"/>
    <w:rsid w:val="00D301A1"/>
    <w:rsid w:val="00D36C79"/>
    <w:rsid w:val="00D371A0"/>
    <w:rsid w:val="00D377F5"/>
    <w:rsid w:val="00D401B8"/>
    <w:rsid w:val="00D43265"/>
    <w:rsid w:val="00D43A30"/>
    <w:rsid w:val="00D45636"/>
    <w:rsid w:val="00D4634B"/>
    <w:rsid w:val="00D471B6"/>
    <w:rsid w:val="00D4767D"/>
    <w:rsid w:val="00D47A78"/>
    <w:rsid w:val="00D503BC"/>
    <w:rsid w:val="00D531FB"/>
    <w:rsid w:val="00D554D9"/>
    <w:rsid w:val="00D555E1"/>
    <w:rsid w:val="00D573DB"/>
    <w:rsid w:val="00D57CA8"/>
    <w:rsid w:val="00D6118F"/>
    <w:rsid w:val="00D63215"/>
    <w:rsid w:val="00D70CFE"/>
    <w:rsid w:val="00D71101"/>
    <w:rsid w:val="00D71BB2"/>
    <w:rsid w:val="00D72CBD"/>
    <w:rsid w:val="00D72DA9"/>
    <w:rsid w:val="00D74333"/>
    <w:rsid w:val="00D74AD4"/>
    <w:rsid w:val="00D76230"/>
    <w:rsid w:val="00D76246"/>
    <w:rsid w:val="00D76288"/>
    <w:rsid w:val="00D805BE"/>
    <w:rsid w:val="00D8349E"/>
    <w:rsid w:val="00D83FBA"/>
    <w:rsid w:val="00D94C6C"/>
    <w:rsid w:val="00D96704"/>
    <w:rsid w:val="00D97D80"/>
    <w:rsid w:val="00DA22D5"/>
    <w:rsid w:val="00DA3A64"/>
    <w:rsid w:val="00DA3D30"/>
    <w:rsid w:val="00DA49B7"/>
    <w:rsid w:val="00DA4D35"/>
    <w:rsid w:val="00DA5C63"/>
    <w:rsid w:val="00DA66C7"/>
    <w:rsid w:val="00DA6ACF"/>
    <w:rsid w:val="00DA75DA"/>
    <w:rsid w:val="00DA79D9"/>
    <w:rsid w:val="00DB0548"/>
    <w:rsid w:val="00DB08EB"/>
    <w:rsid w:val="00DB3D77"/>
    <w:rsid w:val="00DB3FE2"/>
    <w:rsid w:val="00DB51F5"/>
    <w:rsid w:val="00DB6BF7"/>
    <w:rsid w:val="00DC64AE"/>
    <w:rsid w:val="00DD0B2C"/>
    <w:rsid w:val="00DD0D3F"/>
    <w:rsid w:val="00DD1E9D"/>
    <w:rsid w:val="00DD4BF9"/>
    <w:rsid w:val="00DE04FD"/>
    <w:rsid w:val="00DE1AFD"/>
    <w:rsid w:val="00DE38AF"/>
    <w:rsid w:val="00DE64DD"/>
    <w:rsid w:val="00DF2202"/>
    <w:rsid w:val="00DF36EC"/>
    <w:rsid w:val="00DF3C24"/>
    <w:rsid w:val="00DF6F44"/>
    <w:rsid w:val="00E009BF"/>
    <w:rsid w:val="00E03C21"/>
    <w:rsid w:val="00E06E9D"/>
    <w:rsid w:val="00E07E96"/>
    <w:rsid w:val="00E10616"/>
    <w:rsid w:val="00E106D8"/>
    <w:rsid w:val="00E12891"/>
    <w:rsid w:val="00E13208"/>
    <w:rsid w:val="00E14154"/>
    <w:rsid w:val="00E14DE7"/>
    <w:rsid w:val="00E169FE"/>
    <w:rsid w:val="00E2008F"/>
    <w:rsid w:val="00E249A0"/>
    <w:rsid w:val="00E24F6A"/>
    <w:rsid w:val="00E314C0"/>
    <w:rsid w:val="00E31D89"/>
    <w:rsid w:val="00E339B9"/>
    <w:rsid w:val="00E3400C"/>
    <w:rsid w:val="00E4075E"/>
    <w:rsid w:val="00E408A0"/>
    <w:rsid w:val="00E41BFB"/>
    <w:rsid w:val="00E44100"/>
    <w:rsid w:val="00E441F1"/>
    <w:rsid w:val="00E453A9"/>
    <w:rsid w:val="00E5035E"/>
    <w:rsid w:val="00E553C7"/>
    <w:rsid w:val="00E56D0E"/>
    <w:rsid w:val="00E5748F"/>
    <w:rsid w:val="00E60ADC"/>
    <w:rsid w:val="00E6428C"/>
    <w:rsid w:val="00E65C1F"/>
    <w:rsid w:val="00E66B4A"/>
    <w:rsid w:val="00E67CD6"/>
    <w:rsid w:val="00E7008E"/>
    <w:rsid w:val="00E702DB"/>
    <w:rsid w:val="00E70F0C"/>
    <w:rsid w:val="00E720B5"/>
    <w:rsid w:val="00E7401D"/>
    <w:rsid w:val="00E75941"/>
    <w:rsid w:val="00E75CAD"/>
    <w:rsid w:val="00E75D9D"/>
    <w:rsid w:val="00E761D4"/>
    <w:rsid w:val="00E7622A"/>
    <w:rsid w:val="00E801A0"/>
    <w:rsid w:val="00E80282"/>
    <w:rsid w:val="00E87866"/>
    <w:rsid w:val="00E939D6"/>
    <w:rsid w:val="00E954C1"/>
    <w:rsid w:val="00E9678B"/>
    <w:rsid w:val="00E96FB8"/>
    <w:rsid w:val="00E9710A"/>
    <w:rsid w:val="00E97FAC"/>
    <w:rsid w:val="00EA0E3C"/>
    <w:rsid w:val="00EA3CA4"/>
    <w:rsid w:val="00EA46D1"/>
    <w:rsid w:val="00EB2269"/>
    <w:rsid w:val="00EB36D9"/>
    <w:rsid w:val="00EB4DE4"/>
    <w:rsid w:val="00EB62D2"/>
    <w:rsid w:val="00EB680F"/>
    <w:rsid w:val="00EB77BC"/>
    <w:rsid w:val="00EC2F3F"/>
    <w:rsid w:val="00EC2FF0"/>
    <w:rsid w:val="00EC5317"/>
    <w:rsid w:val="00ED0C0A"/>
    <w:rsid w:val="00ED398E"/>
    <w:rsid w:val="00ED4553"/>
    <w:rsid w:val="00ED60EF"/>
    <w:rsid w:val="00ED6837"/>
    <w:rsid w:val="00ED6EF6"/>
    <w:rsid w:val="00EE07E4"/>
    <w:rsid w:val="00EE60D4"/>
    <w:rsid w:val="00EF1D55"/>
    <w:rsid w:val="00EF2808"/>
    <w:rsid w:val="00EF34A3"/>
    <w:rsid w:val="00EF3EC0"/>
    <w:rsid w:val="00EF4093"/>
    <w:rsid w:val="00F0092A"/>
    <w:rsid w:val="00F02F0D"/>
    <w:rsid w:val="00F03616"/>
    <w:rsid w:val="00F04D62"/>
    <w:rsid w:val="00F054E7"/>
    <w:rsid w:val="00F05F91"/>
    <w:rsid w:val="00F11EAD"/>
    <w:rsid w:val="00F12454"/>
    <w:rsid w:val="00F12580"/>
    <w:rsid w:val="00F1327E"/>
    <w:rsid w:val="00F1483E"/>
    <w:rsid w:val="00F153D0"/>
    <w:rsid w:val="00F15530"/>
    <w:rsid w:val="00F15950"/>
    <w:rsid w:val="00F15CB9"/>
    <w:rsid w:val="00F16121"/>
    <w:rsid w:val="00F16B7E"/>
    <w:rsid w:val="00F2151B"/>
    <w:rsid w:val="00F2451B"/>
    <w:rsid w:val="00F253D3"/>
    <w:rsid w:val="00F25FB1"/>
    <w:rsid w:val="00F270AB"/>
    <w:rsid w:val="00F27833"/>
    <w:rsid w:val="00F312AE"/>
    <w:rsid w:val="00F31D9D"/>
    <w:rsid w:val="00F33062"/>
    <w:rsid w:val="00F355FC"/>
    <w:rsid w:val="00F3580B"/>
    <w:rsid w:val="00F359F8"/>
    <w:rsid w:val="00F36B1E"/>
    <w:rsid w:val="00F37EE7"/>
    <w:rsid w:val="00F401B9"/>
    <w:rsid w:val="00F40FE7"/>
    <w:rsid w:val="00F41C4A"/>
    <w:rsid w:val="00F46E52"/>
    <w:rsid w:val="00F51288"/>
    <w:rsid w:val="00F53257"/>
    <w:rsid w:val="00F5390D"/>
    <w:rsid w:val="00F54CD1"/>
    <w:rsid w:val="00F55565"/>
    <w:rsid w:val="00F60B61"/>
    <w:rsid w:val="00F61378"/>
    <w:rsid w:val="00F61628"/>
    <w:rsid w:val="00F63B23"/>
    <w:rsid w:val="00F65EB0"/>
    <w:rsid w:val="00F67232"/>
    <w:rsid w:val="00F70905"/>
    <w:rsid w:val="00F70B8E"/>
    <w:rsid w:val="00F71E5C"/>
    <w:rsid w:val="00F7363D"/>
    <w:rsid w:val="00F74E4C"/>
    <w:rsid w:val="00F75550"/>
    <w:rsid w:val="00F8190F"/>
    <w:rsid w:val="00F82195"/>
    <w:rsid w:val="00F82EFD"/>
    <w:rsid w:val="00F870B7"/>
    <w:rsid w:val="00F875D7"/>
    <w:rsid w:val="00F918F4"/>
    <w:rsid w:val="00F92220"/>
    <w:rsid w:val="00F932AC"/>
    <w:rsid w:val="00F94AB5"/>
    <w:rsid w:val="00F95003"/>
    <w:rsid w:val="00F96078"/>
    <w:rsid w:val="00F9640C"/>
    <w:rsid w:val="00F9649E"/>
    <w:rsid w:val="00FA0E86"/>
    <w:rsid w:val="00FA2206"/>
    <w:rsid w:val="00FA37D5"/>
    <w:rsid w:val="00FA444A"/>
    <w:rsid w:val="00FA6658"/>
    <w:rsid w:val="00FB04FD"/>
    <w:rsid w:val="00FB1C8B"/>
    <w:rsid w:val="00FB2475"/>
    <w:rsid w:val="00FB5156"/>
    <w:rsid w:val="00FB568F"/>
    <w:rsid w:val="00FB604D"/>
    <w:rsid w:val="00FC0445"/>
    <w:rsid w:val="00FC324C"/>
    <w:rsid w:val="00FC32C8"/>
    <w:rsid w:val="00FC60CB"/>
    <w:rsid w:val="00FC6239"/>
    <w:rsid w:val="00FD0035"/>
    <w:rsid w:val="00FD0FF9"/>
    <w:rsid w:val="00FD1386"/>
    <w:rsid w:val="00FD1460"/>
    <w:rsid w:val="00FD1572"/>
    <w:rsid w:val="00FD1F0F"/>
    <w:rsid w:val="00FD21D8"/>
    <w:rsid w:val="00FD2EB2"/>
    <w:rsid w:val="00FD6FFE"/>
    <w:rsid w:val="00FE04D2"/>
    <w:rsid w:val="00FE22BD"/>
    <w:rsid w:val="00FE2C74"/>
    <w:rsid w:val="00FE5D7D"/>
    <w:rsid w:val="00FE6337"/>
    <w:rsid w:val="00FE659E"/>
    <w:rsid w:val="00FF01FD"/>
    <w:rsid w:val="00FF062E"/>
    <w:rsid w:val="00FF2148"/>
    <w:rsid w:val="00FF265C"/>
    <w:rsid w:val="00FF43E6"/>
    <w:rsid w:val="00FF6CD0"/>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53531"/>
  <w15:docId w15:val="{D8429C9A-2CBE-4BD6-9A32-1CD5D603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6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6647"/>
  </w:style>
  <w:style w:type="paragraph" w:styleId="Footer">
    <w:name w:val="footer"/>
    <w:basedOn w:val="Normal"/>
    <w:link w:val="FooterChar"/>
    <w:uiPriority w:val="99"/>
    <w:unhideWhenUsed/>
    <w:rsid w:val="006F66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6647"/>
  </w:style>
  <w:style w:type="character" w:styleId="CommentReference">
    <w:name w:val="annotation reference"/>
    <w:basedOn w:val="DefaultParagraphFont"/>
    <w:uiPriority w:val="99"/>
    <w:semiHidden/>
    <w:unhideWhenUsed/>
    <w:rsid w:val="00E5748F"/>
    <w:rPr>
      <w:sz w:val="18"/>
      <w:szCs w:val="18"/>
    </w:rPr>
  </w:style>
  <w:style w:type="paragraph" w:styleId="CommentText">
    <w:name w:val="annotation text"/>
    <w:basedOn w:val="Normal"/>
    <w:link w:val="CommentTextChar"/>
    <w:uiPriority w:val="99"/>
    <w:semiHidden/>
    <w:unhideWhenUsed/>
    <w:rsid w:val="00E5748F"/>
    <w:pPr>
      <w:spacing w:line="240" w:lineRule="auto"/>
    </w:pPr>
    <w:rPr>
      <w:sz w:val="24"/>
      <w:szCs w:val="24"/>
    </w:rPr>
  </w:style>
  <w:style w:type="character" w:customStyle="1" w:styleId="CommentTextChar">
    <w:name w:val="Comment Text Char"/>
    <w:basedOn w:val="DefaultParagraphFont"/>
    <w:link w:val="CommentText"/>
    <w:uiPriority w:val="99"/>
    <w:semiHidden/>
    <w:rsid w:val="00E5748F"/>
    <w:rPr>
      <w:sz w:val="24"/>
      <w:szCs w:val="24"/>
    </w:rPr>
  </w:style>
  <w:style w:type="paragraph" w:styleId="CommentSubject">
    <w:name w:val="annotation subject"/>
    <w:basedOn w:val="CommentText"/>
    <w:next w:val="CommentText"/>
    <w:link w:val="CommentSubjectChar"/>
    <w:uiPriority w:val="99"/>
    <w:semiHidden/>
    <w:unhideWhenUsed/>
    <w:rsid w:val="00E5748F"/>
    <w:rPr>
      <w:b/>
      <w:bCs/>
      <w:sz w:val="20"/>
      <w:szCs w:val="20"/>
    </w:rPr>
  </w:style>
  <w:style w:type="character" w:customStyle="1" w:styleId="CommentSubjectChar">
    <w:name w:val="Comment Subject Char"/>
    <w:basedOn w:val="CommentTextChar"/>
    <w:link w:val="CommentSubject"/>
    <w:uiPriority w:val="99"/>
    <w:semiHidden/>
    <w:rsid w:val="00E5748F"/>
    <w:rPr>
      <w:b/>
      <w:bCs/>
      <w:sz w:val="20"/>
      <w:szCs w:val="20"/>
    </w:rPr>
  </w:style>
  <w:style w:type="paragraph" w:styleId="BalloonText">
    <w:name w:val="Balloon Text"/>
    <w:basedOn w:val="Normal"/>
    <w:link w:val="BalloonTextChar"/>
    <w:uiPriority w:val="99"/>
    <w:semiHidden/>
    <w:unhideWhenUsed/>
    <w:rsid w:val="00E57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48F"/>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0056B2"/>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0056B2"/>
    <w:rPr>
      <w:rFonts w:ascii="Arial" w:hAnsi="Arial" w:cs="Arial"/>
      <w:noProof/>
    </w:rPr>
  </w:style>
  <w:style w:type="paragraph" w:customStyle="1" w:styleId="EndNoteBibliography">
    <w:name w:val="EndNote Bibliography"/>
    <w:basedOn w:val="Normal"/>
    <w:link w:val="EndNoteBibliographyChar"/>
    <w:rsid w:val="000056B2"/>
    <w:pPr>
      <w:spacing w:line="360" w:lineRule="auto"/>
      <w:jc w:val="both"/>
    </w:pPr>
    <w:rPr>
      <w:rFonts w:ascii="Arial" w:hAnsi="Arial" w:cs="Arial"/>
      <w:noProof/>
    </w:rPr>
  </w:style>
  <w:style w:type="character" w:customStyle="1" w:styleId="EndNoteBibliographyChar">
    <w:name w:val="EndNote Bibliography Char"/>
    <w:basedOn w:val="DefaultParagraphFont"/>
    <w:link w:val="EndNoteBibliography"/>
    <w:rsid w:val="000056B2"/>
    <w:rPr>
      <w:rFonts w:ascii="Arial" w:hAnsi="Arial" w:cs="Arial"/>
      <w:noProof/>
    </w:rPr>
  </w:style>
  <w:style w:type="paragraph" w:styleId="ListParagraph">
    <w:name w:val="List Paragraph"/>
    <w:basedOn w:val="Normal"/>
    <w:uiPriority w:val="34"/>
    <w:qFormat/>
    <w:rsid w:val="00B6495F"/>
    <w:pPr>
      <w:ind w:left="720"/>
      <w:contextualSpacing/>
    </w:pPr>
  </w:style>
  <w:style w:type="character" w:styleId="Hyperlink">
    <w:name w:val="Hyperlink"/>
    <w:basedOn w:val="DefaultParagraphFont"/>
    <w:uiPriority w:val="99"/>
    <w:unhideWhenUsed/>
    <w:rsid w:val="00930963"/>
    <w:rPr>
      <w:color w:val="0563C1" w:themeColor="hyperlink"/>
      <w:u w:val="single"/>
    </w:rPr>
  </w:style>
  <w:style w:type="paragraph" w:customStyle="1" w:styleId="Pa35">
    <w:name w:val="Pa35"/>
    <w:basedOn w:val="Normal"/>
    <w:next w:val="Normal"/>
    <w:uiPriority w:val="99"/>
    <w:rsid w:val="001B1F2C"/>
    <w:pPr>
      <w:autoSpaceDE w:val="0"/>
      <w:autoSpaceDN w:val="0"/>
      <w:adjustRightInd w:val="0"/>
      <w:spacing w:after="0" w:line="221" w:lineRule="atLeast"/>
    </w:pPr>
    <w:rPr>
      <w:rFonts w:ascii="Adobe Garamond Pro Bold" w:hAnsi="Adobe Garamond Pro Bold"/>
      <w:sz w:val="24"/>
      <w:szCs w:val="24"/>
    </w:rPr>
  </w:style>
  <w:style w:type="paragraph" w:customStyle="1" w:styleId="Default">
    <w:name w:val="Default"/>
    <w:rsid w:val="001A561E"/>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9A7F87"/>
  </w:style>
  <w:style w:type="character" w:styleId="FollowedHyperlink">
    <w:name w:val="FollowedHyperlink"/>
    <w:basedOn w:val="DefaultParagraphFont"/>
    <w:uiPriority w:val="99"/>
    <w:semiHidden/>
    <w:unhideWhenUsed/>
    <w:rsid w:val="00D805BE"/>
    <w:rPr>
      <w:color w:val="954F72" w:themeColor="followedHyperlink"/>
      <w:u w:val="single"/>
    </w:rPr>
  </w:style>
  <w:style w:type="table" w:styleId="TableGrid">
    <w:name w:val="Table Grid"/>
    <w:basedOn w:val="TableNormal"/>
    <w:uiPriority w:val="39"/>
    <w:rsid w:val="00B0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031158"/>
  </w:style>
  <w:style w:type="character" w:customStyle="1" w:styleId="ref-title">
    <w:name w:val="ref-title"/>
    <w:basedOn w:val="DefaultParagraphFont"/>
    <w:rsid w:val="00031158"/>
  </w:style>
  <w:style w:type="character" w:customStyle="1" w:styleId="ref-journal">
    <w:name w:val="ref-journal"/>
    <w:basedOn w:val="DefaultParagraphFont"/>
    <w:rsid w:val="00031158"/>
  </w:style>
  <w:style w:type="character" w:customStyle="1" w:styleId="ref-vol">
    <w:name w:val="ref-vol"/>
    <w:basedOn w:val="DefaultParagraphFont"/>
    <w:rsid w:val="00031158"/>
  </w:style>
  <w:style w:type="character" w:customStyle="1" w:styleId="ref-iss">
    <w:name w:val="ref-iss"/>
    <w:basedOn w:val="DefaultParagraphFont"/>
    <w:rsid w:val="0003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9426">
      <w:bodyDiv w:val="1"/>
      <w:marLeft w:val="0"/>
      <w:marRight w:val="0"/>
      <w:marTop w:val="0"/>
      <w:marBottom w:val="0"/>
      <w:divBdr>
        <w:top w:val="none" w:sz="0" w:space="0" w:color="auto"/>
        <w:left w:val="none" w:sz="0" w:space="0" w:color="auto"/>
        <w:bottom w:val="none" w:sz="0" w:space="0" w:color="auto"/>
        <w:right w:val="none" w:sz="0" w:space="0" w:color="auto"/>
      </w:divBdr>
    </w:div>
    <w:div w:id="704448006">
      <w:bodyDiv w:val="1"/>
      <w:marLeft w:val="0"/>
      <w:marRight w:val="0"/>
      <w:marTop w:val="0"/>
      <w:marBottom w:val="0"/>
      <w:divBdr>
        <w:top w:val="none" w:sz="0" w:space="0" w:color="auto"/>
        <w:left w:val="none" w:sz="0" w:space="0" w:color="auto"/>
        <w:bottom w:val="none" w:sz="0" w:space="0" w:color="auto"/>
        <w:right w:val="none" w:sz="0" w:space="0" w:color="auto"/>
      </w:divBdr>
    </w:div>
    <w:div w:id="750471098">
      <w:bodyDiv w:val="1"/>
      <w:marLeft w:val="0"/>
      <w:marRight w:val="0"/>
      <w:marTop w:val="0"/>
      <w:marBottom w:val="0"/>
      <w:divBdr>
        <w:top w:val="none" w:sz="0" w:space="0" w:color="auto"/>
        <w:left w:val="none" w:sz="0" w:space="0" w:color="auto"/>
        <w:bottom w:val="none" w:sz="0" w:space="0" w:color="auto"/>
        <w:right w:val="none" w:sz="0" w:space="0" w:color="auto"/>
      </w:divBdr>
    </w:div>
    <w:div w:id="846871249">
      <w:bodyDiv w:val="1"/>
      <w:marLeft w:val="0"/>
      <w:marRight w:val="0"/>
      <w:marTop w:val="0"/>
      <w:marBottom w:val="0"/>
      <w:divBdr>
        <w:top w:val="none" w:sz="0" w:space="0" w:color="auto"/>
        <w:left w:val="none" w:sz="0" w:space="0" w:color="auto"/>
        <w:bottom w:val="none" w:sz="0" w:space="0" w:color="auto"/>
        <w:right w:val="none" w:sz="0" w:space="0" w:color="auto"/>
      </w:divBdr>
    </w:div>
    <w:div w:id="921794132">
      <w:bodyDiv w:val="1"/>
      <w:marLeft w:val="0"/>
      <w:marRight w:val="0"/>
      <w:marTop w:val="0"/>
      <w:marBottom w:val="0"/>
      <w:divBdr>
        <w:top w:val="none" w:sz="0" w:space="0" w:color="auto"/>
        <w:left w:val="none" w:sz="0" w:space="0" w:color="auto"/>
        <w:bottom w:val="none" w:sz="0" w:space="0" w:color="auto"/>
        <w:right w:val="none" w:sz="0" w:space="0" w:color="auto"/>
      </w:divBdr>
    </w:div>
    <w:div w:id="1057313375">
      <w:bodyDiv w:val="1"/>
      <w:marLeft w:val="0"/>
      <w:marRight w:val="0"/>
      <w:marTop w:val="0"/>
      <w:marBottom w:val="0"/>
      <w:divBdr>
        <w:top w:val="none" w:sz="0" w:space="0" w:color="auto"/>
        <w:left w:val="none" w:sz="0" w:space="0" w:color="auto"/>
        <w:bottom w:val="none" w:sz="0" w:space="0" w:color="auto"/>
        <w:right w:val="none" w:sz="0" w:space="0" w:color="auto"/>
      </w:divBdr>
    </w:div>
    <w:div w:id="1126004772">
      <w:bodyDiv w:val="1"/>
      <w:marLeft w:val="0"/>
      <w:marRight w:val="0"/>
      <w:marTop w:val="0"/>
      <w:marBottom w:val="0"/>
      <w:divBdr>
        <w:top w:val="none" w:sz="0" w:space="0" w:color="auto"/>
        <w:left w:val="none" w:sz="0" w:space="0" w:color="auto"/>
        <w:bottom w:val="none" w:sz="0" w:space="0" w:color="auto"/>
        <w:right w:val="none" w:sz="0" w:space="0" w:color="auto"/>
      </w:divBdr>
    </w:div>
    <w:div w:id="1183545524">
      <w:bodyDiv w:val="1"/>
      <w:marLeft w:val="0"/>
      <w:marRight w:val="0"/>
      <w:marTop w:val="0"/>
      <w:marBottom w:val="0"/>
      <w:divBdr>
        <w:top w:val="none" w:sz="0" w:space="0" w:color="auto"/>
        <w:left w:val="none" w:sz="0" w:space="0" w:color="auto"/>
        <w:bottom w:val="none" w:sz="0" w:space="0" w:color="auto"/>
        <w:right w:val="none" w:sz="0" w:space="0" w:color="auto"/>
      </w:divBdr>
    </w:div>
    <w:div w:id="1347755746">
      <w:bodyDiv w:val="1"/>
      <w:marLeft w:val="0"/>
      <w:marRight w:val="0"/>
      <w:marTop w:val="0"/>
      <w:marBottom w:val="0"/>
      <w:divBdr>
        <w:top w:val="none" w:sz="0" w:space="0" w:color="auto"/>
        <w:left w:val="none" w:sz="0" w:space="0" w:color="auto"/>
        <w:bottom w:val="none" w:sz="0" w:space="0" w:color="auto"/>
        <w:right w:val="none" w:sz="0" w:space="0" w:color="auto"/>
      </w:divBdr>
    </w:div>
    <w:div w:id="1423142085">
      <w:bodyDiv w:val="1"/>
      <w:marLeft w:val="0"/>
      <w:marRight w:val="0"/>
      <w:marTop w:val="0"/>
      <w:marBottom w:val="0"/>
      <w:divBdr>
        <w:top w:val="none" w:sz="0" w:space="0" w:color="auto"/>
        <w:left w:val="none" w:sz="0" w:space="0" w:color="auto"/>
        <w:bottom w:val="none" w:sz="0" w:space="0" w:color="auto"/>
        <w:right w:val="none" w:sz="0" w:space="0" w:color="auto"/>
      </w:divBdr>
    </w:div>
    <w:div w:id="1470632167">
      <w:bodyDiv w:val="1"/>
      <w:marLeft w:val="0"/>
      <w:marRight w:val="0"/>
      <w:marTop w:val="0"/>
      <w:marBottom w:val="0"/>
      <w:divBdr>
        <w:top w:val="none" w:sz="0" w:space="0" w:color="auto"/>
        <w:left w:val="none" w:sz="0" w:space="0" w:color="auto"/>
        <w:bottom w:val="none" w:sz="0" w:space="0" w:color="auto"/>
        <w:right w:val="none" w:sz="0" w:space="0" w:color="auto"/>
      </w:divBdr>
    </w:div>
    <w:div w:id="1615285245">
      <w:bodyDiv w:val="1"/>
      <w:marLeft w:val="0"/>
      <w:marRight w:val="0"/>
      <w:marTop w:val="0"/>
      <w:marBottom w:val="0"/>
      <w:divBdr>
        <w:top w:val="none" w:sz="0" w:space="0" w:color="auto"/>
        <w:left w:val="none" w:sz="0" w:space="0" w:color="auto"/>
        <w:bottom w:val="none" w:sz="0" w:space="0" w:color="auto"/>
        <w:right w:val="none" w:sz="0" w:space="0" w:color="auto"/>
      </w:divBdr>
    </w:div>
    <w:div w:id="1735657774">
      <w:bodyDiv w:val="1"/>
      <w:marLeft w:val="0"/>
      <w:marRight w:val="0"/>
      <w:marTop w:val="0"/>
      <w:marBottom w:val="0"/>
      <w:divBdr>
        <w:top w:val="none" w:sz="0" w:space="0" w:color="auto"/>
        <w:left w:val="none" w:sz="0" w:space="0" w:color="auto"/>
        <w:bottom w:val="none" w:sz="0" w:space="0" w:color="auto"/>
        <w:right w:val="none" w:sz="0" w:space="0" w:color="auto"/>
      </w:divBdr>
      <w:divsChild>
        <w:div w:id="2031176385">
          <w:marLeft w:val="0"/>
          <w:marRight w:val="0"/>
          <w:marTop w:val="0"/>
          <w:marBottom w:val="0"/>
          <w:divBdr>
            <w:top w:val="single" w:sz="6" w:space="0" w:color="666666"/>
            <w:left w:val="single" w:sz="6" w:space="0" w:color="666666"/>
            <w:bottom w:val="single" w:sz="6" w:space="0" w:color="666666"/>
            <w:right w:val="single" w:sz="6" w:space="0" w:color="666666"/>
          </w:divBdr>
          <w:divsChild>
            <w:div w:id="1688174567">
              <w:marLeft w:val="0"/>
              <w:marRight w:val="0"/>
              <w:marTop w:val="0"/>
              <w:marBottom w:val="0"/>
              <w:divBdr>
                <w:top w:val="none" w:sz="0" w:space="0" w:color="auto"/>
                <w:left w:val="none" w:sz="0" w:space="0" w:color="auto"/>
                <w:bottom w:val="none" w:sz="0" w:space="0" w:color="auto"/>
                <w:right w:val="none" w:sz="0" w:space="0" w:color="auto"/>
              </w:divBdr>
              <w:divsChild>
                <w:div w:id="692340306">
                  <w:marLeft w:val="0"/>
                  <w:marRight w:val="0"/>
                  <w:marTop w:val="0"/>
                  <w:marBottom w:val="300"/>
                  <w:divBdr>
                    <w:top w:val="none" w:sz="0" w:space="0" w:color="auto"/>
                    <w:left w:val="none" w:sz="0" w:space="0" w:color="auto"/>
                    <w:bottom w:val="none" w:sz="0" w:space="0" w:color="auto"/>
                    <w:right w:val="none" w:sz="0" w:space="0" w:color="auto"/>
                  </w:divBdr>
                  <w:divsChild>
                    <w:div w:id="1700205127">
                      <w:marLeft w:val="0"/>
                      <w:marRight w:val="0"/>
                      <w:marTop w:val="0"/>
                      <w:marBottom w:val="0"/>
                      <w:divBdr>
                        <w:top w:val="none" w:sz="0" w:space="0" w:color="auto"/>
                        <w:left w:val="none" w:sz="0" w:space="0" w:color="auto"/>
                        <w:bottom w:val="none" w:sz="0" w:space="0" w:color="auto"/>
                        <w:right w:val="none" w:sz="0" w:space="0" w:color="auto"/>
                      </w:divBdr>
                      <w:divsChild>
                        <w:div w:id="1042942722">
                          <w:marLeft w:val="0"/>
                          <w:marRight w:val="0"/>
                          <w:marTop w:val="0"/>
                          <w:marBottom w:val="0"/>
                          <w:divBdr>
                            <w:top w:val="none" w:sz="0" w:space="0" w:color="auto"/>
                            <w:left w:val="none" w:sz="0" w:space="0" w:color="auto"/>
                            <w:bottom w:val="none" w:sz="0" w:space="0" w:color="auto"/>
                            <w:right w:val="none" w:sz="0" w:space="0" w:color="auto"/>
                          </w:divBdr>
                          <w:divsChild>
                            <w:div w:id="833229385">
                              <w:marLeft w:val="0"/>
                              <w:marRight w:val="0"/>
                              <w:marTop w:val="0"/>
                              <w:marBottom w:val="0"/>
                              <w:divBdr>
                                <w:top w:val="none" w:sz="0" w:space="0" w:color="auto"/>
                                <w:left w:val="none" w:sz="0" w:space="0" w:color="auto"/>
                                <w:bottom w:val="none" w:sz="0" w:space="0" w:color="auto"/>
                                <w:right w:val="none" w:sz="0" w:space="0" w:color="auto"/>
                              </w:divBdr>
                              <w:divsChild>
                                <w:div w:id="627930816">
                                  <w:marLeft w:val="0"/>
                                  <w:marRight w:val="0"/>
                                  <w:marTop w:val="0"/>
                                  <w:marBottom w:val="0"/>
                                  <w:divBdr>
                                    <w:top w:val="none" w:sz="0" w:space="0" w:color="auto"/>
                                    <w:left w:val="none" w:sz="0" w:space="0" w:color="auto"/>
                                    <w:bottom w:val="none" w:sz="0" w:space="0" w:color="auto"/>
                                    <w:right w:val="none" w:sz="0" w:space="0" w:color="auto"/>
                                  </w:divBdr>
                                  <w:divsChild>
                                    <w:div w:id="1846361616">
                                      <w:marLeft w:val="0"/>
                                      <w:marRight w:val="0"/>
                                      <w:marTop w:val="0"/>
                                      <w:marBottom w:val="0"/>
                                      <w:divBdr>
                                        <w:top w:val="none" w:sz="0" w:space="0" w:color="auto"/>
                                        <w:left w:val="none" w:sz="0" w:space="0" w:color="auto"/>
                                        <w:bottom w:val="none" w:sz="0" w:space="0" w:color="auto"/>
                                        <w:right w:val="none" w:sz="0" w:space="0" w:color="auto"/>
                                      </w:divBdr>
                                    </w:div>
                                    <w:div w:id="235746939">
                                      <w:marLeft w:val="0"/>
                                      <w:marRight w:val="0"/>
                                      <w:marTop w:val="0"/>
                                      <w:marBottom w:val="0"/>
                                      <w:divBdr>
                                        <w:top w:val="none" w:sz="0" w:space="0" w:color="auto"/>
                                        <w:left w:val="none" w:sz="0" w:space="0" w:color="auto"/>
                                        <w:bottom w:val="none" w:sz="0" w:space="0" w:color="auto"/>
                                        <w:right w:val="none" w:sz="0" w:space="0" w:color="auto"/>
                                      </w:divBdr>
                                    </w:div>
                                  </w:divsChild>
                                </w:div>
                                <w:div w:id="713506037">
                                  <w:marLeft w:val="0"/>
                                  <w:marRight w:val="0"/>
                                  <w:marTop w:val="0"/>
                                  <w:marBottom w:val="0"/>
                                  <w:divBdr>
                                    <w:top w:val="none" w:sz="0" w:space="0" w:color="auto"/>
                                    <w:left w:val="none" w:sz="0" w:space="0" w:color="auto"/>
                                    <w:bottom w:val="none" w:sz="0" w:space="0" w:color="auto"/>
                                    <w:right w:val="none" w:sz="0" w:space="0" w:color="auto"/>
                                  </w:divBdr>
                                  <w:divsChild>
                                    <w:div w:id="1360355591">
                                      <w:marLeft w:val="0"/>
                                      <w:marRight w:val="0"/>
                                      <w:marTop w:val="0"/>
                                      <w:marBottom w:val="0"/>
                                      <w:divBdr>
                                        <w:top w:val="none" w:sz="0" w:space="0" w:color="auto"/>
                                        <w:left w:val="none" w:sz="0" w:space="0" w:color="auto"/>
                                        <w:bottom w:val="none" w:sz="0" w:space="0" w:color="auto"/>
                                        <w:right w:val="none" w:sz="0" w:space="0" w:color="auto"/>
                                      </w:divBdr>
                                    </w:div>
                                    <w:div w:id="1780906787">
                                      <w:marLeft w:val="0"/>
                                      <w:marRight w:val="0"/>
                                      <w:marTop w:val="0"/>
                                      <w:marBottom w:val="0"/>
                                      <w:divBdr>
                                        <w:top w:val="none" w:sz="0" w:space="0" w:color="auto"/>
                                        <w:left w:val="none" w:sz="0" w:space="0" w:color="auto"/>
                                        <w:bottom w:val="none" w:sz="0" w:space="0" w:color="auto"/>
                                        <w:right w:val="none" w:sz="0" w:space="0" w:color="auto"/>
                                      </w:divBdr>
                                    </w:div>
                                  </w:divsChild>
                                </w:div>
                                <w:div w:id="1062825818">
                                  <w:marLeft w:val="0"/>
                                  <w:marRight w:val="0"/>
                                  <w:marTop w:val="0"/>
                                  <w:marBottom w:val="0"/>
                                  <w:divBdr>
                                    <w:top w:val="none" w:sz="0" w:space="0" w:color="auto"/>
                                    <w:left w:val="none" w:sz="0" w:space="0" w:color="auto"/>
                                    <w:bottom w:val="none" w:sz="0" w:space="0" w:color="auto"/>
                                    <w:right w:val="none" w:sz="0" w:space="0" w:color="auto"/>
                                  </w:divBdr>
                                  <w:divsChild>
                                    <w:div w:id="215822075">
                                      <w:marLeft w:val="0"/>
                                      <w:marRight w:val="0"/>
                                      <w:marTop w:val="0"/>
                                      <w:marBottom w:val="0"/>
                                      <w:divBdr>
                                        <w:top w:val="none" w:sz="0" w:space="0" w:color="auto"/>
                                        <w:left w:val="none" w:sz="0" w:space="0" w:color="auto"/>
                                        <w:bottom w:val="none" w:sz="0" w:space="0" w:color="auto"/>
                                        <w:right w:val="none" w:sz="0" w:space="0" w:color="auto"/>
                                      </w:divBdr>
                                    </w:div>
                                    <w:div w:id="1649552996">
                                      <w:marLeft w:val="0"/>
                                      <w:marRight w:val="0"/>
                                      <w:marTop w:val="0"/>
                                      <w:marBottom w:val="0"/>
                                      <w:divBdr>
                                        <w:top w:val="none" w:sz="0" w:space="0" w:color="auto"/>
                                        <w:left w:val="none" w:sz="0" w:space="0" w:color="auto"/>
                                        <w:bottom w:val="none" w:sz="0" w:space="0" w:color="auto"/>
                                        <w:right w:val="none" w:sz="0" w:space="0" w:color="auto"/>
                                      </w:divBdr>
                                    </w:div>
                                  </w:divsChild>
                                </w:div>
                                <w:div w:id="170993225">
                                  <w:marLeft w:val="0"/>
                                  <w:marRight w:val="0"/>
                                  <w:marTop w:val="0"/>
                                  <w:marBottom w:val="0"/>
                                  <w:divBdr>
                                    <w:top w:val="none" w:sz="0" w:space="0" w:color="auto"/>
                                    <w:left w:val="none" w:sz="0" w:space="0" w:color="auto"/>
                                    <w:bottom w:val="none" w:sz="0" w:space="0" w:color="auto"/>
                                    <w:right w:val="none" w:sz="0" w:space="0" w:color="auto"/>
                                  </w:divBdr>
                                  <w:divsChild>
                                    <w:div w:id="158008373">
                                      <w:marLeft w:val="0"/>
                                      <w:marRight w:val="0"/>
                                      <w:marTop w:val="0"/>
                                      <w:marBottom w:val="0"/>
                                      <w:divBdr>
                                        <w:top w:val="none" w:sz="0" w:space="0" w:color="auto"/>
                                        <w:left w:val="none" w:sz="0" w:space="0" w:color="auto"/>
                                        <w:bottom w:val="none" w:sz="0" w:space="0" w:color="auto"/>
                                        <w:right w:val="none" w:sz="0" w:space="0" w:color="auto"/>
                                      </w:divBdr>
                                    </w:div>
                                    <w:div w:id="1666741597">
                                      <w:marLeft w:val="0"/>
                                      <w:marRight w:val="0"/>
                                      <w:marTop w:val="0"/>
                                      <w:marBottom w:val="0"/>
                                      <w:divBdr>
                                        <w:top w:val="none" w:sz="0" w:space="0" w:color="auto"/>
                                        <w:left w:val="none" w:sz="0" w:space="0" w:color="auto"/>
                                        <w:bottom w:val="none" w:sz="0" w:space="0" w:color="auto"/>
                                        <w:right w:val="none" w:sz="0" w:space="0" w:color="auto"/>
                                      </w:divBdr>
                                    </w:div>
                                  </w:divsChild>
                                </w:div>
                                <w:div w:id="268120200">
                                  <w:marLeft w:val="0"/>
                                  <w:marRight w:val="0"/>
                                  <w:marTop w:val="0"/>
                                  <w:marBottom w:val="0"/>
                                  <w:divBdr>
                                    <w:top w:val="none" w:sz="0" w:space="0" w:color="auto"/>
                                    <w:left w:val="none" w:sz="0" w:space="0" w:color="auto"/>
                                    <w:bottom w:val="none" w:sz="0" w:space="0" w:color="auto"/>
                                    <w:right w:val="none" w:sz="0" w:space="0" w:color="auto"/>
                                  </w:divBdr>
                                  <w:divsChild>
                                    <w:div w:id="1082869606">
                                      <w:marLeft w:val="0"/>
                                      <w:marRight w:val="0"/>
                                      <w:marTop w:val="0"/>
                                      <w:marBottom w:val="0"/>
                                      <w:divBdr>
                                        <w:top w:val="none" w:sz="0" w:space="0" w:color="auto"/>
                                        <w:left w:val="none" w:sz="0" w:space="0" w:color="auto"/>
                                        <w:bottom w:val="none" w:sz="0" w:space="0" w:color="auto"/>
                                        <w:right w:val="none" w:sz="0" w:space="0" w:color="auto"/>
                                      </w:divBdr>
                                    </w:div>
                                    <w:div w:id="543642764">
                                      <w:marLeft w:val="0"/>
                                      <w:marRight w:val="0"/>
                                      <w:marTop w:val="0"/>
                                      <w:marBottom w:val="0"/>
                                      <w:divBdr>
                                        <w:top w:val="none" w:sz="0" w:space="0" w:color="auto"/>
                                        <w:left w:val="none" w:sz="0" w:space="0" w:color="auto"/>
                                        <w:bottom w:val="none" w:sz="0" w:space="0" w:color="auto"/>
                                        <w:right w:val="none" w:sz="0" w:space="0" w:color="auto"/>
                                      </w:divBdr>
                                    </w:div>
                                  </w:divsChild>
                                </w:div>
                                <w:div w:id="1808426906">
                                  <w:marLeft w:val="0"/>
                                  <w:marRight w:val="0"/>
                                  <w:marTop w:val="0"/>
                                  <w:marBottom w:val="0"/>
                                  <w:divBdr>
                                    <w:top w:val="none" w:sz="0" w:space="0" w:color="auto"/>
                                    <w:left w:val="none" w:sz="0" w:space="0" w:color="auto"/>
                                    <w:bottom w:val="none" w:sz="0" w:space="0" w:color="auto"/>
                                    <w:right w:val="none" w:sz="0" w:space="0" w:color="auto"/>
                                  </w:divBdr>
                                  <w:divsChild>
                                    <w:div w:id="1806465048">
                                      <w:marLeft w:val="0"/>
                                      <w:marRight w:val="0"/>
                                      <w:marTop w:val="0"/>
                                      <w:marBottom w:val="0"/>
                                      <w:divBdr>
                                        <w:top w:val="none" w:sz="0" w:space="0" w:color="auto"/>
                                        <w:left w:val="none" w:sz="0" w:space="0" w:color="auto"/>
                                        <w:bottom w:val="none" w:sz="0" w:space="0" w:color="auto"/>
                                        <w:right w:val="none" w:sz="0" w:space="0" w:color="auto"/>
                                      </w:divBdr>
                                    </w:div>
                                    <w:div w:id="18588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4608">
                              <w:marLeft w:val="0"/>
                              <w:marRight w:val="0"/>
                              <w:marTop w:val="0"/>
                              <w:marBottom w:val="0"/>
                              <w:divBdr>
                                <w:top w:val="none" w:sz="0" w:space="0" w:color="auto"/>
                                <w:left w:val="none" w:sz="0" w:space="0" w:color="auto"/>
                                <w:bottom w:val="none" w:sz="0" w:space="0" w:color="auto"/>
                                <w:right w:val="none" w:sz="0" w:space="0" w:color="auto"/>
                              </w:divBdr>
                            </w:div>
                            <w:div w:id="1441878647">
                              <w:marLeft w:val="0"/>
                              <w:marRight w:val="0"/>
                              <w:marTop w:val="0"/>
                              <w:marBottom w:val="0"/>
                              <w:divBdr>
                                <w:top w:val="none" w:sz="0" w:space="0" w:color="auto"/>
                                <w:left w:val="none" w:sz="0" w:space="0" w:color="auto"/>
                                <w:bottom w:val="none" w:sz="0" w:space="0" w:color="auto"/>
                                <w:right w:val="none" w:sz="0" w:space="0" w:color="auto"/>
                              </w:divBdr>
                            </w:div>
                            <w:div w:id="792094985">
                              <w:marLeft w:val="0"/>
                              <w:marRight w:val="0"/>
                              <w:marTop w:val="0"/>
                              <w:marBottom w:val="0"/>
                              <w:divBdr>
                                <w:top w:val="none" w:sz="0" w:space="0" w:color="auto"/>
                                <w:left w:val="none" w:sz="0" w:space="0" w:color="auto"/>
                                <w:bottom w:val="none" w:sz="0" w:space="0" w:color="auto"/>
                                <w:right w:val="none" w:sz="0" w:space="0" w:color="auto"/>
                              </w:divBdr>
                            </w:div>
                            <w:div w:id="902524900">
                              <w:marLeft w:val="0"/>
                              <w:marRight w:val="0"/>
                              <w:marTop w:val="0"/>
                              <w:marBottom w:val="0"/>
                              <w:divBdr>
                                <w:top w:val="none" w:sz="0" w:space="0" w:color="auto"/>
                                <w:left w:val="none" w:sz="0" w:space="0" w:color="auto"/>
                                <w:bottom w:val="none" w:sz="0" w:space="0" w:color="auto"/>
                                <w:right w:val="none" w:sz="0" w:space="0" w:color="auto"/>
                              </w:divBdr>
                            </w:div>
                            <w:div w:id="436173981">
                              <w:marLeft w:val="0"/>
                              <w:marRight w:val="0"/>
                              <w:marTop w:val="0"/>
                              <w:marBottom w:val="0"/>
                              <w:divBdr>
                                <w:top w:val="none" w:sz="0" w:space="0" w:color="auto"/>
                                <w:left w:val="none" w:sz="0" w:space="0" w:color="auto"/>
                                <w:bottom w:val="none" w:sz="0" w:space="0" w:color="auto"/>
                                <w:right w:val="none" w:sz="0" w:space="0" w:color="auto"/>
                              </w:divBdr>
                            </w:div>
                            <w:div w:id="1250627021">
                              <w:marLeft w:val="0"/>
                              <w:marRight w:val="0"/>
                              <w:marTop w:val="0"/>
                              <w:marBottom w:val="0"/>
                              <w:divBdr>
                                <w:top w:val="none" w:sz="0" w:space="0" w:color="auto"/>
                                <w:left w:val="none" w:sz="0" w:space="0" w:color="auto"/>
                                <w:bottom w:val="none" w:sz="0" w:space="0" w:color="auto"/>
                                <w:right w:val="none" w:sz="0" w:space="0" w:color="auto"/>
                              </w:divBdr>
                            </w:div>
                            <w:div w:id="146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34243">
      <w:bodyDiv w:val="1"/>
      <w:marLeft w:val="0"/>
      <w:marRight w:val="0"/>
      <w:marTop w:val="0"/>
      <w:marBottom w:val="0"/>
      <w:divBdr>
        <w:top w:val="none" w:sz="0" w:space="0" w:color="auto"/>
        <w:left w:val="none" w:sz="0" w:space="0" w:color="auto"/>
        <w:bottom w:val="none" w:sz="0" w:space="0" w:color="auto"/>
        <w:right w:val="none" w:sz="0" w:space="0" w:color="auto"/>
      </w:divBdr>
    </w:div>
    <w:div w:id="20691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table/PST045216/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ypeople.gov/2020/topicsobjectives2020/objectiveslist.aspx?topic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2A76-EFF9-45F8-8287-29D7486C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Cancer Prevention Institute of California</Company>
  <LinksUpToDate>false</LinksUpToDate>
  <CharactersWithSpaces>40458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Abrahao</dc:creator>
  <cp:lastModifiedBy>Elizabeth Ellis</cp:lastModifiedBy>
  <cp:revision>6</cp:revision>
  <cp:lastPrinted>2017-07-17T17:49:00Z</cp:lastPrinted>
  <dcterms:created xsi:type="dcterms:W3CDTF">2018-03-28T17:25:00Z</dcterms:created>
  <dcterms:modified xsi:type="dcterms:W3CDTF">2018-04-18T18:36:00Z</dcterms:modified>
</cp:coreProperties>
</file>