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EDF3D" w14:textId="6F15A343" w:rsidR="00C5448D" w:rsidRDefault="00C5448D" w:rsidP="0093169C">
      <w:pPr>
        <w:spacing w:after="0" w:line="240" w:lineRule="auto"/>
        <w:jc w:val="center"/>
        <w:rPr>
          <w:rFonts w:ascii="Times New Roman" w:hAnsi="Times New Roman"/>
          <w:b/>
        </w:rPr>
      </w:pPr>
      <w:r w:rsidRPr="00C07E7C">
        <w:rPr>
          <w:rFonts w:ascii="Times New Roman" w:hAnsi="Times New Roman"/>
          <w:b/>
        </w:rPr>
        <w:t xml:space="preserve">A systematic review and meta-analysis of </w:t>
      </w:r>
      <w:r w:rsidR="00831383" w:rsidRPr="00C07E7C">
        <w:rPr>
          <w:rFonts w:ascii="Times New Roman" w:hAnsi="Times New Roman"/>
          <w:b/>
        </w:rPr>
        <w:t xml:space="preserve">effects of </w:t>
      </w:r>
      <w:r w:rsidR="00081F22">
        <w:rPr>
          <w:rFonts w:ascii="Times New Roman" w:hAnsi="Times New Roman"/>
          <w:b/>
        </w:rPr>
        <w:t xml:space="preserve">community-delivered </w:t>
      </w:r>
      <w:r w:rsidRPr="00C07E7C">
        <w:rPr>
          <w:rFonts w:ascii="Times New Roman" w:hAnsi="Times New Roman"/>
          <w:b/>
        </w:rPr>
        <w:t>positive youth development interventions on violence outcomes</w:t>
      </w:r>
    </w:p>
    <w:p w14:paraId="211697CD" w14:textId="77777777" w:rsidR="0093169C" w:rsidRPr="00C07E7C" w:rsidRDefault="0093169C" w:rsidP="0093169C">
      <w:pPr>
        <w:spacing w:after="0" w:line="240" w:lineRule="auto"/>
        <w:jc w:val="center"/>
        <w:rPr>
          <w:rFonts w:ascii="Times New Roman" w:hAnsi="Times New Roman"/>
          <w:b/>
        </w:rPr>
      </w:pPr>
    </w:p>
    <w:p w14:paraId="3FB3B9B4" w14:textId="6539B799" w:rsidR="00A07765" w:rsidRPr="00C07E7C" w:rsidRDefault="00A07765" w:rsidP="0093169C">
      <w:pPr>
        <w:spacing w:after="0" w:line="240" w:lineRule="auto"/>
        <w:rPr>
          <w:rFonts w:ascii="Times New Roman" w:hAnsi="Times New Roman"/>
        </w:rPr>
      </w:pPr>
      <w:r w:rsidRPr="00C07E7C">
        <w:rPr>
          <w:rFonts w:ascii="Times New Roman" w:hAnsi="Times New Roman"/>
        </w:rPr>
        <w:t>G.J. Melendez-Torres</w:t>
      </w:r>
      <w:r w:rsidRPr="00C07E7C">
        <w:rPr>
          <w:rFonts w:ascii="Times New Roman" w:hAnsi="Times New Roman"/>
          <w:vertAlign w:val="superscript"/>
        </w:rPr>
        <w:t>1</w:t>
      </w:r>
      <w:r w:rsidRPr="00C07E7C">
        <w:rPr>
          <w:rFonts w:ascii="Times New Roman" w:hAnsi="Times New Roman"/>
        </w:rPr>
        <w:t>, Kelly Dickson</w:t>
      </w:r>
      <w:r w:rsidRPr="00C07E7C">
        <w:rPr>
          <w:rFonts w:ascii="Times New Roman" w:hAnsi="Times New Roman"/>
          <w:vertAlign w:val="superscript"/>
        </w:rPr>
        <w:t>2</w:t>
      </w:r>
      <w:r w:rsidRPr="00C07E7C">
        <w:rPr>
          <w:rFonts w:ascii="Times New Roman" w:hAnsi="Times New Roman"/>
        </w:rPr>
        <w:t>, Adam Fletcher</w:t>
      </w:r>
      <w:r w:rsidRPr="00C07E7C">
        <w:rPr>
          <w:rFonts w:ascii="Times New Roman" w:hAnsi="Times New Roman"/>
          <w:vertAlign w:val="superscript"/>
        </w:rPr>
        <w:t>3</w:t>
      </w:r>
      <w:r w:rsidRPr="00C07E7C">
        <w:rPr>
          <w:rFonts w:ascii="Times New Roman" w:hAnsi="Times New Roman"/>
        </w:rPr>
        <w:t>, James Thomas</w:t>
      </w:r>
      <w:r w:rsidRPr="00C07E7C">
        <w:rPr>
          <w:rFonts w:ascii="Times New Roman" w:hAnsi="Times New Roman"/>
          <w:vertAlign w:val="superscript"/>
        </w:rPr>
        <w:t>2</w:t>
      </w:r>
      <w:r w:rsidRPr="00C07E7C">
        <w:rPr>
          <w:rFonts w:ascii="Times New Roman" w:hAnsi="Times New Roman"/>
        </w:rPr>
        <w:t>, Kate Hinds</w:t>
      </w:r>
      <w:r w:rsidRPr="00C07E7C">
        <w:rPr>
          <w:rFonts w:ascii="Times New Roman" w:hAnsi="Times New Roman"/>
          <w:vertAlign w:val="superscript"/>
        </w:rPr>
        <w:t>2</w:t>
      </w:r>
      <w:r w:rsidRPr="00C07E7C">
        <w:rPr>
          <w:rFonts w:ascii="Times New Roman" w:hAnsi="Times New Roman"/>
        </w:rPr>
        <w:t>, Rona Campbell</w:t>
      </w:r>
      <w:r w:rsidRPr="00C07E7C">
        <w:rPr>
          <w:rFonts w:ascii="Times New Roman" w:hAnsi="Times New Roman"/>
          <w:vertAlign w:val="superscript"/>
        </w:rPr>
        <w:t>4</w:t>
      </w:r>
      <w:r w:rsidRPr="00C07E7C">
        <w:rPr>
          <w:rFonts w:ascii="Times New Roman" w:hAnsi="Times New Roman"/>
        </w:rPr>
        <w:t>, Simon Murphy</w:t>
      </w:r>
      <w:r w:rsidRPr="00C07E7C">
        <w:rPr>
          <w:rFonts w:ascii="Times New Roman" w:hAnsi="Times New Roman"/>
          <w:vertAlign w:val="superscript"/>
        </w:rPr>
        <w:t>3</w:t>
      </w:r>
      <w:r w:rsidRPr="00C07E7C">
        <w:rPr>
          <w:rFonts w:ascii="Times New Roman" w:hAnsi="Times New Roman"/>
        </w:rPr>
        <w:t>, Chris Bonell</w:t>
      </w:r>
      <w:r w:rsidRPr="00C07E7C">
        <w:rPr>
          <w:rFonts w:ascii="Times New Roman" w:hAnsi="Times New Roman"/>
          <w:vertAlign w:val="superscript"/>
        </w:rPr>
        <w:t>2</w:t>
      </w:r>
    </w:p>
    <w:p w14:paraId="141AFB2A" w14:textId="77777777" w:rsidR="00C07E7C" w:rsidRPr="00C07E7C" w:rsidRDefault="00C07E7C" w:rsidP="0093169C">
      <w:pPr>
        <w:spacing w:after="0" w:line="240" w:lineRule="auto"/>
        <w:rPr>
          <w:rFonts w:ascii="Times New Roman" w:hAnsi="Times New Roman"/>
        </w:rPr>
      </w:pPr>
    </w:p>
    <w:p w14:paraId="57B67FC2" w14:textId="174390A7" w:rsidR="006E3CC6" w:rsidRDefault="00A07765" w:rsidP="00E532D5">
      <w:pPr>
        <w:spacing w:after="0" w:line="240" w:lineRule="auto"/>
        <w:rPr>
          <w:rFonts w:ascii="Times New Roman" w:hAnsi="Times New Roman"/>
        </w:rPr>
      </w:pPr>
      <w:r w:rsidRPr="00C07E7C">
        <w:rPr>
          <w:rFonts w:ascii="Times New Roman" w:hAnsi="Times New Roman"/>
          <w:vertAlign w:val="superscript"/>
        </w:rPr>
        <w:t>1</w:t>
      </w:r>
      <w:r w:rsidR="00E532D5">
        <w:rPr>
          <w:rFonts w:ascii="Times New Roman" w:hAnsi="Times New Roman"/>
        </w:rPr>
        <w:t>Warwick Evidence</w:t>
      </w:r>
    </w:p>
    <w:p w14:paraId="7B877940" w14:textId="268581B4" w:rsidR="00E532D5" w:rsidRDefault="00E532D5" w:rsidP="00E532D5">
      <w:pPr>
        <w:spacing w:after="0" w:line="240" w:lineRule="auto"/>
        <w:rPr>
          <w:rFonts w:ascii="Times New Roman" w:hAnsi="Times New Roman"/>
        </w:rPr>
      </w:pPr>
      <w:r>
        <w:rPr>
          <w:rFonts w:ascii="Times New Roman" w:hAnsi="Times New Roman"/>
        </w:rPr>
        <w:t>Division of Health Sciences, Warwick Medical School, University of Warwick</w:t>
      </w:r>
    </w:p>
    <w:p w14:paraId="161108A6" w14:textId="6ACD8F1C" w:rsidR="00E532D5" w:rsidRPr="00C07E7C" w:rsidRDefault="00E532D5" w:rsidP="00E532D5">
      <w:pPr>
        <w:spacing w:after="0" w:line="240" w:lineRule="auto"/>
        <w:rPr>
          <w:rFonts w:ascii="Times New Roman" w:hAnsi="Times New Roman"/>
        </w:rPr>
      </w:pPr>
      <w:r>
        <w:rPr>
          <w:rFonts w:ascii="Times New Roman" w:hAnsi="Times New Roman"/>
        </w:rPr>
        <w:t>Coventry CV4 7AL</w:t>
      </w:r>
    </w:p>
    <w:p w14:paraId="0F501756" w14:textId="77777777" w:rsidR="006E3CC6" w:rsidRPr="00C07E7C" w:rsidRDefault="006E3CC6" w:rsidP="0093169C">
      <w:pPr>
        <w:spacing w:after="0" w:line="240" w:lineRule="auto"/>
        <w:rPr>
          <w:rFonts w:ascii="Times New Roman" w:hAnsi="Times New Roman"/>
        </w:rPr>
      </w:pPr>
      <w:r w:rsidRPr="00C07E7C">
        <w:rPr>
          <w:rFonts w:ascii="Times New Roman" w:hAnsi="Times New Roman"/>
        </w:rPr>
        <w:t>UNITED KINGDOM</w:t>
      </w:r>
    </w:p>
    <w:p w14:paraId="0E9BFA43" w14:textId="77777777" w:rsidR="006E3CC6" w:rsidRPr="00C07E7C" w:rsidRDefault="006E3CC6" w:rsidP="0093169C">
      <w:pPr>
        <w:spacing w:after="0" w:line="240" w:lineRule="auto"/>
        <w:rPr>
          <w:rFonts w:ascii="Times New Roman" w:hAnsi="Times New Roman"/>
        </w:rPr>
      </w:pPr>
    </w:p>
    <w:p w14:paraId="10DCA2C7" w14:textId="77777777" w:rsidR="00D50EF5" w:rsidRPr="00C07E7C" w:rsidRDefault="00A07765" w:rsidP="0093169C">
      <w:pPr>
        <w:spacing w:after="0" w:line="240" w:lineRule="auto"/>
        <w:rPr>
          <w:rFonts w:ascii="Times New Roman" w:hAnsi="Times New Roman"/>
        </w:rPr>
      </w:pPr>
      <w:r w:rsidRPr="00C07E7C">
        <w:rPr>
          <w:rFonts w:ascii="Times New Roman" w:hAnsi="Times New Roman"/>
          <w:vertAlign w:val="superscript"/>
        </w:rPr>
        <w:t>2</w:t>
      </w:r>
      <w:r w:rsidR="00D50EF5" w:rsidRPr="00C07E7C">
        <w:rPr>
          <w:rFonts w:ascii="Times New Roman" w:hAnsi="Times New Roman"/>
        </w:rPr>
        <w:t>Evidence for Policy and Practice Information and Co-ordinating Centre (EPPI-Centre)</w:t>
      </w:r>
    </w:p>
    <w:p w14:paraId="46B46B4F" w14:textId="6B4492D0" w:rsidR="006E3CC6" w:rsidRPr="00C07E7C" w:rsidRDefault="006E3CC6" w:rsidP="0093169C">
      <w:pPr>
        <w:spacing w:after="0" w:line="240" w:lineRule="auto"/>
        <w:rPr>
          <w:rFonts w:ascii="Times New Roman" w:hAnsi="Times New Roman"/>
        </w:rPr>
      </w:pPr>
      <w:r w:rsidRPr="00C07E7C">
        <w:rPr>
          <w:rFonts w:ascii="Times New Roman" w:hAnsi="Times New Roman"/>
        </w:rPr>
        <w:t>Social Science Research Unit</w:t>
      </w:r>
      <w:r w:rsidR="00916810" w:rsidRPr="00C07E7C">
        <w:rPr>
          <w:rFonts w:ascii="Times New Roman" w:hAnsi="Times New Roman"/>
        </w:rPr>
        <w:t xml:space="preserve">, </w:t>
      </w:r>
      <w:r w:rsidR="00D50EF5" w:rsidRPr="00C07E7C">
        <w:rPr>
          <w:rFonts w:ascii="Times New Roman" w:hAnsi="Times New Roman"/>
        </w:rPr>
        <w:t xml:space="preserve">UCL </w:t>
      </w:r>
      <w:r w:rsidRPr="00C07E7C">
        <w:rPr>
          <w:rFonts w:ascii="Times New Roman" w:hAnsi="Times New Roman"/>
        </w:rPr>
        <w:t>Institute of Education</w:t>
      </w:r>
    </w:p>
    <w:p w14:paraId="12859623" w14:textId="77777777" w:rsidR="006E3CC6" w:rsidRPr="00C07E7C" w:rsidRDefault="006E3CC6" w:rsidP="0093169C">
      <w:pPr>
        <w:spacing w:after="0" w:line="240" w:lineRule="auto"/>
        <w:rPr>
          <w:rFonts w:ascii="Times New Roman" w:hAnsi="Times New Roman"/>
        </w:rPr>
      </w:pPr>
      <w:r w:rsidRPr="00C07E7C">
        <w:rPr>
          <w:rFonts w:ascii="Times New Roman" w:hAnsi="Times New Roman"/>
        </w:rPr>
        <w:t>18 Woburn Square</w:t>
      </w:r>
    </w:p>
    <w:p w14:paraId="29DD676D" w14:textId="77777777" w:rsidR="006E3CC6" w:rsidRPr="00C07E7C" w:rsidRDefault="006E3CC6" w:rsidP="0093169C">
      <w:pPr>
        <w:spacing w:after="0" w:line="240" w:lineRule="auto"/>
        <w:rPr>
          <w:rFonts w:ascii="Times New Roman" w:hAnsi="Times New Roman"/>
        </w:rPr>
      </w:pPr>
      <w:r w:rsidRPr="00C07E7C">
        <w:rPr>
          <w:rFonts w:ascii="Times New Roman" w:hAnsi="Times New Roman"/>
        </w:rPr>
        <w:t>London WC1H 0NR</w:t>
      </w:r>
    </w:p>
    <w:p w14:paraId="2DD5889B" w14:textId="77777777" w:rsidR="006E3CC6" w:rsidRPr="00C07E7C" w:rsidRDefault="006E3CC6" w:rsidP="0093169C">
      <w:pPr>
        <w:spacing w:after="0" w:line="240" w:lineRule="auto"/>
        <w:rPr>
          <w:rFonts w:ascii="Times New Roman" w:hAnsi="Times New Roman"/>
        </w:rPr>
      </w:pPr>
      <w:r w:rsidRPr="00C07E7C">
        <w:rPr>
          <w:rFonts w:ascii="Times New Roman" w:hAnsi="Times New Roman"/>
        </w:rPr>
        <w:t>UNITED KINGDOM</w:t>
      </w:r>
    </w:p>
    <w:p w14:paraId="73E66B23" w14:textId="77777777" w:rsidR="006E3CC6" w:rsidRPr="00C07E7C" w:rsidRDefault="006E3CC6" w:rsidP="0093169C">
      <w:pPr>
        <w:spacing w:after="0" w:line="240" w:lineRule="auto"/>
        <w:rPr>
          <w:rFonts w:ascii="Times New Roman" w:hAnsi="Times New Roman"/>
        </w:rPr>
      </w:pPr>
    </w:p>
    <w:p w14:paraId="69A90CD5" w14:textId="77777777" w:rsidR="00521916" w:rsidRPr="00C07E7C" w:rsidRDefault="00A07765" w:rsidP="0093169C">
      <w:pPr>
        <w:spacing w:after="0" w:line="240" w:lineRule="auto"/>
        <w:rPr>
          <w:rFonts w:ascii="Times New Roman" w:hAnsi="Times New Roman"/>
        </w:rPr>
      </w:pPr>
      <w:r w:rsidRPr="00C07E7C">
        <w:rPr>
          <w:rFonts w:ascii="Times New Roman" w:hAnsi="Times New Roman"/>
          <w:vertAlign w:val="superscript"/>
        </w:rPr>
        <w:t>3</w:t>
      </w:r>
      <w:r w:rsidR="00521916" w:rsidRPr="00C07E7C">
        <w:rPr>
          <w:rFonts w:ascii="Times New Roman" w:hAnsi="Times New Roman"/>
        </w:rPr>
        <w:t>DECIPHer</w:t>
      </w:r>
    </w:p>
    <w:p w14:paraId="59551A2F" w14:textId="081E0E96" w:rsidR="00521916" w:rsidRPr="00C07E7C" w:rsidRDefault="00916810" w:rsidP="0093169C">
      <w:pPr>
        <w:spacing w:after="0" w:line="240" w:lineRule="auto"/>
        <w:rPr>
          <w:rFonts w:ascii="Times New Roman" w:hAnsi="Times New Roman"/>
        </w:rPr>
      </w:pPr>
      <w:r w:rsidRPr="00C07E7C">
        <w:rPr>
          <w:rFonts w:ascii="Times New Roman" w:hAnsi="Times New Roman"/>
        </w:rPr>
        <w:t xml:space="preserve">School of Social Sciences, </w:t>
      </w:r>
      <w:r w:rsidR="00521916" w:rsidRPr="00C07E7C">
        <w:rPr>
          <w:rFonts w:ascii="Times New Roman" w:hAnsi="Times New Roman"/>
        </w:rPr>
        <w:t>Cardiff University</w:t>
      </w:r>
    </w:p>
    <w:p w14:paraId="30DA64DA" w14:textId="77777777" w:rsidR="00521916" w:rsidRPr="00C07E7C" w:rsidRDefault="00521916" w:rsidP="0093169C">
      <w:pPr>
        <w:spacing w:after="0" w:line="240" w:lineRule="auto"/>
        <w:rPr>
          <w:rFonts w:ascii="Times New Roman" w:hAnsi="Times New Roman"/>
        </w:rPr>
      </w:pPr>
      <w:r w:rsidRPr="00C07E7C">
        <w:rPr>
          <w:rFonts w:ascii="Times New Roman" w:hAnsi="Times New Roman"/>
        </w:rPr>
        <w:t>1-3 Museum Place</w:t>
      </w:r>
    </w:p>
    <w:p w14:paraId="6D2C7C43" w14:textId="6DA4FE12" w:rsidR="006E3CC6" w:rsidRPr="00C07E7C" w:rsidRDefault="00916810" w:rsidP="0093169C">
      <w:pPr>
        <w:spacing w:after="0" w:line="240" w:lineRule="auto"/>
        <w:rPr>
          <w:rFonts w:ascii="Times New Roman" w:hAnsi="Times New Roman"/>
        </w:rPr>
      </w:pPr>
      <w:r w:rsidRPr="00C07E7C">
        <w:rPr>
          <w:rFonts w:ascii="Times New Roman" w:hAnsi="Times New Roman"/>
        </w:rPr>
        <w:t xml:space="preserve">Cardiff </w:t>
      </w:r>
      <w:r w:rsidR="00521916" w:rsidRPr="00C07E7C">
        <w:rPr>
          <w:rFonts w:ascii="Times New Roman" w:hAnsi="Times New Roman"/>
        </w:rPr>
        <w:t>CF10 3BD</w:t>
      </w:r>
    </w:p>
    <w:p w14:paraId="6DB3F957" w14:textId="14BF4F21" w:rsidR="00916810" w:rsidRPr="00C07E7C" w:rsidRDefault="00916810" w:rsidP="0093169C">
      <w:pPr>
        <w:spacing w:after="0" w:line="240" w:lineRule="auto"/>
        <w:rPr>
          <w:rFonts w:ascii="Times New Roman" w:hAnsi="Times New Roman"/>
        </w:rPr>
      </w:pPr>
      <w:r w:rsidRPr="00C07E7C">
        <w:rPr>
          <w:rFonts w:ascii="Times New Roman" w:hAnsi="Times New Roman"/>
        </w:rPr>
        <w:t>UNITED KINGDOM</w:t>
      </w:r>
    </w:p>
    <w:p w14:paraId="2C7161BD" w14:textId="77777777" w:rsidR="00916810" w:rsidRPr="00C07E7C" w:rsidRDefault="00916810" w:rsidP="0093169C">
      <w:pPr>
        <w:spacing w:after="0" w:line="240" w:lineRule="auto"/>
        <w:rPr>
          <w:rFonts w:ascii="Times New Roman" w:hAnsi="Times New Roman"/>
        </w:rPr>
      </w:pPr>
    </w:p>
    <w:p w14:paraId="06B048DD" w14:textId="77777777" w:rsidR="00916810" w:rsidRPr="00C07E7C" w:rsidRDefault="00A07765" w:rsidP="0093169C">
      <w:pPr>
        <w:spacing w:after="0" w:line="240" w:lineRule="auto"/>
        <w:rPr>
          <w:rFonts w:ascii="Times New Roman" w:hAnsi="Times New Roman"/>
        </w:rPr>
      </w:pPr>
      <w:r w:rsidRPr="00C07E7C">
        <w:rPr>
          <w:rFonts w:ascii="Times New Roman" w:hAnsi="Times New Roman"/>
          <w:vertAlign w:val="superscript"/>
        </w:rPr>
        <w:t>4</w:t>
      </w:r>
      <w:r w:rsidR="00916810" w:rsidRPr="00C07E7C">
        <w:rPr>
          <w:rFonts w:ascii="Times New Roman" w:hAnsi="Times New Roman"/>
        </w:rPr>
        <w:t>DECIPHer</w:t>
      </w:r>
    </w:p>
    <w:p w14:paraId="65866F25" w14:textId="08CE9FE4" w:rsidR="00916810" w:rsidRPr="00C07E7C" w:rsidRDefault="00916810" w:rsidP="0093169C">
      <w:pPr>
        <w:spacing w:after="0" w:line="240" w:lineRule="auto"/>
        <w:rPr>
          <w:rFonts w:ascii="Times New Roman" w:hAnsi="Times New Roman"/>
        </w:rPr>
      </w:pPr>
      <w:r w:rsidRPr="00C07E7C">
        <w:rPr>
          <w:rFonts w:ascii="Times New Roman" w:hAnsi="Times New Roman"/>
        </w:rPr>
        <w:t>School of Social and Community Medicine, University of Bristol</w:t>
      </w:r>
    </w:p>
    <w:p w14:paraId="78187C37" w14:textId="3395FBBF" w:rsidR="00916810" w:rsidRPr="00C07E7C" w:rsidRDefault="00916810" w:rsidP="0093169C">
      <w:pPr>
        <w:spacing w:after="0" w:line="240" w:lineRule="auto"/>
        <w:rPr>
          <w:rFonts w:ascii="Times New Roman" w:hAnsi="Times New Roman"/>
        </w:rPr>
      </w:pPr>
      <w:r w:rsidRPr="00C07E7C">
        <w:rPr>
          <w:rFonts w:ascii="Times New Roman" w:hAnsi="Times New Roman"/>
        </w:rPr>
        <w:t>Canynge Hall, 39 Whatley Road</w:t>
      </w:r>
    </w:p>
    <w:p w14:paraId="18A9435B" w14:textId="11C98E1D" w:rsidR="00916810" w:rsidRPr="00C07E7C" w:rsidRDefault="00916810" w:rsidP="0093169C">
      <w:pPr>
        <w:spacing w:after="0" w:line="240" w:lineRule="auto"/>
        <w:rPr>
          <w:rFonts w:ascii="Times New Roman" w:hAnsi="Times New Roman"/>
        </w:rPr>
      </w:pPr>
      <w:r w:rsidRPr="00C07E7C">
        <w:rPr>
          <w:rFonts w:ascii="Times New Roman" w:hAnsi="Times New Roman"/>
        </w:rPr>
        <w:t>Bristol BS8 2PS</w:t>
      </w:r>
    </w:p>
    <w:p w14:paraId="5EA803E2" w14:textId="0235E1AD" w:rsidR="006E3CC6" w:rsidRPr="00C07E7C" w:rsidRDefault="00916810" w:rsidP="0093169C">
      <w:pPr>
        <w:spacing w:after="0" w:line="240" w:lineRule="auto"/>
        <w:rPr>
          <w:rFonts w:ascii="Times New Roman" w:hAnsi="Times New Roman"/>
        </w:rPr>
      </w:pPr>
      <w:r w:rsidRPr="00C07E7C">
        <w:rPr>
          <w:rFonts w:ascii="Times New Roman" w:hAnsi="Times New Roman"/>
        </w:rPr>
        <w:t xml:space="preserve">UNITED </w:t>
      </w:r>
      <w:r w:rsidR="006E3CC6" w:rsidRPr="00C07E7C">
        <w:rPr>
          <w:rFonts w:ascii="Times New Roman" w:hAnsi="Times New Roman"/>
        </w:rPr>
        <w:t>K</w:t>
      </w:r>
      <w:r w:rsidRPr="00C07E7C">
        <w:rPr>
          <w:rFonts w:ascii="Times New Roman" w:hAnsi="Times New Roman"/>
        </w:rPr>
        <w:t>INGDOM</w:t>
      </w:r>
    </w:p>
    <w:p w14:paraId="6EA9E484" w14:textId="77777777" w:rsidR="006E3CC6" w:rsidRPr="00C07E7C" w:rsidRDefault="006E3CC6" w:rsidP="0093169C">
      <w:pPr>
        <w:spacing w:after="0" w:line="240" w:lineRule="auto"/>
        <w:rPr>
          <w:rFonts w:ascii="Times New Roman" w:hAnsi="Times New Roman"/>
        </w:rPr>
      </w:pPr>
    </w:p>
    <w:p w14:paraId="06B09FFB" w14:textId="77777777" w:rsidR="00A07765" w:rsidRPr="00C07E7C" w:rsidRDefault="00A07765" w:rsidP="0093169C">
      <w:pPr>
        <w:spacing w:after="0" w:line="240" w:lineRule="auto"/>
        <w:rPr>
          <w:rFonts w:ascii="Times New Roman" w:hAnsi="Times New Roman"/>
        </w:rPr>
      </w:pPr>
      <w:r w:rsidRPr="00C07E7C">
        <w:rPr>
          <w:rFonts w:ascii="Times New Roman" w:hAnsi="Times New Roman"/>
        </w:rPr>
        <w:t>G.J. Melendez-Torres, corresponding author</w:t>
      </w:r>
    </w:p>
    <w:p w14:paraId="70CEF288" w14:textId="77777777" w:rsidR="00E532D5" w:rsidRDefault="00E532D5" w:rsidP="00E532D5">
      <w:pPr>
        <w:spacing w:after="0" w:line="240" w:lineRule="auto"/>
        <w:rPr>
          <w:rFonts w:ascii="Times New Roman" w:hAnsi="Times New Roman"/>
        </w:rPr>
      </w:pPr>
      <w:r>
        <w:rPr>
          <w:rFonts w:ascii="Times New Roman" w:hAnsi="Times New Roman"/>
        </w:rPr>
        <w:t>Warwick Evidence</w:t>
      </w:r>
    </w:p>
    <w:p w14:paraId="6B34E6EF" w14:textId="77777777" w:rsidR="00E532D5" w:rsidRDefault="00E532D5" w:rsidP="00E532D5">
      <w:pPr>
        <w:spacing w:after="0" w:line="240" w:lineRule="auto"/>
        <w:rPr>
          <w:rFonts w:ascii="Times New Roman" w:hAnsi="Times New Roman"/>
        </w:rPr>
      </w:pPr>
      <w:r>
        <w:rPr>
          <w:rFonts w:ascii="Times New Roman" w:hAnsi="Times New Roman"/>
        </w:rPr>
        <w:t>Division of Health Sciences</w:t>
      </w:r>
    </w:p>
    <w:p w14:paraId="01B232A3" w14:textId="77777777" w:rsidR="00E532D5" w:rsidRDefault="00E532D5" w:rsidP="00E532D5">
      <w:pPr>
        <w:spacing w:after="0" w:line="240" w:lineRule="auto"/>
        <w:rPr>
          <w:rFonts w:ascii="Times New Roman" w:hAnsi="Times New Roman"/>
        </w:rPr>
      </w:pPr>
      <w:r>
        <w:rPr>
          <w:rFonts w:ascii="Times New Roman" w:hAnsi="Times New Roman"/>
        </w:rPr>
        <w:t>Warwick Medical School</w:t>
      </w:r>
    </w:p>
    <w:p w14:paraId="2E08E507" w14:textId="2646F824" w:rsidR="00E532D5" w:rsidRDefault="00E532D5" w:rsidP="00E532D5">
      <w:pPr>
        <w:spacing w:after="0" w:line="240" w:lineRule="auto"/>
        <w:rPr>
          <w:rFonts w:ascii="Times New Roman" w:hAnsi="Times New Roman"/>
        </w:rPr>
      </w:pPr>
      <w:r>
        <w:rPr>
          <w:rFonts w:ascii="Times New Roman" w:hAnsi="Times New Roman"/>
        </w:rPr>
        <w:t>Medical School Building</w:t>
      </w:r>
    </w:p>
    <w:p w14:paraId="4E3B41F1" w14:textId="2C4D56D5" w:rsidR="00E532D5" w:rsidRDefault="00E532D5" w:rsidP="00E532D5">
      <w:pPr>
        <w:spacing w:after="0" w:line="240" w:lineRule="auto"/>
        <w:rPr>
          <w:rFonts w:ascii="Times New Roman" w:hAnsi="Times New Roman"/>
        </w:rPr>
      </w:pPr>
      <w:r>
        <w:rPr>
          <w:rFonts w:ascii="Times New Roman" w:hAnsi="Times New Roman"/>
        </w:rPr>
        <w:t>University of Warwick</w:t>
      </w:r>
    </w:p>
    <w:p w14:paraId="525DA22D" w14:textId="77777777" w:rsidR="00E532D5" w:rsidRPr="00C07E7C" w:rsidRDefault="00E532D5" w:rsidP="00E532D5">
      <w:pPr>
        <w:spacing w:after="0" w:line="240" w:lineRule="auto"/>
        <w:rPr>
          <w:rFonts w:ascii="Times New Roman" w:hAnsi="Times New Roman"/>
        </w:rPr>
      </w:pPr>
      <w:r>
        <w:rPr>
          <w:rFonts w:ascii="Times New Roman" w:hAnsi="Times New Roman"/>
        </w:rPr>
        <w:t>Coventry CV4 7AL</w:t>
      </w:r>
    </w:p>
    <w:p w14:paraId="6D237A34" w14:textId="77777777" w:rsidR="00E532D5" w:rsidRPr="00C07E7C" w:rsidRDefault="00E532D5" w:rsidP="00E532D5">
      <w:pPr>
        <w:spacing w:after="0" w:line="240" w:lineRule="auto"/>
        <w:rPr>
          <w:rFonts w:ascii="Times New Roman" w:hAnsi="Times New Roman"/>
        </w:rPr>
      </w:pPr>
      <w:r w:rsidRPr="00C07E7C">
        <w:rPr>
          <w:rFonts w:ascii="Times New Roman" w:hAnsi="Times New Roman"/>
        </w:rPr>
        <w:t>UNITED KINGDOM</w:t>
      </w:r>
    </w:p>
    <w:p w14:paraId="40F615C2" w14:textId="1E4C9BF7" w:rsidR="00A07765" w:rsidRPr="00C07E7C" w:rsidRDefault="00E532D5" w:rsidP="0093169C">
      <w:pPr>
        <w:spacing w:after="0" w:line="240" w:lineRule="auto"/>
        <w:rPr>
          <w:rFonts w:ascii="Times New Roman" w:hAnsi="Times New Roman"/>
        </w:rPr>
      </w:pPr>
      <w:r>
        <w:rPr>
          <w:rFonts w:ascii="Times New Roman" w:hAnsi="Times New Roman"/>
        </w:rPr>
        <w:t>G.Melendez-Torres@warwick.ac.uk</w:t>
      </w:r>
    </w:p>
    <w:p w14:paraId="3F8A232B" w14:textId="77777777" w:rsidR="009A22F9" w:rsidRPr="00C07E7C" w:rsidRDefault="009A22F9" w:rsidP="0093169C">
      <w:pPr>
        <w:spacing w:after="0" w:line="240" w:lineRule="auto"/>
        <w:rPr>
          <w:rFonts w:ascii="Times New Roman" w:hAnsi="Times New Roman"/>
        </w:rPr>
      </w:pPr>
    </w:p>
    <w:p w14:paraId="72456748" w14:textId="49198FBA" w:rsidR="00C07E7C" w:rsidRDefault="00C07E7C" w:rsidP="0093169C">
      <w:pPr>
        <w:spacing w:after="0" w:line="240" w:lineRule="auto"/>
        <w:rPr>
          <w:rFonts w:ascii="Times New Roman" w:hAnsi="Times New Roman"/>
        </w:rPr>
      </w:pPr>
      <w:r w:rsidRPr="00C07E7C">
        <w:rPr>
          <w:rFonts w:ascii="Times New Roman" w:hAnsi="Times New Roman"/>
          <w:b/>
        </w:rPr>
        <w:t xml:space="preserve">KEYWORDS: </w:t>
      </w:r>
      <w:r w:rsidRPr="00C07E7C">
        <w:rPr>
          <w:rFonts w:ascii="Times New Roman" w:hAnsi="Times New Roman"/>
        </w:rPr>
        <w:t>youth, violence, systematic review, child development</w:t>
      </w:r>
    </w:p>
    <w:p w14:paraId="7ACA69F0" w14:textId="77777777" w:rsidR="0093169C" w:rsidRPr="00C07E7C" w:rsidRDefault="0093169C" w:rsidP="0093169C">
      <w:pPr>
        <w:spacing w:after="0" w:line="240" w:lineRule="auto"/>
        <w:rPr>
          <w:rFonts w:ascii="Times New Roman" w:hAnsi="Times New Roman"/>
        </w:rPr>
      </w:pPr>
    </w:p>
    <w:p w14:paraId="0B4DB540" w14:textId="608276AB" w:rsidR="009A22F9" w:rsidRPr="00C07E7C" w:rsidRDefault="009A22F9" w:rsidP="0093169C">
      <w:pPr>
        <w:spacing w:after="0" w:line="240" w:lineRule="auto"/>
        <w:rPr>
          <w:rFonts w:ascii="Times New Roman" w:hAnsi="Times New Roman"/>
        </w:rPr>
      </w:pPr>
      <w:r w:rsidRPr="00C07E7C">
        <w:rPr>
          <w:rFonts w:ascii="Times New Roman" w:hAnsi="Times New Roman"/>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editions and any other BMJPGL products and sublicences such use and exploit all subsidiary rights, as set out in our licence.</w:t>
      </w:r>
      <w:r w:rsidRPr="00C07E7C">
        <w:rPr>
          <w:rFonts w:ascii="Times New Roman" w:hAnsi="Times New Roman"/>
        </w:rPr>
        <w:br w:type="page"/>
      </w:r>
    </w:p>
    <w:p w14:paraId="337605D0" w14:textId="48B05F65" w:rsidR="007E71AE" w:rsidRDefault="00C939C6" w:rsidP="0093169C">
      <w:pPr>
        <w:spacing w:after="0" w:line="240" w:lineRule="auto"/>
        <w:rPr>
          <w:rFonts w:ascii="Times New Roman" w:hAnsi="Times New Roman"/>
          <w:b/>
        </w:rPr>
      </w:pPr>
      <w:r w:rsidRPr="00C07E7C">
        <w:rPr>
          <w:rFonts w:ascii="Times New Roman" w:hAnsi="Times New Roman"/>
          <w:b/>
        </w:rPr>
        <w:lastRenderedPageBreak/>
        <w:t>Abstract</w:t>
      </w:r>
    </w:p>
    <w:p w14:paraId="0A3FF787" w14:textId="77777777" w:rsidR="0093169C" w:rsidRPr="00C07E7C" w:rsidRDefault="0093169C" w:rsidP="0093169C">
      <w:pPr>
        <w:spacing w:after="0" w:line="240" w:lineRule="auto"/>
        <w:rPr>
          <w:rFonts w:ascii="Times New Roman" w:hAnsi="Times New Roman"/>
          <w:b/>
        </w:rPr>
      </w:pPr>
    </w:p>
    <w:p w14:paraId="58929103" w14:textId="2B77DABA" w:rsidR="007E71AE" w:rsidRDefault="00F62B66" w:rsidP="0093169C">
      <w:pPr>
        <w:spacing w:after="0" w:line="240" w:lineRule="auto"/>
        <w:rPr>
          <w:rFonts w:ascii="Times New Roman" w:hAnsi="Times New Roman"/>
        </w:rPr>
      </w:pPr>
      <w:r>
        <w:rPr>
          <w:rFonts w:ascii="Times New Roman" w:hAnsi="Times New Roman"/>
          <w:b/>
        </w:rPr>
        <w:t>Background</w:t>
      </w:r>
      <w:r w:rsidRPr="00C07E7C">
        <w:rPr>
          <w:rFonts w:ascii="Times New Roman" w:hAnsi="Times New Roman"/>
        </w:rPr>
        <w:t xml:space="preserve"> </w:t>
      </w:r>
      <w:r>
        <w:rPr>
          <w:rFonts w:ascii="Times New Roman" w:hAnsi="Times New Roman"/>
        </w:rPr>
        <w:t>We</w:t>
      </w:r>
      <w:r w:rsidRPr="00C07E7C">
        <w:rPr>
          <w:rFonts w:ascii="Times New Roman" w:hAnsi="Times New Roman"/>
        </w:rPr>
        <w:t xml:space="preserve"> </w:t>
      </w:r>
      <w:r w:rsidR="00916810" w:rsidRPr="00C07E7C">
        <w:rPr>
          <w:rFonts w:ascii="Times New Roman" w:hAnsi="Times New Roman"/>
        </w:rPr>
        <w:t>systematically review</w:t>
      </w:r>
      <w:r>
        <w:rPr>
          <w:rFonts w:ascii="Times New Roman" w:hAnsi="Times New Roman"/>
        </w:rPr>
        <w:t>ed</w:t>
      </w:r>
      <w:r w:rsidR="00916810" w:rsidRPr="00C07E7C">
        <w:rPr>
          <w:rFonts w:ascii="Times New Roman" w:hAnsi="Times New Roman"/>
        </w:rPr>
        <w:t xml:space="preserve"> and meta-analyse</w:t>
      </w:r>
      <w:r>
        <w:rPr>
          <w:rFonts w:ascii="Times New Roman" w:hAnsi="Times New Roman"/>
        </w:rPr>
        <w:t>d</w:t>
      </w:r>
      <w:r w:rsidR="00916810" w:rsidRPr="00C07E7C">
        <w:rPr>
          <w:rFonts w:ascii="Times New Roman" w:hAnsi="Times New Roman"/>
        </w:rPr>
        <w:t xml:space="preserve"> evaluations testing the effectiveness of positive youth development interventions for </w:t>
      </w:r>
      <w:r w:rsidR="00366337">
        <w:rPr>
          <w:rFonts w:ascii="Times New Roman" w:hAnsi="Times New Roman"/>
        </w:rPr>
        <w:t>reducing</w:t>
      </w:r>
      <w:r w:rsidR="00916810" w:rsidRPr="00C07E7C">
        <w:rPr>
          <w:rFonts w:ascii="Times New Roman" w:hAnsi="Times New Roman"/>
        </w:rPr>
        <w:t xml:space="preserve"> violence in young people.</w:t>
      </w:r>
    </w:p>
    <w:p w14:paraId="5659E16D" w14:textId="77777777" w:rsidR="0093169C" w:rsidRPr="00C07E7C" w:rsidRDefault="0093169C" w:rsidP="0093169C">
      <w:pPr>
        <w:spacing w:after="0" w:line="240" w:lineRule="auto"/>
        <w:rPr>
          <w:rFonts w:ascii="Times New Roman" w:hAnsi="Times New Roman"/>
        </w:rPr>
      </w:pPr>
    </w:p>
    <w:p w14:paraId="3D18BB30" w14:textId="1CA15241" w:rsidR="007E71AE" w:rsidRDefault="00F62B66" w:rsidP="0093169C">
      <w:pPr>
        <w:spacing w:after="0" w:line="240" w:lineRule="auto"/>
        <w:rPr>
          <w:rFonts w:ascii="Times New Roman" w:hAnsi="Times New Roman"/>
        </w:rPr>
      </w:pPr>
      <w:r>
        <w:rPr>
          <w:rFonts w:ascii="Times New Roman" w:hAnsi="Times New Roman"/>
          <w:b/>
        </w:rPr>
        <w:t>Methods</w:t>
      </w:r>
      <w:r w:rsidRPr="00C07E7C">
        <w:rPr>
          <w:rFonts w:ascii="Times New Roman" w:hAnsi="Times New Roman"/>
          <w:b/>
        </w:rPr>
        <w:t xml:space="preserve"> </w:t>
      </w:r>
      <w:r w:rsidR="00916810" w:rsidRPr="00C07E7C">
        <w:rPr>
          <w:rFonts w:ascii="Times New Roman" w:hAnsi="Times New Roman"/>
        </w:rPr>
        <w:t>Two reviewe</w:t>
      </w:r>
      <w:r w:rsidR="007E71AE" w:rsidRPr="00C07E7C">
        <w:rPr>
          <w:rFonts w:ascii="Times New Roman" w:hAnsi="Times New Roman"/>
        </w:rPr>
        <w:t>r</w:t>
      </w:r>
      <w:r w:rsidR="00916810" w:rsidRPr="00C07E7C">
        <w:rPr>
          <w:rFonts w:ascii="Times New Roman" w:hAnsi="Times New Roman"/>
        </w:rPr>
        <w:t xml:space="preserve">s working independently screened records, assessed full-text studies for inclusion, and extracted data. </w:t>
      </w:r>
      <w:r w:rsidR="003F1028" w:rsidRPr="00C07E7C">
        <w:rPr>
          <w:rFonts w:ascii="Times New Roman" w:hAnsi="Times New Roman"/>
        </w:rPr>
        <w:t xml:space="preserve">Outcomes were transformed to Cohen’s </w:t>
      </w:r>
      <w:r w:rsidR="003F1028" w:rsidRPr="00C07E7C">
        <w:rPr>
          <w:rFonts w:ascii="Times New Roman" w:hAnsi="Times New Roman"/>
          <w:i/>
        </w:rPr>
        <w:t>d</w:t>
      </w:r>
      <w:r w:rsidR="003F1028" w:rsidRPr="00C07E7C">
        <w:rPr>
          <w:rFonts w:ascii="Times New Roman" w:hAnsi="Times New Roman"/>
        </w:rPr>
        <w:t xml:space="preserve">. </w:t>
      </w:r>
      <w:r w:rsidR="00916810" w:rsidRPr="00C07E7C">
        <w:rPr>
          <w:rFonts w:ascii="Times New Roman" w:hAnsi="Times New Roman"/>
        </w:rPr>
        <w:t>Quality assessment of included evaluations was undertaken using the Cochrane risk of bias tool.</w:t>
      </w:r>
      <w:r w:rsidR="000C4C69">
        <w:rPr>
          <w:rFonts w:ascii="Times New Roman" w:hAnsi="Times New Roman"/>
        </w:rPr>
        <w:t xml:space="preserve"> Effect sizes were combined using multilevel meta-analysis.</w:t>
      </w:r>
      <w:r w:rsidR="007E71AE" w:rsidRPr="00C07E7C">
        <w:rPr>
          <w:rFonts w:ascii="Times New Roman" w:hAnsi="Times New Roman"/>
        </w:rPr>
        <w:t xml:space="preserve"> We searched 21 databases, including MEDLINE, PsycINFO, CINAHL and CENTRAL, and hand-searched key journals and websites. We included studies where the majority of participants were aged 11-18 years and where interventions were delivered in community (not clinical o</w:t>
      </w:r>
      <w:r w:rsidR="00366337">
        <w:rPr>
          <w:rFonts w:ascii="Times New Roman" w:hAnsi="Times New Roman"/>
        </w:rPr>
        <w:t xml:space="preserve">r judicial) settings outside </w:t>
      </w:r>
      <w:r w:rsidR="007E71AE" w:rsidRPr="00C07E7C">
        <w:rPr>
          <w:rFonts w:ascii="Times New Roman" w:hAnsi="Times New Roman"/>
        </w:rPr>
        <w:t>normal school hours. We excluded studies targeting pre-defined physical and mental health conditions or parents/carers alongside young people</w:t>
      </w:r>
      <w:r w:rsidR="000C4C69">
        <w:rPr>
          <w:rFonts w:ascii="Times New Roman" w:hAnsi="Times New Roman"/>
        </w:rPr>
        <w:t xml:space="preserve">. We defined violence as </w:t>
      </w:r>
      <w:r w:rsidR="007E71AE" w:rsidRPr="00C07E7C">
        <w:rPr>
          <w:rFonts w:ascii="Times New Roman" w:hAnsi="Times New Roman"/>
        </w:rPr>
        <w:t>perpetration or victimization of physical violence including violent crime.</w:t>
      </w:r>
    </w:p>
    <w:p w14:paraId="2DE2C974" w14:textId="77777777" w:rsidR="0093169C" w:rsidRPr="00C07E7C" w:rsidRDefault="0093169C" w:rsidP="0093169C">
      <w:pPr>
        <w:spacing w:after="0" w:line="240" w:lineRule="auto"/>
        <w:rPr>
          <w:rFonts w:ascii="Times New Roman" w:hAnsi="Times New Roman"/>
        </w:rPr>
      </w:pPr>
    </w:p>
    <w:p w14:paraId="78D20058" w14:textId="164EEC2F" w:rsidR="007E71AE" w:rsidRDefault="00C939C6" w:rsidP="0093169C">
      <w:pPr>
        <w:spacing w:after="0" w:line="240" w:lineRule="auto"/>
        <w:rPr>
          <w:rFonts w:ascii="Times New Roman" w:hAnsi="Times New Roman"/>
        </w:rPr>
      </w:pPr>
      <w:r w:rsidRPr="00C07E7C">
        <w:rPr>
          <w:rFonts w:ascii="Times New Roman" w:hAnsi="Times New Roman"/>
          <w:b/>
        </w:rPr>
        <w:t>Results</w:t>
      </w:r>
      <w:r w:rsidR="007E71AE" w:rsidRPr="00C07E7C">
        <w:rPr>
          <w:rFonts w:ascii="Times New Roman" w:hAnsi="Times New Roman"/>
        </w:rPr>
        <w:t xml:space="preserve"> Three randomised trials were included in this systematic review. </w:t>
      </w:r>
      <w:r w:rsidR="003C177C">
        <w:rPr>
          <w:rFonts w:ascii="Times New Roman" w:hAnsi="Times New Roman"/>
        </w:rPr>
        <w:t>Included evaluations each had design flaws</w:t>
      </w:r>
      <w:r w:rsidR="003F1028" w:rsidRPr="00C07E7C">
        <w:rPr>
          <w:rFonts w:ascii="Times New Roman" w:hAnsi="Times New Roman"/>
        </w:rPr>
        <w:t xml:space="preserve">. </w:t>
      </w:r>
      <w:r w:rsidR="000C4C69">
        <w:rPr>
          <w:rFonts w:ascii="Times New Roman" w:hAnsi="Times New Roman"/>
        </w:rPr>
        <w:t xml:space="preserve">Meta-analyses suggested </w:t>
      </w:r>
      <w:r w:rsidR="003F1028" w:rsidRPr="00C07E7C">
        <w:rPr>
          <w:rFonts w:ascii="Times New Roman" w:hAnsi="Times New Roman"/>
        </w:rPr>
        <w:t>PYD interventions did not have a statistically significant effect on violence outcomes across all time points (</w:t>
      </w:r>
      <w:r w:rsidR="003F1028" w:rsidRPr="00C07E7C">
        <w:rPr>
          <w:rFonts w:ascii="Times New Roman" w:hAnsi="Times New Roman"/>
          <w:i/>
        </w:rPr>
        <w:t>d</w:t>
      </w:r>
      <w:r w:rsidR="003F1028" w:rsidRPr="00C07E7C">
        <w:rPr>
          <w:rFonts w:ascii="Times New Roman" w:hAnsi="Times New Roman"/>
        </w:rPr>
        <w:t xml:space="preserve">=0.021, 95% CI -0.050 to 0.093), though interventions did have a statistically significant </w:t>
      </w:r>
      <w:r w:rsidR="003C177C" w:rsidRPr="00C07E7C">
        <w:rPr>
          <w:rFonts w:ascii="Times New Roman" w:hAnsi="Times New Roman"/>
        </w:rPr>
        <w:t>short-term</w:t>
      </w:r>
      <w:r w:rsidR="000C4C69" w:rsidRPr="00C07E7C">
        <w:rPr>
          <w:rFonts w:ascii="Times New Roman" w:hAnsi="Times New Roman"/>
        </w:rPr>
        <w:t xml:space="preserve"> </w:t>
      </w:r>
      <w:r w:rsidR="003F1028" w:rsidRPr="00C07E7C">
        <w:rPr>
          <w:rFonts w:ascii="Times New Roman" w:hAnsi="Times New Roman"/>
        </w:rPr>
        <w:t xml:space="preserve">effect </w:t>
      </w:r>
      <w:r w:rsidR="003C177C">
        <w:rPr>
          <w:rFonts w:ascii="Times New Roman" w:hAnsi="Times New Roman"/>
        </w:rPr>
        <w:t xml:space="preserve">(0.076, </w:t>
      </w:r>
      <w:r w:rsidR="003F1028" w:rsidRPr="00C07E7C">
        <w:rPr>
          <w:rFonts w:ascii="Times New Roman" w:hAnsi="Times New Roman"/>
        </w:rPr>
        <w:t>0.013 to 0.140).</w:t>
      </w:r>
    </w:p>
    <w:p w14:paraId="705722C8" w14:textId="77777777" w:rsidR="0093169C" w:rsidRPr="00C07E7C" w:rsidRDefault="0093169C" w:rsidP="0093169C">
      <w:pPr>
        <w:spacing w:after="0" w:line="240" w:lineRule="auto"/>
        <w:rPr>
          <w:rFonts w:ascii="Times New Roman" w:hAnsi="Times New Roman"/>
        </w:rPr>
      </w:pPr>
    </w:p>
    <w:p w14:paraId="2B641CFE" w14:textId="0DA70FFC" w:rsidR="007E71AE" w:rsidRDefault="00A50AC4" w:rsidP="0093169C">
      <w:pPr>
        <w:spacing w:after="0" w:line="240" w:lineRule="auto"/>
        <w:rPr>
          <w:rFonts w:ascii="Times New Roman" w:hAnsi="Times New Roman"/>
        </w:rPr>
      </w:pPr>
      <w:r>
        <w:rPr>
          <w:rFonts w:ascii="Times New Roman" w:hAnsi="Times New Roman"/>
          <w:b/>
        </w:rPr>
        <w:t>Conclusion</w:t>
      </w:r>
      <w:bookmarkStart w:id="0" w:name="_GoBack"/>
      <w:bookmarkEnd w:id="0"/>
      <w:r w:rsidR="00F62B66" w:rsidRPr="00C07E7C">
        <w:rPr>
          <w:rFonts w:ascii="Times New Roman" w:hAnsi="Times New Roman"/>
          <w:b/>
        </w:rPr>
        <w:t xml:space="preserve"> </w:t>
      </w:r>
      <w:r w:rsidR="003F1028" w:rsidRPr="00C07E7C">
        <w:rPr>
          <w:rFonts w:ascii="Times New Roman" w:hAnsi="Times New Roman"/>
        </w:rPr>
        <w:t>Our meta-analyses do not offer evidence of PYD interventions in general having effects of public health significance in reducin</w:t>
      </w:r>
      <w:r w:rsidR="003C177C">
        <w:rPr>
          <w:rFonts w:ascii="Times New Roman" w:hAnsi="Times New Roman"/>
        </w:rPr>
        <w:t>g violence among young people</w:t>
      </w:r>
      <w:r w:rsidR="003F1028" w:rsidRPr="00C07E7C">
        <w:rPr>
          <w:rFonts w:ascii="Times New Roman" w:hAnsi="Times New Roman"/>
        </w:rPr>
        <w:t xml:space="preserve">. Evaluations did not consistently report theories of change or implementation fidelity, so </w:t>
      </w:r>
      <w:r w:rsidR="003C177C">
        <w:rPr>
          <w:rFonts w:ascii="Times New Roman" w:hAnsi="Times New Roman"/>
        </w:rPr>
        <w:t>it is unclear if</w:t>
      </w:r>
      <w:r w:rsidR="003F1028" w:rsidRPr="00C07E7C">
        <w:rPr>
          <w:rFonts w:ascii="Times New Roman" w:hAnsi="Times New Roman"/>
        </w:rPr>
        <w:t xml:space="preserve"> our meta-analyses </w:t>
      </w:r>
      <w:r w:rsidR="00BB430D">
        <w:rPr>
          <w:rFonts w:ascii="Times New Roman" w:hAnsi="Times New Roman"/>
        </w:rPr>
        <w:t>provide</w:t>
      </w:r>
      <w:r w:rsidR="003F1028" w:rsidRPr="00C07E7C">
        <w:rPr>
          <w:rFonts w:ascii="Times New Roman" w:hAnsi="Times New Roman"/>
        </w:rPr>
        <w:t xml:space="preserve"> evidence that</w:t>
      </w:r>
      <w:r w:rsidR="003C177C">
        <w:rPr>
          <w:rFonts w:ascii="Times New Roman" w:hAnsi="Times New Roman"/>
        </w:rPr>
        <w:t xml:space="preserve"> </w:t>
      </w:r>
      <w:r w:rsidR="003F1028" w:rsidRPr="00C07E7C">
        <w:rPr>
          <w:rFonts w:ascii="Times New Roman" w:hAnsi="Times New Roman"/>
        </w:rPr>
        <w:t>the PYD theory of change is ineffective in reducing violence among young people.</w:t>
      </w:r>
    </w:p>
    <w:p w14:paraId="78D51C0B" w14:textId="77777777" w:rsidR="00916810" w:rsidRPr="00C07E7C" w:rsidRDefault="00916810" w:rsidP="0093169C">
      <w:pPr>
        <w:spacing w:after="0" w:line="240" w:lineRule="auto"/>
        <w:rPr>
          <w:rFonts w:ascii="Times New Roman" w:hAnsi="Times New Roman"/>
          <w:b/>
        </w:rPr>
      </w:pPr>
      <w:r w:rsidRPr="00C07E7C">
        <w:rPr>
          <w:rFonts w:ascii="Times New Roman" w:hAnsi="Times New Roman"/>
          <w:b/>
        </w:rPr>
        <w:br w:type="page"/>
      </w:r>
    </w:p>
    <w:p w14:paraId="5B308253" w14:textId="3B1042FA" w:rsidR="006F365B" w:rsidRPr="00C07E7C" w:rsidRDefault="0093169C" w:rsidP="002809DF">
      <w:pPr>
        <w:spacing w:after="0" w:line="480" w:lineRule="auto"/>
        <w:rPr>
          <w:rFonts w:ascii="Times New Roman" w:hAnsi="Times New Roman"/>
        </w:rPr>
      </w:pPr>
      <w:r w:rsidRPr="00C07E7C">
        <w:rPr>
          <w:rFonts w:ascii="Times New Roman" w:hAnsi="Times New Roman"/>
          <w:b/>
        </w:rPr>
        <w:lastRenderedPageBreak/>
        <w:t>INTRODUCTION</w:t>
      </w:r>
    </w:p>
    <w:p w14:paraId="6F048AA8" w14:textId="5E18B467" w:rsidR="006F365B" w:rsidRPr="00C07E7C" w:rsidRDefault="0093169C" w:rsidP="002809DF">
      <w:pPr>
        <w:spacing w:after="0" w:line="480" w:lineRule="auto"/>
        <w:rPr>
          <w:rFonts w:ascii="Times New Roman" w:hAnsi="Times New Roman"/>
        </w:rPr>
      </w:pPr>
      <w:r>
        <w:rPr>
          <w:rFonts w:ascii="Times New Roman" w:hAnsi="Times New Roman"/>
        </w:rPr>
        <w:tab/>
      </w:r>
      <w:r w:rsidR="008B4CBF" w:rsidRPr="00C07E7C">
        <w:rPr>
          <w:rFonts w:ascii="Times New Roman" w:hAnsi="Times New Roman"/>
        </w:rPr>
        <w:t xml:space="preserve">Preventing youth violence </w:t>
      </w:r>
      <w:r w:rsidR="00A94943" w:rsidRPr="00C07E7C">
        <w:rPr>
          <w:rFonts w:ascii="Times New Roman" w:hAnsi="Times New Roman"/>
        </w:rPr>
        <w:t>continues to be a</w:t>
      </w:r>
      <w:r w:rsidR="008B4CBF" w:rsidRPr="00C07E7C">
        <w:rPr>
          <w:rFonts w:ascii="Times New Roman" w:hAnsi="Times New Roman"/>
        </w:rPr>
        <w:t xml:space="preserve"> public health</w:t>
      </w:r>
      <w:r w:rsidR="00AA3714" w:rsidRPr="00C07E7C">
        <w:rPr>
          <w:rFonts w:ascii="Times New Roman" w:hAnsi="Times New Roman"/>
        </w:rPr>
        <w:t xml:space="preserve">, </w:t>
      </w:r>
      <w:r w:rsidR="008B4CBF" w:rsidRPr="00C07E7C">
        <w:rPr>
          <w:rFonts w:ascii="Times New Roman" w:hAnsi="Times New Roman"/>
        </w:rPr>
        <w:t>education and criminal justice priority</w:t>
      </w:r>
      <w:r w:rsidR="00A94943" w:rsidRPr="00C07E7C">
        <w:rPr>
          <w:rFonts w:ascii="Times New Roman" w:hAnsi="Times New Roman"/>
        </w:rPr>
        <w:t>.</w:t>
      </w:r>
      <w:hyperlink w:anchor="_ENREF_1" w:tooltip="Department for Children Families and School, 2008 #1530"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&lt;EndNote&gt;&lt;Cite&gt;&lt;Author&gt;Department for Children&lt;/Author&gt;&lt;Year&gt;2008&lt;/Year&gt;&lt;RecNum&gt;1530&lt;/RecNum&gt;&lt;DisplayText&gt;&lt;style face="superscript"&gt;1-3&lt;/style&gt;&lt;/DisplayText&gt;&lt;record&gt;&lt;rec-number&gt;1&lt;/rec-number&gt;&lt;foreign-keys&gt;&lt;key app="EN" db-id="2vv2t5rv45tev6efe06pzxdotvvpw2zveww0" timestamp="1452597872"&gt;1&lt;/key&gt;&lt;/foreign-keys&gt;&lt;ref-type name="Report"&gt;27&lt;/ref-type&gt;&lt;contributors&gt;&lt;authors&gt;&lt;author&gt;Department for Children Families and School,&lt;/author&gt;&lt;/authors&gt;&lt;/contributors&gt;&lt;titles&gt;&lt;title&gt;Safe to Learn: Embedding Antibullying Work in Schools, HMSO, London&lt;/title&gt;&lt;/titles&gt;&lt;dates&gt;&lt;year&gt;2008&lt;/year&gt;&lt;/dates&gt;&lt;pub-location&gt;London&lt;/pub-location&gt;&lt;publisher&gt;London&lt;/publisher&gt;&lt;urls&gt;&lt;/urls&gt;&lt;/record&gt;&lt;/Cite&gt;&lt;Cite&gt;&lt;Author&gt;Department for Children&lt;/Author&gt;&lt;Year&gt;2009&lt;/Year&gt;&lt;RecNum&gt;1531&lt;/RecNum&gt;&lt;record&gt;&lt;rec-number&gt;2&lt;/rec-number&gt;&lt;foreign-keys&gt;&lt;key app="EN" db-id="2vv2t5rv45tev6efe06pzxdotvvpw2zveww0" timestamp="1452597872"&gt;2&lt;/key&gt;&lt;/foreign-keys&gt;&lt;ref-type name="Report"&gt;27&lt;/ref-type&gt;&lt;contributors&gt;&lt;authors&gt;&lt;author&gt;Department for Children, Families and Schools,&lt;/author&gt;&lt;/authors&gt;&lt;/contributors&gt;&lt;titles&gt;&lt;title&gt;Your Child, Your Schools, Our Future: Building a 21st Century Schools System&lt;/title&gt;&lt;/titles&gt;&lt;dates&gt;&lt;year&gt;2009&lt;/year&gt;&lt;/dates&gt;&lt;pub-location&gt;London.&lt;/pub-location&gt;&lt;publisher&gt;HMSO&lt;/publisher&gt;&lt;urls&gt;&lt;/urls&gt;&lt;/record&gt;&lt;/Cite&gt;&lt;Cite&gt;&lt;Author&gt;Department of Health&lt;/Author&gt;&lt;Year&gt;2009&lt;/Year&gt;&lt;RecNum&gt;1532&lt;/RecNum&gt;&lt;record&gt;&lt;rec-number&gt;3&lt;/rec-number&gt;&lt;foreign-keys&gt;&lt;key app="EN" db-id="2vv2t5rv45tev6efe06pzxdotvvpw2zveww0" timestamp="1452597872"&gt;3&lt;/key&gt;&lt;/foreign-keys&gt;&lt;ref-type name="Report"&gt;27&lt;/ref-type&gt;&lt;contributors&gt;&lt;authors&gt;&lt;author&gt;Department of Health,&lt;/author&gt;&lt;/authors&gt;&lt;/contributors&gt;&lt;titles&gt;&lt;title&gt;Healthy Lives, Brighter Futures&lt;/title&gt;&lt;/titles&gt;&lt;dates&gt;&lt;year&gt;2009&lt;/year&gt;&lt;/dates&gt;&lt;pub-location&gt;London.&lt;/pub-location&gt;&lt;publisher&gt;HMSO&lt;/publisher&gt;&lt;urls&gt;&lt;/urls&gt;&lt;/record&gt;&lt;/Cite&gt;&lt;/EndNote&gt;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1-3</w:t>
        </w:r>
        <w:r w:rsidR="00DF470A" w:rsidRPr="00C07E7C">
          <w:rPr>
            <w:rFonts w:ascii="Times New Roman" w:hAnsi="Times New Roman"/>
          </w:rPr>
          <w:fldChar w:fldCharType="end"/>
        </w:r>
      </w:hyperlink>
      <w:r w:rsidR="00A94943" w:rsidRPr="00C07E7C">
        <w:rPr>
          <w:rFonts w:ascii="Times New Roman" w:hAnsi="Times New Roman"/>
        </w:rPr>
        <w:t xml:space="preserve"> </w:t>
      </w:r>
      <w:r w:rsidR="00AA3714" w:rsidRPr="00C07E7C">
        <w:rPr>
          <w:rFonts w:ascii="Times New Roman" w:hAnsi="Times New Roman"/>
        </w:rPr>
        <w:t>UK s</w:t>
      </w:r>
      <w:r w:rsidR="00A94943" w:rsidRPr="00C07E7C">
        <w:rPr>
          <w:rFonts w:ascii="Times New Roman" w:hAnsi="Times New Roman"/>
        </w:rPr>
        <w:t xml:space="preserve">urvey </w:t>
      </w:r>
      <w:r w:rsidR="00AA3714" w:rsidRPr="00C07E7C">
        <w:rPr>
          <w:rFonts w:ascii="Times New Roman" w:hAnsi="Times New Roman"/>
        </w:rPr>
        <w:t xml:space="preserve">evidence suggests </w:t>
      </w:r>
      <w:r w:rsidR="00A94943" w:rsidRPr="00C07E7C">
        <w:rPr>
          <w:rFonts w:ascii="Times New Roman" w:hAnsi="Times New Roman"/>
        </w:rPr>
        <w:t>that by age 15-16</w:t>
      </w:r>
      <w:r w:rsidR="00AA3714" w:rsidRPr="00C07E7C">
        <w:rPr>
          <w:rFonts w:ascii="Times New Roman" w:hAnsi="Times New Roman"/>
        </w:rPr>
        <w:t xml:space="preserve"> years</w:t>
      </w:r>
      <w:r w:rsidR="00A94943" w:rsidRPr="00C07E7C">
        <w:rPr>
          <w:rFonts w:ascii="Times New Roman" w:hAnsi="Times New Roman"/>
        </w:rPr>
        <w:t>, a quarter of young people have carried a weapon and 19% report attacking someone with the intention to hurt them seriously.</w:t>
      </w:r>
      <w:hyperlink w:anchor="_ENREF_4" w:tooltip="Beinart, 2002 #1570"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&lt;EndNote&gt;&lt;Cite&gt;&lt;Author&gt;Beinart&lt;/Author&gt;&lt;Year&gt;2002&lt;/Year&gt;&lt;RecNum&gt;1570&lt;/RecNum&gt;&lt;DisplayText&gt;&lt;style face="superscript"&gt;4&lt;/style&gt;&lt;/DisplayText&gt;&lt;record&gt;&lt;rec-number&gt;4&lt;/rec-number&gt;&lt;foreign-keys&gt;&lt;key app="EN" db-id="2vv2t5rv45tev6efe06pzxdotvvpw2zveww0" timestamp="1452597872"&gt;4&lt;/key&gt;&lt;/foreign-keys&gt;&lt;ref-type name="Book"&gt;6&lt;/ref-type&gt;&lt;contributors&gt;&lt;authors&gt;&lt;author&gt;Beinart, S.&lt;/author&gt;&lt;author&gt;Anderson, B.&lt;/author&gt;&lt;author&gt;Lee, S.&lt;/author&gt;&lt;author&gt;Utting, D.&lt;/author&gt;&lt;/authors&gt;&lt;/contributors&gt;&lt;titles&gt;&lt;title&gt;Youth at Risk? A National Survey of Risk Factors, Protective Factors and Problem Behaviour among Young People in England, Scotland and Wales (JRF Findings 432)&lt;/title&gt;&lt;/titles&gt;&lt;dates&gt;&lt;year&gt;2002&lt;/year&gt;&lt;/dates&gt;&lt;pub-location&gt;York&lt;/pub-location&gt;&lt;publisher&gt;Joseph Rowntree Foundation&lt;/publisher&gt;&lt;urls&gt;&lt;/urls&gt;&lt;/record&gt;&lt;/Cite&gt;&lt;/EndNote&gt;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4</w:t>
        </w:r>
        <w:r w:rsidR="00DF470A" w:rsidRPr="00C07E7C">
          <w:rPr>
            <w:rFonts w:ascii="Times New Roman" w:hAnsi="Times New Roman"/>
          </w:rPr>
          <w:fldChar w:fldCharType="end"/>
        </w:r>
      </w:hyperlink>
      <w:r w:rsidR="00A94943" w:rsidRPr="00C07E7C">
        <w:rPr>
          <w:rFonts w:ascii="Times New Roman" w:hAnsi="Times New Roman"/>
        </w:rPr>
        <w:t xml:space="preserve"> Violence is subject to marked social inequalities</w:t>
      </w:r>
      <w:hyperlink w:anchor="_ENREF_5" w:tooltip="Jansen, 2011 #1200"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&lt;EndNote&gt;&lt;Cite&gt;&lt;Author&gt;Jansen&lt;/Author&gt;&lt;Year&gt;2011&lt;/Year&gt;&lt;RecNum&gt;1200&lt;/RecNum&gt;&lt;DisplayText&gt;&lt;style face="superscript"&gt;5&lt;/style&gt;&lt;/DisplayText&gt;&lt;record&gt;&lt;rec-number&gt;5&lt;/rec-number&gt;&lt;foreign-keys&gt;&lt;key app="EN" db-id="2vv2t5rv45tev6efe06pzxdotvvpw2zveww0" timestamp="1452597872"&gt;5&lt;/key&gt;&lt;/foreign-keys&gt;&lt;ref-type name="Journal Article"&gt;17&lt;/ref-type&gt;&lt;contributors&gt;&lt;authors&gt;&lt;author&gt;Jansen, D.E.&lt;/author&gt;&lt;author&gt;Veenstra, R.&lt;/author&gt;&lt;author&gt;Ormel, J.&lt;/author&gt;&lt;author&gt;Verhulst, F.C.&lt;/author&gt;&lt;author&gt;Reijneveld, S.A.&lt;/author&gt;&lt;/authors&gt;&lt;/contributors&gt;&lt;titles&gt;&lt;title&gt;Early risk factors for being a bully, victim, or bully/victim in late elementary and early secondary education: the longitudinal TRAILS study&lt;/title&gt;&lt;secondary-title&gt;BMC Public Health&lt;/secondary-title&gt;&lt;/titles&gt;&lt;periodical&gt;&lt;full-title&gt;BMC Public Health&lt;/full-title&gt;&lt;/periodical&gt;&lt;pages&gt;440&lt;/pages&gt;&lt;volume&gt;11&lt;/volume&gt;&lt;number&gt;(1&lt;/number&gt;&lt;dates&gt;&lt;year&gt;2011&lt;/year&gt;&lt;/dates&gt;&lt;urls&gt;&lt;/urls&gt;&lt;/record&gt;&lt;/Cite&gt;&lt;/EndNote&gt;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5</w:t>
        </w:r>
        <w:r w:rsidR="00DF470A" w:rsidRPr="00C07E7C">
          <w:rPr>
            <w:rFonts w:ascii="Times New Roman" w:hAnsi="Times New Roman"/>
          </w:rPr>
          <w:fldChar w:fldCharType="end"/>
        </w:r>
      </w:hyperlink>
      <w:r w:rsidR="00A94943" w:rsidRPr="00C07E7C">
        <w:rPr>
          <w:rFonts w:ascii="Times New Roman" w:hAnsi="Times New Roman"/>
        </w:rPr>
        <w:t xml:space="preserve"> and is associated with an increased risk of: physical health problems;</w:t>
      </w:r>
      <w:hyperlink w:anchor="_ENREF_6" w:tooltip="Arseneault, 2006 #1201"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&lt;EndNote&gt;&lt;Cite&gt;&lt;Author&gt;Arseneault&lt;/Author&gt;&lt;Year&gt;2006&lt;/Year&gt;&lt;RecNum&gt;1201&lt;/RecNum&gt;&lt;DisplayText&gt;&lt;style face="superscript"&gt;6&lt;/style&gt;&lt;/DisplayText&gt;&lt;record&gt;&lt;rec-number&gt;6&lt;/rec-number&gt;&lt;foreign-keys&gt;&lt;key app="EN" db-id="2vv2t5rv45tev6efe06pzxdotvvpw2zveww0" timestamp="1452597872"&gt;6&lt;/key&gt;&lt;/foreign-keys&gt;&lt;ref-type name="Journal Article"&gt;17&lt;/ref-type&gt;&lt;contributors&gt;&lt;authors&gt;&lt;author&gt;Arseneault, L.&lt;/author&gt;&lt;author&gt;Walsh, E.&lt;/author&gt;&lt;author&gt;Trzesniewski, K.&lt;/author&gt;&lt;author&gt;Newcombe, R.&lt;/author&gt;&lt;author&gt;Caspi, A.&lt;/author&gt;&lt;author&gt;Moffitt, TE.&lt;/author&gt;&lt;/authors&gt;&lt;/contributors&gt;&lt;titles&gt;&lt;title&gt;Bullying victimization uniquely contributes to adjustment problems in young children: a nationally representative cohort study&lt;/title&gt;&lt;secondary-title&gt;Pediatrics&lt;/secondary-title&gt;&lt;/titles&gt;&lt;periodical&gt;&lt;full-title&gt;Pediatrics&lt;/full-title&gt;&lt;/periodical&gt;&lt;pages&gt;130-8&lt;/pages&gt;&lt;volume&gt;118&lt;/volume&gt;&lt;number&gt;1&lt;/number&gt;&lt;dates&gt;&lt;year&gt;2006&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6</w:t>
        </w:r>
        <w:r w:rsidR="00DF470A" w:rsidRPr="00C07E7C">
          <w:rPr>
            <w:rFonts w:ascii="Times New Roman" w:hAnsi="Times New Roman"/>
          </w:rPr>
          <w:fldChar w:fldCharType="end"/>
        </w:r>
      </w:hyperlink>
      <w:r w:rsidR="00A94943" w:rsidRPr="00C07E7C">
        <w:rPr>
          <w:rFonts w:ascii="Times New Roman" w:hAnsi="Times New Roman"/>
        </w:rPr>
        <w:t xml:space="preserve"> engaging in health risk behaviours such as substance use;</w:t>
      </w:r>
      <w:hyperlink w:anchor="_ENREF_7" w:tooltip="Forero, 1999 #1202" w:history="1">
        <w:r w:rsidR="00DF470A" w:rsidRPr="00C07E7C">
          <w:rPr>
            <w:rFonts w:ascii="Times New Roman" w:hAnsi="Times New Roman"/>
          </w:rPr>
          <w:fldChar w:fldCharType="begin">
            <w:fldData xml:space="preserve">PEVuZE5vdGU+PENpdGU+PEF1dGhvcj5Gb3Jlcm88L0F1dGhvcj48WWVhcj4xOTk5PC9ZZWFyPjxS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PEVuZE5vdGU+PENpdGU+PEF1dGhvcj5Gb3Jlcm88L0F1dGhvcj48WWVhcj4xOTk5PC9ZZWFyPjxS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7-9</w:t>
        </w:r>
        <w:r w:rsidR="00DF470A" w:rsidRPr="00C07E7C">
          <w:rPr>
            <w:rFonts w:ascii="Times New Roman" w:hAnsi="Times New Roman"/>
          </w:rPr>
          <w:fldChar w:fldCharType="end"/>
        </w:r>
      </w:hyperlink>
      <w:r w:rsidR="00A94943" w:rsidRPr="00C07E7C">
        <w:rPr>
          <w:rFonts w:ascii="Times New Roman" w:hAnsi="Times New Roman"/>
        </w:rPr>
        <w:t xml:space="preserve"> long-term emotional, behavioural and mental health problems;</w:t>
      </w:r>
      <w:hyperlink w:anchor="_ENREF_6" w:tooltip="Arseneault, 2006 #1201"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&lt;EndNote&gt;&lt;Cite&gt;&lt;Author&gt;Arseneault&lt;/Author&gt;&lt;Year&gt;2006&lt;/Year&gt;&lt;RecNum&gt;1201&lt;/RecNum&gt;&lt;DisplayText&gt;&lt;style face="superscript"&gt;6&lt;/style&gt;&lt;/DisplayText&gt;&lt;record&gt;&lt;rec-number&gt;6&lt;/rec-number&gt;&lt;foreign-keys&gt;&lt;key app="EN" db-id="2vv2t5rv45tev6efe06pzxdotvvpw2zveww0" timestamp="1452597872"&gt;6&lt;/key&gt;&lt;/foreign-keys&gt;&lt;ref-type name="Journal Article"&gt;17&lt;/ref-type&gt;&lt;contributors&gt;&lt;authors&gt;&lt;author&gt;Arseneault, L.&lt;/author&gt;&lt;author&gt;Walsh, E.&lt;/author&gt;&lt;author&gt;Trzesniewski, K.&lt;/author&gt;&lt;author&gt;Newcombe, R.&lt;/author&gt;&lt;author&gt;Caspi, A.&lt;/author&gt;&lt;author&gt;Moffitt, TE.&lt;/author&gt;&lt;/authors&gt;&lt;/contributors&gt;&lt;titles&gt;&lt;title&gt;Bullying victimization uniquely contributes to adjustment problems in young children: a nationally representative cohort study&lt;/title&gt;&lt;secondary-title&gt;Pediatrics&lt;/secondary-title&gt;&lt;/titles&gt;&lt;periodical&gt;&lt;full-title&gt;Pediatrics&lt;/full-title&gt;&lt;/periodical&gt;&lt;pages&gt;130-8&lt;/pages&gt;&lt;volume&gt;118&lt;/volume&gt;&lt;number&gt;1&lt;/number&gt;&lt;dates&gt;&lt;year&gt;2006&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6</w:t>
        </w:r>
        <w:r w:rsidR="00DF470A" w:rsidRPr="00C07E7C">
          <w:rPr>
            <w:rFonts w:ascii="Times New Roman" w:hAnsi="Times New Roman"/>
          </w:rPr>
          <w:fldChar w:fldCharType="end"/>
        </w:r>
      </w:hyperlink>
      <w:r w:rsidR="00A94943" w:rsidRPr="00C07E7C">
        <w:rPr>
          <w:rFonts w:ascii="Times New Roman" w:hAnsi="Times New Roman"/>
        </w:rPr>
        <w:t xml:space="preserve"> </w:t>
      </w:r>
      <w:r w:rsidR="002D7A91" w:rsidRPr="00C07E7C">
        <w:rPr>
          <w:rFonts w:ascii="Times New Roman" w:hAnsi="Times New Roman"/>
        </w:rPr>
        <w:fldChar w:fldCharType="begin"/>
      </w:r>
      <w:r w:rsidR="00311E89">
        <w:rPr>
          <w:rFonts w:ascii="Times New Roman" w:hAnsi="Times New Roman"/>
        </w:rPr>
        <w:instrText xml:space="preserve"> ADDIN EN.CITE &lt;EndNote&gt;&lt;Cite&gt;&lt;Author&gt;Bond&lt;/Author&gt;&lt;Year&gt;2001&lt;/Year&gt;&lt;RecNum&gt;186&lt;/RecNum&gt;&lt;DisplayText&gt;&lt;style face="superscript"&gt;10 11&lt;/style&gt;&lt;/DisplayText&gt;&lt;record&gt;&lt;rec-number&gt;10&lt;/rec-number&gt;&lt;foreign-keys&gt;&lt;key app="EN" db-id="2vv2t5rv45tev6efe06pzxdotvvpw2zveww0" timestamp="1452597873"&gt;10&lt;/key&gt;&lt;/foreign-keys&gt;&lt;ref-type name="Journal Article"&gt;17&lt;/ref-type&gt;&lt;contributors&gt;&lt;authors&gt;&lt;author&gt;Bond, L.&lt;/author&gt;&lt;author&gt;Carlin, J.B.&lt;/author&gt;&lt;author&gt;Thomas, L.&lt;/author&gt;&lt;author&gt;Rubin, K.&lt;/author&gt;&lt;author&gt;Patton, GC.&lt;/author&gt;&lt;/authors&gt;&lt;/contributors&gt;&lt;titles&gt;&lt;title&gt;Does bullying cause emotional problems? A retrospective study of young teenagers&lt;/title&gt;&lt;secondary-title&gt;British Medical Journal&lt;/secondary-title&gt;&lt;/titles&gt;&lt;periodical&gt;&lt;full-title&gt;British Medical Journal&lt;/full-title&gt;&lt;/periodical&gt;&lt;pages&gt;480-84&lt;/pages&gt;&lt;volume&gt;323&lt;/volume&gt;&lt;dates&gt;&lt;year&gt;2001&lt;/year&gt;&lt;/dates&gt;&lt;urls&gt;&lt;/urls&gt;&lt;/record&gt;&lt;/Cite&gt;&lt;Cite&gt;&lt;Author&gt;Hawker&lt;/Author&gt;&lt;Year&gt;2000&lt;/Year&gt;&lt;RecNum&gt;1205&lt;/RecNum&gt;&lt;record&gt;&lt;rec-number&gt;11&lt;/rec-number&gt;&lt;foreign-keys&gt;&lt;key app="EN" db-id="2vv2t5rv45tev6efe06pzxdotvvpw2zveww0" timestamp="1452597873"&gt;11&lt;/key&gt;&lt;/foreign-keys&gt;&lt;ref-type name="Journal Article"&gt;17&lt;/ref-type&gt;&lt;contributors&gt;&lt;authors&gt;&lt;author&gt;Hawker, D.S.&lt;/author&gt;&lt;author&gt;Boulton, M.J.&lt;/author&gt;&lt;/authors&gt;&lt;/contributors&gt;&lt;titles&gt;&lt;title&gt;Twen</w:instrText>
      </w:r>
      <w:r w:rsidR="00311E89">
        <w:rPr>
          <w:rFonts w:ascii="Times New Roman" w:hAnsi="Times New Roman" w:hint="eastAsia"/>
        </w:rPr>
        <w:instrText>ty years&amp;apos; research on peer victimization and psychosocial maladjustment: a meta</w:instrText>
      </w:r>
      <w:r w:rsidR="00311E89">
        <w:rPr>
          <w:rFonts w:ascii="Times New Roman" w:hAnsi="Times New Roman" w:hint="eastAsia"/>
        </w:rPr>
        <w:instrText>‐</w:instrText>
      </w:r>
      <w:r w:rsidR="00311E89">
        <w:rPr>
          <w:rFonts w:ascii="Times New Roman" w:hAnsi="Times New Roman" w:hint="eastAsia"/>
        </w:rPr>
        <w:instrText>analytic review of cross-sectional studies&lt;/title&gt;&lt;secondary-title&gt;Journal of Child Psychology and Psychiatry&lt;/secondary-title&gt;&lt;/titles&gt;&lt;periodical&gt;&lt;full-title&gt;Journal of</w:instrText>
      </w:r>
      <w:r w:rsidR="00311E89">
        <w:rPr>
          <w:rFonts w:ascii="Times New Roman" w:hAnsi="Times New Roman"/>
        </w:rPr>
        <w:instrText xml:space="preserve"> Child Psychology and Psychiatry&lt;/full-title&gt;&lt;/periodical&gt;&lt;pages&gt;441-55&lt;/pages&gt;&lt;volume&gt;41&lt;/volume&gt;&lt;number&gt;4&lt;/number&gt;&lt;dates&gt;&lt;year&gt;2000&lt;/year&gt;&lt;/dates&gt;&lt;urls&gt;&lt;/urls&gt;&lt;/record&gt;&lt;/Cite&gt;&lt;/EndNote&gt;</w:instrText>
      </w:r>
      <w:r w:rsidR="002D7A91" w:rsidRPr="00C07E7C">
        <w:rPr>
          <w:rFonts w:ascii="Times New Roman" w:hAnsi="Times New Roman"/>
        </w:rPr>
        <w:fldChar w:fldCharType="separate"/>
      </w:r>
      <w:hyperlink w:anchor="_ENREF_10" w:tooltip="Bond, 2001 #186" w:history="1">
        <w:r w:rsidR="00DF470A" w:rsidRPr="007C4616">
          <w:rPr>
            <w:rFonts w:ascii="Times New Roman" w:hAnsi="Times New Roman"/>
            <w:noProof/>
            <w:vertAlign w:val="superscript"/>
          </w:rPr>
          <w:t>10</w:t>
        </w:r>
      </w:hyperlink>
      <w:r w:rsidR="007C4616" w:rsidRPr="007C4616">
        <w:rPr>
          <w:rFonts w:ascii="Times New Roman" w:hAnsi="Times New Roman"/>
          <w:noProof/>
          <w:vertAlign w:val="superscript"/>
        </w:rPr>
        <w:t xml:space="preserve"> </w:t>
      </w:r>
      <w:hyperlink w:anchor="_ENREF_11" w:tooltip="Hawker, 2000 #1205" w:history="1">
        <w:r w:rsidR="00DF470A" w:rsidRPr="007C4616">
          <w:rPr>
            <w:rFonts w:ascii="Times New Roman" w:hAnsi="Times New Roman"/>
            <w:noProof/>
            <w:vertAlign w:val="superscript"/>
          </w:rPr>
          <w:t>11</w:t>
        </w:r>
      </w:hyperlink>
      <w:r w:rsidR="002D7A91" w:rsidRPr="00C07E7C">
        <w:rPr>
          <w:rFonts w:ascii="Times New Roman" w:hAnsi="Times New Roman"/>
        </w:rPr>
        <w:fldChar w:fldCharType="end"/>
      </w:r>
      <w:r w:rsidR="00A94943" w:rsidRPr="00C07E7C">
        <w:rPr>
          <w:rFonts w:ascii="Times New Roman" w:hAnsi="Times New Roman"/>
        </w:rPr>
        <w:t xml:space="preserve"> and self-harm and suicide.</w:t>
      </w:r>
      <w:hyperlink w:anchor="_ENREF_12" w:tooltip="Van der Wal, 2003 #1219"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&lt;EndNote&gt;&lt;Cite&gt;&lt;Author&gt;Van der Wal&lt;/Author&gt;&lt;Year&gt;2003&lt;/Year&gt;&lt;RecNum&gt;1219&lt;/RecNum&gt;&lt;DisplayText&gt;&lt;style face="superscript"&gt;12&lt;/style&gt;&lt;/DisplayText&gt;&lt;record&gt;&lt;rec-number&gt;12&lt;/rec-number&gt;&lt;foreign-keys&gt;&lt;key app="EN" db-id="2vv2t5rv45tev6efe06pzxdotvvpw2zveww0" timestamp="1452597873"&gt;12&lt;/key&gt;&lt;/foreign-keys&gt;&lt;ref-type name="Journal Article"&gt;17&lt;/ref-type&gt;&lt;contributors&gt;&lt;authors&gt;&lt;author&gt;Van der Wal, M.F.&lt;/author&gt;&lt;author&gt;De Wit, C.A.&lt;/author&gt;&lt;/authors&gt;&lt;/contributors&gt;&lt;titles&gt;&lt;title&gt;Psychosocial health among young victims and offenders of direct and indirect bullying&lt;/title&gt;&lt;secondary-title&gt;Pediatrics&lt;/secondary-title&gt;&lt;/titles&gt;&lt;periodical&gt;&lt;full-title&gt;Pediatrics&lt;/full-title&gt;&lt;/periodical&gt;&lt;pages&gt;1312-1317&lt;/pages&gt;&lt;volume&gt;111&lt;/volume&gt;&lt;number&gt;6&lt;/number&gt;&lt;dates&gt;&lt;year&gt;2003&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12</w:t>
        </w:r>
        <w:r w:rsidR="00DF470A" w:rsidRPr="00C07E7C">
          <w:rPr>
            <w:rFonts w:ascii="Times New Roman" w:hAnsi="Times New Roman"/>
          </w:rPr>
          <w:fldChar w:fldCharType="end"/>
        </w:r>
      </w:hyperlink>
      <w:r w:rsidR="00A94943" w:rsidRPr="00C07E7C">
        <w:rPr>
          <w:rFonts w:ascii="Times New Roman" w:hAnsi="Times New Roman"/>
        </w:rPr>
        <w:t xml:space="preserve"> </w:t>
      </w:r>
      <w:r w:rsidR="00D22026" w:rsidRPr="00C07E7C">
        <w:rPr>
          <w:rFonts w:ascii="Times New Roman" w:hAnsi="Times New Roman"/>
        </w:rPr>
        <w:t xml:space="preserve">Moreover, gang </w:t>
      </w:r>
      <w:r w:rsidR="008B4CBF" w:rsidRPr="00C07E7C">
        <w:rPr>
          <w:rFonts w:ascii="Times New Roman" w:hAnsi="Times New Roman"/>
        </w:rPr>
        <w:t xml:space="preserve">involvement is associated </w:t>
      </w:r>
      <w:r w:rsidR="00B01549" w:rsidRPr="00C07E7C">
        <w:rPr>
          <w:rFonts w:ascii="Times New Roman" w:hAnsi="Times New Roman"/>
        </w:rPr>
        <w:t xml:space="preserve">in longitudinal studies </w:t>
      </w:r>
      <w:r w:rsidR="008B4CBF" w:rsidRPr="00C07E7C">
        <w:rPr>
          <w:rFonts w:ascii="Times New Roman" w:hAnsi="Times New Roman"/>
        </w:rPr>
        <w:t xml:space="preserve">with acute health risks </w:t>
      </w:r>
      <w:r w:rsidR="00D22026" w:rsidRPr="00C07E7C">
        <w:rPr>
          <w:rFonts w:ascii="Times New Roman" w:hAnsi="Times New Roman"/>
        </w:rPr>
        <w:t xml:space="preserve">and </w:t>
      </w:r>
      <w:r w:rsidR="008B4CBF" w:rsidRPr="00C07E7C">
        <w:rPr>
          <w:rFonts w:ascii="Times New Roman" w:hAnsi="Times New Roman"/>
        </w:rPr>
        <w:t xml:space="preserve">strongly correlated with </w:t>
      </w:r>
      <w:r w:rsidR="00D22026" w:rsidRPr="00C07E7C">
        <w:rPr>
          <w:rFonts w:ascii="Times New Roman" w:hAnsi="Times New Roman"/>
        </w:rPr>
        <w:t>later-life off</w:t>
      </w:r>
      <w:r w:rsidR="00800713" w:rsidRPr="00C07E7C">
        <w:rPr>
          <w:rFonts w:ascii="Times New Roman" w:hAnsi="Times New Roman"/>
        </w:rPr>
        <w:t>ending</w:t>
      </w:r>
      <w:r w:rsidR="00E71DAE" w:rsidRPr="00C07E7C">
        <w:rPr>
          <w:rFonts w:ascii="Times New Roman" w:hAnsi="Times New Roman"/>
        </w:rPr>
        <w:t xml:space="preserve"> and serious adverse mental health</w:t>
      </w:r>
      <w:r w:rsidR="00800713" w:rsidRPr="00C07E7C">
        <w:rPr>
          <w:rFonts w:ascii="Times New Roman" w:hAnsi="Times New Roman"/>
        </w:rPr>
        <w:t xml:space="preserve"> </w:t>
      </w:r>
      <w:r w:rsidR="00E71DAE" w:rsidRPr="00C07E7C">
        <w:rPr>
          <w:rFonts w:ascii="Times New Roman" w:hAnsi="Times New Roman"/>
        </w:rPr>
        <w:t>outcomes</w:t>
      </w:r>
      <w:r w:rsidR="002C028B" w:rsidRPr="00C07E7C">
        <w:rPr>
          <w:rFonts w:ascii="Times New Roman" w:hAnsi="Times New Roman"/>
        </w:rPr>
        <w:t>.</w:t>
      </w:r>
      <w:hyperlink w:anchor="_ENREF_13" w:tooltip="Dmitrieva, 2014 #1646"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&lt;EndNote&gt;&lt;Cite&gt;&lt;Author&gt;Dmitrieva&lt;/Author&gt;&lt;Year&gt;2014&lt;/Year&gt;&lt;RecNum&gt;1646&lt;/RecNum&gt;&lt;DisplayText&gt;&lt;style face="superscript"&gt;13&lt;/style&gt;&lt;/DisplayText&gt;&lt;record&gt;&lt;rec-number&gt;13&lt;/rec-number&gt;&lt;foreign-keys&gt;&lt;key app="EN" db-id="2vv2t5rv45tev6efe06pzxdotvvpw2zveww0" timestamp="1452597873"&gt;13&lt;/key&gt;&lt;/foreign-keys&gt;&lt;ref-type name="Journal Article"&gt;17&lt;/ref-type&gt;&lt;contributors&gt;&lt;authors&gt;&lt;author&gt;Dmitrieva, J.&lt;/author&gt;&lt;author&gt;Gibson, L.&lt;/author&gt;&lt;author&gt;Steinberg, L.&lt;/author&gt;&lt;author&gt;Piquero, A.&lt;/author&gt;&lt;author&gt;Fagan, J.&lt;/author&gt;&lt;/authors&gt;&lt;/contributors&gt;&lt;titles&gt;&lt;title&gt;Predictors and consequences of gang membership: Comparing gang members, gang leaders, and non–gang-affiliated adjudicated youth&lt;/title&gt;&lt;secondary-title&gt;Journal of Research on Adolescenc&lt;/secondary-title&gt;&lt;short-title&gt;Predictors and consequences of gang membership: Comparing gang members, gang leaders, and non–gang-affiliated adjudicated youth.&lt;/short-title&gt;&lt;/titles&gt;&lt;periodical&gt;&lt;full-title&gt;Journal of Research on Adolescenc&lt;/full-title&gt;&lt;/periodical&gt;&lt;pages&gt;1–15&lt;/pages&gt;&lt;volume&gt;24&lt;/volume&gt;&lt;dates&gt;&lt;year&gt;2014&lt;/year&gt;&lt;/dates&gt;&lt;urls&gt;&lt;/urls&gt;&lt;/record&gt;&lt;/Cite&gt;&lt;/EndNote&gt;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13</w:t>
        </w:r>
        <w:r w:rsidR="00DF470A" w:rsidRPr="00C07E7C">
          <w:rPr>
            <w:rFonts w:ascii="Times New Roman" w:hAnsi="Times New Roman"/>
          </w:rPr>
          <w:fldChar w:fldCharType="end"/>
        </w:r>
      </w:hyperlink>
      <w:r w:rsidR="00D22026" w:rsidRPr="00C07E7C">
        <w:rPr>
          <w:rFonts w:ascii="Times New Roman" w:hAnsi="Times New Roman"/>
        </w:rPr>
        <w:t xml:space="preserve"> </w:t>
      </w:r>
      <w:r w:rsidR="00916484">
        <w:rPr>
          <w:rFonts w:ascii="Times New Roman" w:hAnsi="Times New Roman"/>
        </w:rPr>
        <w:t>E</w:t>
      </w:r>
      <w:r w:rsidR="00A94943" w:rsidRPr="00C07E7C">
        <w:rPr>
          <w:rFonts w:ascii="Times New Roman" w:hAnsi="Times New Roman"/>
        </w:rPr>
        <w:t xml:space="preserve">conomic costs associated with youth </w:t>
      </w:r>
      <w:r w:rsidR="009068CB" w:rsidRPr="00C07E7C">
        <w:rPr>
          <w:rFonts w:ascii="Times New Roman" w:hAnsi="Times New Roman"/>
        </w:rPr>
        <w:t>aggression are extremely high.</w:t>
      </w:r>
      <w:hyperlink w:anchor="_ENREF_14" w:tooltip="Donaldson, 2008 #354" w:history="1">
        <w:r w:rsidR="00DF470A" w:rsidRPr="00C07E7C">
          <w:rPr>
            <w:rFonts w:ascii="Times New Roman" w:hAnsi="Times New Roman"/>
          </w:rPr>
          <w:fldChar w:fldCharType="begin">
            <w:fldData xml:space="preserve">PEVuZE5vdGU+PENpdGU+PEF1dGhvcj5Eb25hbGRzb248L0F1dGhvcj48WWVhcj4yMDA4PC9ZZWFy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PEVuZE5vdGU+PENpdGU+PEF1dGhvcj5Eb25hbGRzb248L0F1dGhvcj48WWVhcj4yMDA4PC9ZZWFy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14-16</w:t>
        </w:r>
        <w:r w:rsidR="00DF470A" w:rsidRPr="00C07E7C">
          <w:rPr>
            <w:rFonts w:ascii="Times New Roman" w:hAnsi="Times New Roman"/>
          </w:rPr>
          <w:fldChar w:fldCharType="end"/>
        </w:r>
      </w:hyperlink>
    </w:p>
    <w:p w14:paraId="1CCF85A6" w14:textId="39C046AA" w:rsidR="006F365B" w:rsidRPr="00C07E7C" w:rsidRDefault="0093169C" w:rsidP="002809DF">
      <w:pPr>
        <w:spacing w:after="0" w:line="480" w:lineRule="auto"/>
        <w:rPr>
          <w:rFonts w:ascii="Times New Roman" w:hAnsi="Times New Roman"/>
        </w:rPr>
      </w:pPr>
      <w:r>
        <w:rPr>
          <w:rFonts w:ascii="Times New Roman" w:hAnsi="Times New Roman"/>
        </w:rPr>
        <w:tab/>
      </w:r>
      <w:r w:rsidR="00073E80" w:rsidRPr="00C07E7C">
        <w:rPr>
          <w:rFonts w:ascii="Times New Roman" w:hAnsi="Times New Roman"/>
        </w:rPr>
        <w:t>Positive youth development (PYD) interventions have recently been the target of increased investment in the UK, as proposed by the UK government’s Positive for Youth report and the devolved governments in Scotland and Wales, and recent investments by the London mayor.</w:t>
      </w:r>
      <w:hyperlink w:anchor="_ENREF_17" w:tooltip="Department for Education, 2011 #1563" w:history="1">
        <w:r w:rsidR="00DF470A" w:rsidRPr="00C07E7C">
          <w:rPr>
            <w:rFonts w:ascii="Times New Roman" w:hAnsi="Times New Roman"/>
          </w:rPr>
          <w:fldChar w:fldCharType="begin">
            <w:fldData xml:space="preserve">PEVuZE5vdGU+PENpdGU+PEF1dGhvcj5EZXBhcnRtZW50IGZvciBFZHVjYXRpb248L0F1dGhvcj48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PEVuZE5vdGU+PENpdGU+PEF1dGhvcj5EZXBhcnRtZW50IGZvciBFZHVjYXRpb248L0F1dGhvcj48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17-21</w:t>
        </w:r>
        <w:r w:rsidR="00DF470A" w:rsidRPr="00C07E7C">
          <w:rPr>
            <w:rFonts w:ascii="Times New Roman" w:hAnsi="Times New Roman"/>
          </w:rPr>
          <w:fldChar w:fldCharType="end"/>
        </w:r>
      </w:hyperlink>
      <w:r w:rsidR="00A94943" w:rsidRPr="00C07E7C">
        <w:rPr>
          <w:rFonts w:ascii="Times New Roman" w:hAnsi="Times New Roman"/>
        </w:rPr>
        <w:t xml:space="preserve"> PYD is a complex intervention with varying definitions, though a review by the National Youth Agency in the UK has articulated a definition that focuses on promotion of positive assets in young people, rather than traditional ‘risk reduction’ approaches</w:t>
      </w:r>
      <w:r w:rsidR="000C053D" w:rsidRPr="00C07E7C">
        <w:rPr>
          <w:rFonts w:ascii="Times New Roman" w:hAnsi="Times New Roman"/>
        </w:rPr>
        <w:t>.</w:t>
      </w:r>
      <w:hyperlink w:anchor="_ENREF_22" w:tooltip="National Youth Agency, 2007 #1236"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&lt;EndNote&gt;&lt;Cite&gt;&lt;Author&gt;National Youth Agency&lt;/Author&gt;&lt;Year&gt;2007&lt;/Year&gt;&lt;RecNum&gt;1236&lt;/RecNum&gt;&lt;DisplayText&gt;&lt;style face="superscript"&gt;22&lt;/style&gt;&lt;/DisplayText&gt;&lt;record&gt;&lt;rec-number&gt;21&lt;/rec-number&gt;&lt;foreign-keys&gt;&lt;key app="EN" db-id="2vv2t5rv45tev6efe06pzxdotvvpw2zveww0" timestamp="1452597874"&gt;21&lt;/key&gt;&lt;/foreign-keys&gt;&lt;ref-type name="Book"&gt;6&lt;/ref-type&gt;&lt;contributors&gt;&lt;authors&gt;&lt;author&gt;National Youth Agency, &lt;/author&gt;&lt;/authors&gt;&lt;/contributors&gt;&lt;titles&gt;&lt;title&gt;The NYA Guide to Youth Work in England&lt;/title&gt;&lt;/titles&gt;&lt;dates&gt;&lt;year&gt;2007&lt;/year&gt;&lt;/dates&gt;&lt;pub-location&gt;Leicester&lt;/pub-location&gt;&lt;publisher&gt;National Youth Agency&lt;/publisher&gt;&lt;urls&gt;&lt;/urls&gt;&lt;/record&gt;&lt;/Cite&gt;&lt;/EndNote&gt;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22</w:t>
        </w:r>
        <w:r w:rsidR="00DF470A" w:rsidRPr="00C07E7C">
          <w:rPr>
            <w:rFonts w:ascii="Times New Roman" w:hAnsi="Times New Roman"/>
          </w:rPr>
          <w:fldChar w:fldCharType="end"/>
        </w:r>
      </w:hyperlink>
      <w:r w:rsidR="000C053D" w:rsidRPr="00C07E7C">
        <w:rPr>
          <w:rFonts w:ascii="Times New Roman" w:hAnsi="Times New Roman"/>
        </w:rPr>
        <w:t xml:space="preserve"> </w:t>
      </w:r>
      <w:r w:rsidR="00EF2F65" w:rsidRPr="00C07E7C">
        <w:rPr>
          <w:rFonts w:ascii="Times New Roman" w:hAnsi="Times New Roman"/>
        </w:rPr>
        <w:t>This promotion of positive assets</w:t>
      </w:r>
      <w:r w:rsidR="00DA1EAC" w:rsidRPr="00C07E7C">
        <w:rPr>
          <w:rFonts w:ascii="Times New Roman" w:hAnsi="Times New Roman"/>
        </w:rPr>
        <w:t>, according to a definition from the USA,</w:t>
      </w:r>
      <w:r w:rsidR="00EF2F65" w:rsidRPr="00C07E7C">
        <w:rPr>
          <w:rFonts w:ascii="Times New Roman" w:hAnsi="Times New Roman"/>
        </w:rPr>
        <w:t xml:space="preserve"> includes developmental skills, such as self-regulation, bonding and resilience; prosocial norms, including academic achievement</w:t>
      </w:r>
      <w:r w:rsidR="00DA1EAC" w:rsidRPr="00C07E7C">
        <w:rPr>
          <w:rFonts w:ascii="Times New Roman" w:hAnsi="Times New Roman"/>
        </w:rPr>
        <w:t>, acquisition of cognitive and vocational skills,</w:t>
      </w:r>
      <w:r w:rsidR="00EF2F65" w:rsidRPr="00C07E7C">
        <w:rPr>
          <w:rFonts w:ascii="Times New Roman" w:hAnsi="Times New Roman"/>
        </w:rPr>
        <w:t xml:space="preserve"> and community involvement; development of positive social identities; strong connections with peers and adults; and caring for others.</w:t>
      </w:r>
      <w:hyperlink w:anchor="_ENREF_23" w:tooltip="Benson, 2007 #1588" w:history="1">
        <w:r w:rsidR="00DF470A" w:rsidRPr="00C07E7C">
          <w:rPr>
            <w:rFonts w:ascii="Times New Roman" w:hAnsi="Times New Roman"/>
          </w:rPr>
          <w:fldChar w:fldCharType="begin">
            <w:fldData xml:space="preserve">PEVuZE5vdGU+PENpdGU+PEF1dGhvcj5CZW5zb248L0F1dGhvcj48WWVhcj4yMDA3PC9ZZWFyPjxS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PEVuZE5vdGU+PENpdGU+PEF1dGhvcj5CZW5zb248L0F1dGhvcj48WWVhcj4yMDA3PC9ZZWFyPjxS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23-26</w:t>
        </w:r>
        <w:r w:rsidR="00DF470A" w:rsidRPr="00C07E7C">
          <w:rPr>
            <w:rFonts w:ascii="Times New Roman" w:hAnsi="Times New Roman"/>
          </w:rPr>
          <w:fldChar w:fldCharType="end"/>
        </w:r>
      </w:hyperlink>
      <w:r w:rsidR="00EF2F65" w:rsidRPr="00C07E7C">
        <w:rPr>
          <w:rFonts w:ascii="Times New Roman" w:hAnsi="Times New Roman"/>
        </w:rPr>
        <w:t xml:space="preserve"> </w:t>
      </w:r>
    </w:p>
    <w:p w14:paraId="0057C3F3" w14:textId="6DB3500B" w:rsidR="00081F22" w:rsidRDefault="00081F22" w:rsidP="00A50AC4">
      <w:pPr>
        <w:spacing w:after="0" w:line="480" w:lineRule="auto"/>
        <w:ind w:firstLine="720"/>
        <w:rPr>
          <w:rFonts w:ascii="Times New Roman" w:hAnsi="Times New Roman"/>
        </w:rPr>
      </w:pPr>
      <w:r>
        <w:rPr>
          <w:rFonts w:ascii="Times New Roman" w:hAnsi="Times New Roman"/>
        </w:rPr>
        <w:t xml:space="preserve">In addition, it is important to focus on community-delivered interventions </w:t>
      </w:r>
      <w:r w:rsidR="00771E92">
        <w:rPr>
          <w:rFonts w:ascii="Times New Roman" w:hAnsi="Times New Roman"/>
        </w:rPr>
        <w:t xml:space="preserve">over school-delivered interventions </w:t>
      </w:r>
      <w:r>
        <w:rPr>
          <w:rFonts w:ascii="Times New Roman" w:hAnsi="Times New Roman"/>
        </w:rPr>
        <w:t xml:space="preserve">for several reasons. School-delivered interventions may no longer be tenable as a growing focus on academic metrics means that schools have a decreased ability to focus on broader social development. Community-based interventions also have the </w:t>
      </w:r>
      <w:r>
        <w:rPr>
          <w:rFonts w:ascii="Times New Roman" w:hAnsi="Times New Roman"/>
        </w:rPr>
        <w:lastRenderedPageBreak/>
        <w:t xml:space="preserve">potential to divert young people from antisocial behaviours outside of school hours, </w:t>
      </w:r>
      <w:r w:rsidR="00311E89">
        <w:rPr>
          <w:rFonts w:ascii="Times New Roman" w:hAnsi="Times New Roman"/>
        </w:rPr>
        <w:t xml:space="preserve">but they may also have greater potential for iatrogenesis due to the potential for social deviancy training—i.e. bringing young people with a variety of risk profiles together may </w:t>
      </w:r>
      <w:r w:rsidR="00C24C56" w:rsidRPr="00C24C56">
        <w:rPr>
          <w:rFonts w:ascii="Times New Roman" w:hAnsi="Times New Roman"/>
        </w:rPr>
        <w:t>induce greater risk-taking in otherwise lower-risk young people.</w:t>
      </w:r>
      <w:r w:rsidR="00C24C56">
        <w:rPr>
          <w:rFonts w:ascii="Times New Roman" w:hAnsi="Times New Roman"/>
        </w:rPr>
        <w:t xml:space="preserve"> </w:t>
      </w:r>
      <w:r w:rsidR="00432497">
        <w:rPr>
          <w:rFonts w:ascii="Times New Roman" w:hAnsi="Times New Roman"/>
        </w:rPr>
        <w:t xml:space="preserve">Finally, </w:t>
      </w:r>
      <w:r w:rsidR="00771E92">
        <w:rPr>
          <w:rFonts w:ascii="Times New Roman" w:hAnsi="Times New Roman"/>
        </w:rPr>
        <w:t>PYD is intended to be a voluntary activity, which is not amenable to a school setting, where attendance is compulsory.</w:t>
      </w:r>
    </w:p>
    <w:p w14:paraId="1F108CCC" w14:textId="50735A32" w:rsidR="002C028B" w:rsidRPr="00C07E7C" w:rsidRDefault="0093169C" w:rsidP="00771E92">
      <w:pPr>
        <w:spacing w:after="0" w:line="480" w:lineRule="auto"/>
        <w:rPr>
          <w:rFonts w:ascii="Times New Roman" w:hAnsi="Times New Roman"/>
        </w:rPr>
      </w:pPr>
      <w:r>
        <w:rPr>
          <w:rFonts w:ascii="Times New Roman" w:hAnsi="Times New Roman"/>
        </w:rPr>
        <w:tab/>
      </w:r>
      <w:r w:rsidR="00EF2F65" w:rsidRPr="00C07E7C">
        <w:rPr>
          <w:rFonts w:ascii="Times New Roman" w:hAnsi="Times New Roman"/>
        </w:rPr>
        <w:t xml:space="preserve">Previous reviews of PYD interventions for violence outcomes in young people </w:t>
      </w:r>
      <w:r w:rsidR="0060061D" w:rsidRPr="00C07E7C">
        <w:rPr>
          <w:rFonts w:ascii="Times New Roman" w:hAnsi="Times New Roman"/>
        </w:rPr>
        <w:t>are</w:t>
      </w:r>
      <w:r w:rsidR="00AC0BCB" w:rsidRPr="00C07E7C">
        <w:rPr>
          <w:rFonts w:ascii="Times New Roman" w:hAnsi="Times New Roman"/>
        </w:rPr>
        <w:t xml:space="preserve"> now </w:t>
      </w:r>
      <w:r w:rsidR="00EF2F65" w:rsidRPr="00C07E7C">
        <w:rPr>
          <w:rFonts w:ascii="Times New Roman" w:hAnsi="Times New Roman"/>
        </w:rPr>
        <w:t xml:space="preserve">out of date. </w:t>
      </w:r>
      <w:r w:rsidR="00C81674" w:rsidRPr="00C07E7C">
        <w:rPr>
          <w:rFonts w:ascii="Times New Roman" w:hAnsi="Times New Roman"/>
        </w:rPr>
        <w:t>Specifically, Roth and Brooks-Gunn</w:t>
      </w:r>
      <w:hyperlink w:anchor="_ENREF_27" w:tooltip="Roth, 2003 #1193"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&lt;EndNote&gt;&lt;Cite&gt;&lt;Author&gt;Roth&lt;/Author&gt;&lt;Year&gt;2003&lt;/Year&gt;&lt;RecNum&gt;1193&lt;/RecNum&gt;&lt;DisplayText&gt;&lt;style face="superscript"&gt;27&lt;/style&gt;&lt;/DisplayText&gt;&lt;record&gt;&lt;rec-number&gt;26&lt;/rec-number&gt;&lt;foreign-keys&gt;&lt;key app="EN" db-id="2vv2t5rv45tev6efe06pzxdotvvpw2zveww0" timestamp="1452597875"&gt;26&lt;/key&gt;&lt;/foreign-keys&gt;&lt;ref-type name="Journal Article"&gt;17&lt;/ref-type&gt;&lt;contributors&gt;&lt;authors&gt;&lt;author&gt;Roth, J.L.&lt;/author&gt;&lt;author&gt;Brooks-Gunn, J.&lt;/author&gt;&lt;/authors&gt;&lt;/contributors&gt;&lt;titles&gt;&lt;title&gt;Youth development programs: risk, prevention and policy&lt;/title&gt;&lt;secondary-title&gt;Journal of Adolescent Health&lt;/secondary-title&gt;&lt;/titles&gt;&lt;periodical&gt;&lt;full-title&gt;Journal of Adolescent Health&lt;/full-title&gt;&lt;/periodical&gt;&lt;pages&gt;170-82&lt;/pages&gt;&lt;volume&gt;32&lt;/volume&gt;&lt;dates&gt;&lt;year&gt;2003&lt;/year&gt;&lt;/dates&gt;&lt;urls&gt;&lt;/urls&gt;&lt;/record&gt;&lt;/Cite&gt;&lt;/EndNote&gt;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27</w:t>
        </w:r>
        <w:r w:rsidR="00DF470A" w:rsidRPr="00C07E7C">
          <w:rPr>
            <w:rFonts w:ascii="Times New Roman" w:hAnsi="Times New Roman"/>
          </w:rPr>
          <w:fldChar w:fldCharType="end"/>
        </w:r>
      </w:hyperlink>
      <w:r w:rsidR="0060061D" w:rsidRPr="00C07E7C">
        <w:rPr>
          <w:rFonts w:ascii="Times New Roman" w:hAnsi="Times New Roman"/>
        </w:rPr>
        <w:t>, in their narrative review, flagged the need for more evaluations, though they found early evaluations of PYD interventions for violence outcomes encouragin</w:t>
      </w:r>
      <w:r w:rsidR="00416330" w:rsidRPr="00C07E7C">
        <w:rPr>
          <w:rFonts w:ascii="Times New Roman" w:hAnsi="Times New Roman"/>
        </w:rPr>
        <w:t>g. In Catalano and colleagues’</w:t>
      </w:r>
      <w:hyperlink w:anchor="_ENREF_28" w:tooltip="Catalano RF, 1998 #1827"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&lt;EndNote&gt;&lt;Cite&gt;&lt;Author&gt;Catalano RF&lt;/Author&gt;&lt;Year&gt;1998&lt;/Year&gt;&lt;RecNum&gt;1827&lt;/RecNum&gt;&lt;DisplayText&gt;&lt;style face="superscript"&gt;28&lt;/style&gt;&lt;/DisplayText&gt;&lt;record&gt;&lt;rec-number&gt;27&lt;/rec-number&gt;&lt;foreign-keys&gt;&lt;key app="EN" db-id="2vv2t5rv45tev6efe06pzxdotvvpw2zveww0" timestamp="1452597875"&gt;27&lt;/key&gt;&lt;/foreign-keys&gt;&lt;ref-type name="Report"&gt;27&lt;/ref-type&gt;&lt;contributors&gt;&lt;authors&gt;&lt;author&gt;Catalano RF,  . &lt;/author&gt;&lt;author&gt;Berglund ML,&lt;/author&gt;&lt;author&gt;Ryan JAM,&lt;/author&gt;&lt;author&gt;Lonczak HS,&lt;/author&gt;&lt;author&gt;Hawkins JD,&lt;/author&gt;&lt;/authors&gt;&lt;/contributors&gt;&lt;titles&gt;&lt;title&gt;Positive Youth Development in the United States: Research Findings on Evaluation of Positive Youth Development Programs,&lt;/title&gt;&lt;/titles&gt;&lt;dates&gt;&lt;year&gt;1998&lt;/year&gt;&lt;/dates&gt;&lt;pub-location&gt; http://aspe.hhs.gov/hsp/PositiveYouthDev99&lt;/pub-location&gt;&lt;urls&gt;&lt;/urls&gt;&lt;/record&gt;&lt;/Cite&gt;&lt;/EndNote&gt;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28</w:t>
        </w:r>
        <w:r w:rsidR="00DF470A" w:rsidRPr="00C07E7C">
          <w:rPr>
            <w:rFonts w:ascii="Times New Roman" w:hAnsi="Times New Roman"/>
          </w:rPr>
          <w:fldChar w:fldCharType="end"/>
        </w:r>
      </w:hyperlink>
      <w:r w:rsidR="0060061D" w:rsidRPr="00C07E7C">
        <w:rPr>
          <w:rFonts w:ascii="Times New Roman" w:hAnsi="Times New Roman"/>
        </w:rPr>
        <w:t xml:space="preserve"> systematic review</w:t>
      </w:r>
      <w:r w:rsidR="00CD28B3" w:rsidRPr="00C07E7C">
        <w:rPr>
          <w:rFonts w:ascii="Times New Roman" w:hAnsi="Times New Roman"/>
        </w:rPr>
        <w:t xml:space="preserve"> across different outcomes</w:t>
      </w:r>
      <w:r w:rsidR="0060061D" w:rsidRPr="00C07E7C">
        <w:rPr>
          <w:rFonts w:ascii="Times New Roman" w:hAnsi="Times New Roman"/>
        </w:rPr>
        <w:t xml:space="preserve">, </w:t>
      </w:r>
      <w:r w:rsidR="00492AD8" w:rsidRPr="00C07E7C">
        <w:rPr>
          <w:rFonts w:ascii="Times New Roman" w:hAnsi="Times New Roman"/>
        </w:rPr>
        <w:t>PYD interventions were described as associated with decreased aggressive and violent behaviour.</w:t>
      </w:r>
      <w:r w:rsidR="0060061D" w:rsidRPr="00C07E7C">
        <w:rPr>
          <w:rFonts w:ascii="Times New Roman" w:hAnsi="Times New Roman"/>
        </w:rPr>
        <w:t xml:space="preserve"> </w:t>
      </w:r>
      <w:r w:rsidR="00492AD8" w:rsidRPr="00C07E7C">
        <w:rPr>
          <w:rFonts w:ascii="Times New Roman" w:hAnsi="Times New Roman"/>
        </w:rPr>
        <w:t xml:space="preserve">In the face of increasing investment in PYD interventions for what continues to be a pressing public health concern, there is a need for evidence as to the effectiveness of these interventions. </w:t>
      </w:r>
      <w:r w:rsidR="00EB7EA9" w:rsidRPr="00C07E7C">
        <w:rPr>
          <w:rFonts w:ascii="Times New Roman" w:hAnsi="Times New Roman"/>
        </w:rPr>
        <w:t xml:space="preserve">Thus, we present here </w:t>
      </w:r>
      <w:r w:rsidR="00AA3714" w:rsidRPr="00C07E7C">
        <w:rPr>
          <w:rFonts w:ascii="Times New Roman" w:hAnsi="Times New Roman"/>
        </w:rPr>
        <w:t>a</w:t>
      </w:r>
      <w:r w:rsidR="00916484">
        <w:rPr>
          <w:rFonts w:ascii="Times New Roman" w:hAnsi="Times New Roman"/>
        </w:rPr>
        <w:t>n</w:t>
      </w:r>
      <w:r w:rsidR="00AA3714" w:rsidRPr="00C07E7C">
        <w:rPr>
          <w:rFonts w:ascii="Times New Roman" w:hAnsi="Times New Roman"/>
        </w:rPr>
        <w:t xml:space="preserve"> up to date </w:t>
      </w:r>
      <w:r w:rsidR="00EF2F65" w:rsidRPr="00C07E7C">
        <w:rPr>
          <w:rFonts w:ascii="Times New Roman" w:hAnsi="Times New Roman"/>
        </w:rPr>
        <w:t xml:space="preserve">systematic review of </w:t>
      </w:r>
      <w:r w:rsidR="00081F22">
        <w:rPr>
          <w:rFonts w:ascii="Times New Roman" w:hAnsi="Times New Roman"/>
        </w:rPr>
        <w:t xml:space="preserve">community-delivered </w:t>
      </w:r>
      <w:r w:rsidR="00EF2F65" w:rsidRPr="00C07E7C">
        <w:rPr>
          <w:rFonts w:ascii="Times New Roman" w:hAnsi="Times New Roman"/>
        </w:rPr>
        <w:t>PYD interventions</w:t>
      </w:r>
      <w:r w:rsidR="00AA3714" w:rsidRPr="00C07E7C">
        <w:rPr>
          <w:rFonts w:ascii="Times New Roman" w:hAnsi="Times New Roman"/>
        </w:rPr>
        <w:t xml:space="preserve"> and the first focused </w:t>
      </w:r>
      <w:r w:rsidR="00CD28B3" w:rsidRPr="00C07E7C">
        <w:rPr>
          <w:rFonts w:ascii="Times New Roman" w:hAnsi="Times New Roman"/>
        </w:rPr>
        <w:t xml:space="preserve">specifically </w:t>
      </w:r>
      <w:r w:rsidR="00AA3714" w:rsidRPr="00C07E7C">
        <w:rPr>
          <w:rFonts w:ascii="Times New Roman" w:hAnsi="Times New Roman"/>
        </w:rPr>
        <w:t>on</w:t>
      </w:r>
      <w:r w:rsidR="00EF2F65" w:rsidRPr="00C07E7C">
        <w:rPr>
          <w:rFonts w:ascii="Times New Roman" w:hAnsi="Times New Roman"/>
        </w:rPr>
        <w:t xml:space="preserve"> violence outcomes in young people.</w:t>
      </w:r>
    </w:p>
    <w:p w14:paraId="7A4FF12A" w14:textId="0FCE6978" w:rsidR="006F365B" w:rsidRPr="00C07E7C" w:rsidRDefault="0093169C" w:rsidP="002809DF">
      <w:pPr>
        <w:spacing w:after="0" w:line="480" w:lineRule="auto"/>
        <w:rPr>
          <w:rFonts w:ascii="Times New Roman" w:hAnsi="Times New Roman"/>
        </w:rPr>
      </w:pPr>
      <w:r w:rsidRPr="00C07E7C">
        <w:rPr>
          <w:rFonts w:ascii="Times New Roman" w:hAnsi="Times New Roman"/>
          <w:b/>
        </w:rPr>
        <w:t>METHODS</w:t>
      </w:r>
    </w:p>
    <w:p w14:paraId="2CBD008A" w14:textId="00472F4C" w:rsidR="00F80121" w:rsidRPr="00C07E7C" w:rsidRDefault="0093169C" w:rsidP="002809DF">
      <w:pPr>
        <w:spacing w:after="0" w:line="480" w:lineRule="auto"/>
        <w:rPr>
          <w:rFonts w:ascii="Times New Roman" w:hAnsi="Times New Roman"/>
        </w:rPr>
      </w:pPr>
      <w:r>
        <w:rPr>
          <w:rFonts w:ascii="Times New Roman" w:hAnsi="Times New Roman"/>
        </w:rPr>
        <w:tab/>
      </w:r>
      <w:r w:rsidR="0096152B" w:rsidRPr="00C07E7C">
        <w:rPr>
          <w:rFonts w:ascii="Times New Roman" w:hAnsi="Times New Roman"/>
        </w:rPr>
        <w:t>Th</w:t>
      </w:r>
      <w:r w:rsidR="009657C0" w:rsidRPr="00C07E7C">
        <w:rPr>
          <w:rFonts w:ascii="Times New Roman" w:hAnsi="Times New Roman"/>
        </w:rPr>
        <w:t>e</w:t>
      </w:r>
      <w:r w:rsidR="0096152B" w:rsidRPr="00C07E7C">
        <w:rPr>
          <w:rFonts w:ascii="Times New Roman" w:hAnsi="Times New Roman"/>
        </w:rPr>
        <w:t xml:space="preserve"> systematic review of </w:t>
      </w:r>
      <w:r w:rsidR="009657C0" w:rsidRPr="00C07E7C">
        <w:rPr>
          <w:rFonts w:ascii="Times New Roman" w:hAnsi="Times New Roman"/>
        </w:rPr>
        <w:t>PYD effects on violence</w:t>
      </w:r>
      <w:r w:rsidR="0096152B" w:rsidRPr="00C07E7C">
        <w:rPr>
          <w:rFonts w:ascii="Times New Roman" w:hAnsi="Times New Roman"/>
        </w:rPr>
        <w:t xml:space="preserve"> </w:t>
      </w:r>
      <w:r w:rsidR="009657C0" w:rsidRPr="00C07E7C">
        <w:rPr>
          <w:rFonts w:ascii="Times New Roman" w:hAnsi="Times New Roman"/>
        </w:rPr>
        <w:t xml:space="preserve">reported in this paper </w:t>
      </w:r>
      <w:r w:rsidR="0096152B" w:rsidRPr="00C07E7C">
        <w:rPr>
          <w:rFonts w:ascii="Times New Roman" w:hAnsi="Times New Roman"/>
        </w:rPr>
        <w:t xml:space="preserve">was part of a larger set of linked syntheses </w:t>
      </w:r>
      <w:r w:rsidR="00B731C6" w:rsidRPr="00C07E7C">
        <w:rPr>
          <w:rFonts w:ascii="Times New Roman" w:hAnsi="Times New Roman"/>
        </w:rPr>
        <w:t>addressing theory, process evaluations and outcome evaluations of PYD interventions</w:t>
      </w:r>
      <w:r w:rsidR="00982F33" w:rsidRPr="00C07E7C">
        <w:rPr>
          <w:rFonts w:ascii="Times New Roman" w:hAnsi="Times New Roman"/>
        </w:rPr>
        <w:t xml:space="preserve"> on substance use or violence</w:t>
      </w:r>
      <w:r w:rsidR="00B731C6" w:rsidRPr="00C07E7C">
        <w:rPr>
          <w:rFonts w:ascii="Times New Roman" w:hAnsi="Times New Roman"/>
        </w:rPr>
        <w:t>.</w:t>
      </w:r>
      <w:hyperlink w:anchor="_ENREF_29" w:tooltip="Bonell, 2015 #1840"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&lt;EndNote&gt;&lt;Cite&gt;&lt;Author&gt;Bonell&lt;/Author&gt;&lt;Year&gt;2015&lt;/Year&gt;&lt;RecNum&gt;1840&lt;/RecNum&gt;&lt;DisplayText&gt;&lt;style face="superscript"&gt;29&lt;/style&gt;&lt;/DisplayText&gt;&lt;record&gt;&lt;rec-number&gt;28&lt;/rec-number&gt;&lt;foreign-keys&gt;&lt;key app="EN" db-id="2vv2t5rv45tev6efe06pzxdotvvpw2zveww0" timestamp="1452597875"&gt;28&lt;/key&gt;&lt;/foreign-keys&gt;&lt;ref-type name="Journal Article"&gt;17&lt;/ref-type&gt;&lt;contributors&gt;&lt;authors&gt;&lt;author&gt;Bonell, C.&lt;/author&gt;&lt;author&gt;Dickson, K.&lt;/author&gt;&lt;author&gt;Hinds, K.&lt;/author&gt;&lt;author&gt;Melendez-Torres, G.J.&lt;/author&gt;&lt;author&gt;Stansfield, C.&lt;/author&gt;&lt;author&gt;Fletcher, A.&lt;/author&gt;&lt;author&gt;Thomas, J.&lt;/author&gt;&lt;author&gt;Hargreaves, K.&lt;/author&gt;&lt;author&gt;Miller, E.&lt;/author&gt;&lt;author&gt;Murphy, S.&lt;/author&gt;&lt;author&gt;Campbell, R.&lt;/author&gt;&lt;/authors&gt;&lt;/contributors&gt;&lt;titles&gt;&lt;title&gt;The effects of Positive Youth Development interventions on substance use, violence and inequalities: systematic review of theories of change, processes and outcomes &lt;/title&gt;&lt;secondary-title&gt;Public Health Research (in press)&lt;/secondary-title&gt;&lt;/titles&gt;&lt;periodical&gt;&lt;full-title&gt;Public Health Research (in press)&lt;/full-title&gt;&lt;/periodical&gt;&lt;dates&gt;&lt;year&gt;2015&lt;/year&gt;&lt;/dates&gt;&lt;urls&gt;&lt;/urls&gt;&lt;/record&gt;&lt;/Cite&gt;&lt;/EndNote&gt;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29</w:t>
        </w:r>
        <w:r w:rsidR="00DF470A" w:rsidRPr="00C07E7C">
          <w:rPr>
            <w:rFonts w:ascii="Times New Roman" w:hAnsi="Times New Roman"/>
          </w:rPr>
          <w:fldChar w:fldCharType="end"/>
        </w:r>
      </w:hyperlink>
      <w:r w:rsidR="00B731C6" w:rsidRPr="00C07E7C">
        <w:rPr>
          <w:rFonts w:ascii="Times New Roman" w:hAnsi="Times New Roman"/>
        </w:rPr>
        <w:t xml:space="preserve"> We registered our methods </w:t>
      </w:r>
      <w:r w:rsidR="00B731C6" w:rsidRPr="00C07E7C">
        <w:rPr>
          <w:rFonts w:ascii="Times New Roman" w:hAnsi="Times New Roman"/>
          <w:i/>
        </w:rPr>
        <w:t>a priori</w:t>
      </w:r>
      <w:r w:rsidR="006057E1" w:rsidRPr="00C07E7C">
        <w:rPr>
          <w:rFonts w:ascii="Times New Roman" w:hAnsi="Times New Roman"/>
        </w:rPr>
        <w:t xml:space="preserve"> in a protocol</w:t>
      </w:r>
      <w:r w:rsidR="003C177C">
        <w:rPr>
          <w:rFonts w:ascii="Times New Roman" w:hAnsi="Times New Roman"/>
        </w:rPr>
        <w:t xml:space="preserve"> (</w:t>
      </w:r>
      <w:r w:rsidR="003C177C" w:rsidRPr="00C07E7C">
        <w:rPr>
          <w:rFonts w:ascii="Times New Roman" w:hAnsi="Times New Roman"/>
        </w:rPr>
        <w:t>PROSPERO CRD42013005439</w:t>
      </w:r>
      <w:r w:rsidR="003C177C">
        <w:rPr>
          <w:rFonts w:ascii="Times New Roman" w:hAnsi="Times New Roman"/>
        </w:rPr>
        <w:t>)</w:t>
      </w:r>
      <w:r w:rsidR="00B731C6" w:rsidRPr="00C07E7C">
        <w:rPr>
          <w:rFonts w:ascii="Times New Roman" w:hAnsi="Times New Roman"/>
        </w:rPr>
        <w:t>.</w:t>
      </w:r>
      <w:hyperlink w:anchor="_ENREF_30" w:tooltip="Bonell C, 2013 #1707"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&lt;EndNote&gt;&lt;Cite&gt;&lt;Author&gt;Bonell C&lt;/Author&gt;&lt;Year&gt;2013&lt;/Year&gt;&lt;RecNum&gt;1707&lt;/RecNum&gt;&lt;DisplayText&gt;&lt;style face="superscript"&gt;30&lt;/style&gt;&lt;/DisplayText&gt;&lt;record&gt;&lt;rec-number&gt;29&lt;/rec-number&gt;&lt;foreign-keys&gt;&lt;key app="EN" db-id="2vv2t5rv45tev6efe06pzxdotvvpw2zveww0" timestamp="1452597875"&gt;29&lt;/key&gt;&lt;/foreign-keys&gt;&lt;ref-type name="Journal Article"&gt;17&lt;/ref-type&gt;&lt;contributors&gt;&lt;authors&gt;&lt;author&gt;Bonell C, &lt;/author&gt;&lt;author&gt;Thomas J, &lt;/author&gt;&lt;author&gt;Campbell R, &lt;/author&gt;&lt;author&gt;Murphy S, &lt;/author&gt;&lt;author&gt;Fletcher A.&lt;/author&gt;&lt;/authors&gt;&lt;/contributors&gt;&lt;titles&gt;&lt;title&gt;The effects of positive youth development interventions on substance use, violence and inequalities: systematic review of theories of change, processes and outcomes&lt;/title&gt;&lt;secondary-title&gt;PROSPERO 2013:CRD42013005439 Available from http://www.crd.york.ac.uk/PROSPERO/display_record.asp?ID=CRD42013005439 &lt;/secondary-title&gt;&lt;/titles&gt;&lt;periodical&gt;&lt;full-title&gt;PROSPERO 2013:CRD42013005439 Available from http://www.crd.york.ac.uk/PROSPERO/display_record.asp?ID=CRD42013005439&lt;/full-title&gt;&lt;/periodical&gt;&lt;dates&gt;&lt;year&gt;2013&lt;/year&gt;&lt;/dates&gt;&lt;urls&gt;&lt;/urls&gt;&lt;/record&gt;&lt;/Cite&gt;&lt;/EndNote&gt;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30</w:t>
        </w:r>
        <w:r w:rsidR="00DF470A" w:rsidRPr="00C07E7C">
          <w:rPr>
            <w:rFonts w:ascii="Times New Roman" w:hAnsi="Times New Roman"/>
          </w:rPr>
          <w:fldChar w:fldCharType="end"/>
        </w:r>
      </w:hyperlink>
      <w:r w:rsidRPr="0093169C">
        <w:rPr>
          <w:rFonts w:ascii="Times New Roman" w:hAnsi="Times New Roman"/>
        </w:rPr>
        <w:t xml:space="preserve"> </w:t>
      </w:r>
      <w:r w:rsidRPr="00C07E7C">
        <w:rPr>
          <w:rFonts w:ascii="Times New Roman" w:hAnsi="Times New Roman"/>
        </w:rPr>
        <w:t>This project was approved by the research ethics committee of the Institute of Education’s Faculty of Children and Learning (ethics approval reference number FCL 544).</w:t>
      </w:r>
    </w:p>
    <w:p w14:paraId="0C9B1AAE" w14:textId="1481A9E2" w:rsidR="006F365B" w:rsidRPr="00C07E7C" w:rsidRDefault="0093169C" w:rsidP="002809DF">
      <w:pPr>
        <w:spacing w:after="0" w:line="480" w:lineRule="auto"/>
        <w:rPr>
          <w:rFonts w:ascii="Times New Roman" w:hAnsi="Times New Roman"/>
        </w:rPr>
      </w:pPr>
      <w:r>
        <w:rPr>
          <w:rFonts w:ascii="Times New Roman" w:hAnsi="Times New Roman"/>
        </w:rPr>
        <w:tab/>
      </w:r>
      <w:r w:rsidR="00B731C6" w:rsidRPr="00C07E7C">
        <w:rPr>
          <w:rFonts w:ascii="Times New Roman" w:hAnsi="Times New Roman"/>
        </w:rPr>
        <w:t xml:space="preserve">Studies were included in </w:t>
      </w:r>
      <w:r w:rsidR="00831383" w:rsidRPr="00C07E7C">
        <w:rPr>
          <w:rFonts w:ascii="Times New Roman" w:hAnsi="Times New Roman"/>
        </w:rPr>
        <w:t xml:space="preserve">the broader evidence synthesis </w:t>
      </w:r>
      <w:r w:rsidR="00982F33" w:rsidRPr="00C07E7C">
        <w:rPr>
          <w:rFonts w:ascii="Times New Roman" w:hAnsi="Times New Roman"/>
        </w:rPr>
        <w:t>if they met the following criteria:</w:t>
      </w:r>
    </w:p>
    <w:p w14:paraId="355B3325" w14:textId="3909E059" w:rsidR="006F365B" w:rsidRPr="00C07E7C" w:rsidRDefault="00982F33" w:rsidP="002809DF">
      <w:pPr>
        <w:pStyle w:val="ColorfulList-Accent11"/>
        <w:numPr>
          <w:ilvl w:val="0"/>
          <w:numId w:val="1"/>
        </w:numPr>
        <w:spacing w:after="0" w:line="480" w:lineRule="auto"/>
        <w:rPr>
          <w:rFonts w:ascii="Times New Roman" w:hAnsi="Times New Roman"/>
        </w:rPr>
      </w:pPr>
      <w:r w:rsidRPr="00C07E7C">
        <w:rPr>
          <w:rFonts w:ascii="Times New Roman" w:hAnsi="Times New Roman"/>
        </w:rPr>
        <w:t>Published after 1985</w:t>
      </w:r>
      <w:r w:rsidR="00BC141C">
        <w:rPr>
          <w:rFonts w:ascii="Times New Roman" w:hAnsi="Times New Roman"/>
        </w:rPr>
        <w:t xml:space="preserve"> and up to the point of searching</w:t>
      </w:r>
      <w:r w:rsidRPr="00C07E7C">
        <w:rPr>
          <w:rFonts w:ascii="Times New Roman" w:hAnsi="Times New Roman"/>
        </w:rPr>
        <w:t>;</w:t>
      </w:r>
    </w:p>
    <w:p w14:paraId="06C5D32F" w14:textId="77777777" w:rsidR="006F365B" w:rsidRPr="00C07E7C" w:rsidRDefault="00982F33" w:rsidP="002809DF">
      <w:pPr>
        <w:pStyle w:val="ColorfulList-Accent11"/>
        <w:numPr>
          <w:ilvl w:val="0"/>
          <w:numId w:val="1"/>
        </w:numPr>
        <w:spacing w:after="0" w:line="480" w:lineRule="auto"/>
        <w:rPr>
          <w:rFonts w:ascii="Times New Roman" w:hAnsi="Times New Roman"/>
        </w:rPr>
      </w:pPr>
      <w:r w:rsidRPr="00C07E7C">
        <w:rPr>
          <w:rFonts w:ascii="Times New Roman" w:hAnsi="Times New Roman"/>
        </w:rPr>
        <w:lastRenderedPageBreak/>
        <w:t>Written in English;</w:t>
      </w:r>
    </w:p>
    <w:p w14:paraId="6E436326" w14:textId="77777777" w:rsidR="006F365B" w:rsidRPr="00C07E7C" w:rsidRDefault="00982F33" w:rsidP="002809DF">
      <w:pPr>
        <w:pStyle w:val="ColorfulList-Accent11"/>
        <w:numPr>
          <w:ilvl w:val="0"/>
          <w:numId w:val="1"/>
        </w:numPr>
        <w:spacing w:after="0" w:line="480" w:lineRule="auto"/>
        <w:rPr>
          <w:rFonts w:ascii="Times New Roman" w:hAnsi="Times New Roman"/>
        </w:rPr>
      </w:pPr>
      <w:r w:rsidRPr="00C07E7C">
        <w:rPr>
          <w:rFonts w:ascii="Times New Roman" w:hAnsi="Times New Roman"/>
        </w:rPr>
        <w:t xml:space="preserve">Reported a theory of change, process evaluation or outcome evaluation that was experimental </w:t>
      </w:r>
      <w:r w:rsidR="001046EB" w:rsidRPr="00C07E7C">
        <w:rPr>
          <w:rFonts w:ascii="Times New Roman" w:hAnsi="Times New Roman"/>
        </w:rPr>
        <w:t xml:space="preserve">(i.e. randomised) </w:t>
      </w:r>
      <w:r w:rsidRPr="00C07E7C">
        <w:rPr>
          <w:rFonts w:ascii="Times New Roman" w:hAnsi="Times New Roman"/>
        </w:rPr>
        <w:t xml:space="preserve">or quasi-experimental </w:t>
      </w:r>
      <w:r w:rsidR="001046EB" w:rsidRPr="00C07E7C">
        <w:rPr>
          <w:rFonts w:ascii="Times New Roman" w:hAnsi="Times New Roman"/>
        </w:rPr>
        <w:t xml:space="preserve">(i.e. non-randomised, but employing a prospective comparison group) </w:t>
      </w:r>
      <w:r w:rsidRPr="00C07E7C">
        <w:rPr>
          <w:rFonts w:ascii="Times New Roman" w:hAnsi="Times New Roman"/>
        </w:rPr>
        <w:t>in design;</w:t>
      </w:r>
    </w:p>
    <w:p w14:paraId="2A3FA809" w14:textId="77777777" w:rsidR="006F365B" w:rsidRPr="00C07E7C" w:rsidRDefault="00982F33" w:rsidP="002809DF">
      <w:pPr>
        <w:pStyle w:val="ColorfulList-Accent11"/>
        <w:numPr>
          <w:ilvl w:val="0"/>
          <w:numId w:val="1"/>
        </w:numPr>
        <w:spacing w:after="0" w:line="480" w:lineRule="auto"/>
        <w:rPr>
          <w:rFonts w:ascii="Times New Roman" w:hAnsi="Times New Roman"/>
        </w:rPr>
      </w:pPr>
      <w:r w:rsidRPr="00C07E7C">
        <w:rPr>
          <w:rFonts w:ascii="Times New Roman" w:hAnsi="Times New Roman"/>
        </w:rPr>
        <w:t>Focused on youth age 11 to 18 years;</w:t>
      </w:r>
    </w:p>
    <w:p w14:paraId="671E253A" w14:textId="77777777" w:rsidR="006F365B" w:rsidRPr="00C07E7C" w:rsidRDefault="00982F33" w:rsidP="002809DF">
      <w:pPr>
        <w:pStyle w:val="ColorfulList-Accent11"/>
        <w:numPr>
          <w:ilvl w:val="0"/>
          <w:numId w:val="1"/>
        </w:numPr>
        <w:spacing w:after="0" w:line="480" w:lineRule="auto"/>
        <w:rPr>
          <w:rFonts w:ascii="Times New Roman" w:hAnsi="Times New Roman"/>
        </w:rPr>
      </w:pPr>
      <w:r w:rsidRPr="00C07E7C">
        <w:rPr>
          <w:rFonts w:ascii="Times New Roman" w:hAnsi="Times New Roman"/>
        </w:rPr>
        <w:t>Focused on prevention of violence</w:t>
      </w:r>
      <w:r w:rsidR="00831383" w:rsidRPr="00C07E7C">
        <w:rPr>
          <w:rFonts w:ascii="Times New Roman" w:hAnsi="Times New Roman"/>
        </w:rPr>
        <w:t xml:space="preserve"> or substance use</w:t>
      </w:r>
      <w:r w:rsidRPr="00C07E7C">
        <w:rPr>
          <w:rFonts w:ascii="Times New Roman" w:hAnsi="Times New Roman"/>
        </w:rPr>
        <w:t>; and</w:t>
      </w:r>
    </w:p>
    <w:p w14:paraId="0A87189C" w14:textId="77777777" w:rsidR="006F365B" w:rsidRPr="00C07E7C" w:rsidRDefault="00982F33" w:rsidP="002809DF">
      <w:pPr>
        <w:pStyle w:val="ColorfulList-Accent11"/>
        <w:numPr>
          <w:ilvl w:val="0"/>
          <w:numId w:val="1"/>
        </w:numPr>
        <w:spacing w:after="0" w:line="480" w:lineRule="auto"/>
        <w:rPr>
          <w:rFonts w:ascii="Times New Roman" w:hAnsi="Times New Roman"/>
        </w:rPr>
      </w:pPr>
      <w:r w:rsidRPr="00C07E7C">
        <w:rPr>
          <w:rFonts w:ascii="Times New Roman" w:hAnsi="Times New Roman"/>
        </w:rPr>
        <w:t>Focused on PYD.</w:t>
      </w:r>
    </w:p>
    <w:p w14:paraId="3CFAC7F1" w14:textId="2E00AE66" w:rsidR="006F365B" w:rsidRPr="00C07E7C" w:rsidRDefault="0093169C" w:rsidP="002809DF">
      <w:pPr>
        <w:spacing w:after="0" w:line="480" w:lineRule="auto"/>
        <w:rPr>
          <w:rFonts w:ascii="Times New Roman" w:hAnsi="Times New Roman"/>
        </w:rPr>
      </w:pPr>
      <w:r>
        <w:rPr>
          <w:rFonts w:ascii="Times New Roman" w:hAnsi="Times New Roman"/>
        </w:rPr>
        <w:tab/>
      </w:r>
      <w:r w:rsidR="00831383" w:rsidRPr="00C07E7C">
        <w:rPr>
          <w:rFonts w:ascii="Times New Roman" w:hAnsi="Times New Roman"/>
        </w:rPr>
        <w:t>For th</w:t>
      </w:r>
      <w:r w:rsidR="009657C0" w:rsidRPr="00C07E7C">
        <w:rPr>
          <w:rFonts w:ascii="Times New Roman" w:hAnsi="Times New Roman"/>
        </w:rPr>
        <w:t>e</w:t>
      </w:r>
      <w:r w:rsidR="00831383" w:rsidRPr="00C07E7C">
        <w:rPr>
          <w:rFonts w:ascii="Times New Roman" w:hAnsi="Times New Roman"/>
        </w:rPr>
        <w:t xml:space="preserve"> systematic review</w:t>
      </w:r>
      <w:r w:rsidR="00D50EF5" w:rsidRPr="00C07E7C">
        <w:rPr>
          <w:rFonts w:ascii="Times New Roman" w:hAnsi="Times New Roman"/>
        </w:rPr>
        <w:t xml:space="preserve"> reported</w:t>
      </w:r>
      <w:r w:rsidR="009657C0" w:rsidRPr="00C07E7C">
        <w:rPr>
          <w:rFonts w:ascii="Times New Roman" w:hAnsi="Times New Roman"/>
        </w:rPr>
        <w:t xml:space="preserve"> in this paper</w:t>
      </w:r>
      <w:r w:rsidR="00831383" w:rsidRPr="00C07E7C">
        <w:rPr>
          <w:rFonts w:ascii="Times New Roman" w:hAnsi="Times New Roman"/>
        </w:rPr>
        <w:t xml:space="preserve">, we only included evaluations of PYD interventions that included measurement of violence outcomes. </w:t>
      </w:r>
      <w:r w:rsidR="00BC141C">
        <w:rPr>
          <w:rFonts w:ascii="Times New Roman" w:hAnsi="Times New Roman"/>
          <w:lang w:val="en-US"/>
        </w:rPr>
        <w:t xml:space="preserve">We defined violence as perpetration or victimization of physical violence including violent crime. </w:t>
      </w:r>
      <w:r w:rsidR="00982F33" w:rsidRPr="00C07E7C">
        <w:rPr>
          <w:rFonts w:ascii="Times New Roman" w:hAnsi="Times New Roman"/>
        </w:rPr>
        <w:t>We defined PYD based on prior research</w:t>
      </w:r>
      <w:hyperlink w:anchor="_ENREF_31" w:tooltip="Roth JL, 1998 #875"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&lt;EndNote&gt;&lt;Cite&gt;&lt;Author&gt;Roth JL&lt;/Author&gt;&lt;Year&gt;1998&lt;/Year&gt;&lt;RecNum&gt;875&lt;/RecNum&gt;&lt;DisplayText&gt;&lt;style face="superscript"&gt;31&lt;/style&gt;&lt;/DisplayText&gt;&lt;record&gt;&lt;rec-number&gt;30&lt;/rec-number&gt;&lt;foreign-keys&gt;&lt;key app="EN" db-id="2vv2t5rv45tev6efe06pzxdotvvpw2zveww0" timestamp="1452597875"&gt;30&lt;/key&gt;&lt;/foreign-keys&gt;&lt;ref-type name="Journal Article"&gt;17&lt;/ref-type&gt;&lt;contributors&gt;&lt;authors&gt;&lt;author&gt;Roth JL,&lt;/author&gt;&lt;author&gt;Brooks-Gunn J,&lt;/author&gt;&lt;/authors&gt;&lt;/contributors&gt;&lt;titles&gt;&lt;title&gt;Promoting healthy adolescents: synthesis of youth development program evaluations&lt;/title&gt;&lt;secondary-title&gt;Journal of Research on Adolescence&lt;/secondary-title&gt;&lt;/titles&gt;&lt;periodical&gt;&lt;full-title&gt;Journal of Research on Adolescence&lt;/full-title&gt;&lt;/periodical&gt;&lt;pages&gt;423-459&lt;/pages&gt;&lt;volume&gt;8&lt;/volume&gt;&lt;number&gt;4&lt;/number&gt;&lt;dates&gt;&lt;year&gt;1998&lt;/year&gt;&lt;/dates&gt;&lt;urls&gt;&lt;/urls&gt;&lt;/record&gt;&lt;/Cite&gt;&lt;/EndNote&gt;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31</w:t>
        </w:r>
        <w:r w:rsidR="00DF470A" w:rsidRPr="00C07E7C">
          <w:rPr>
            <w:rFonts w:ascii="Times New Roman" w:hAnsi="Times New Roman"/>
          </w:rPr>
          <w:fldChar w:fldCharType="end"/>
        </w:r>
      </w:hyperlink>
      <w:r w:rsidR="00982F33" w:rsidRPr="00C07E7C">
        <w:rPr>
          <w:rFonts w:ascii="Times New Roman" w:hAnsi="Times New Roman"/>
        </w:rPr>
        <w:t xml:space="preserve"> as voluntary education outside school hours aiming to promote generalised (beyond health) and positive (beyond avoiding risk) development of assets (bonding, resilience, social, emotional, cognitive, behaviour or moral competence, self-determination, spirituality, self-efficacy, clear and positive identity, belief in the future, recognition for positive behaviour, opportunities for pro-social involvement and/or pro-social norms).</w:t>
      </w:r>
      <w:r w:rsidR="00864AE6" w:rsidRPr="00C07E7C">
        <w:rPr>
          <w:rFonts w:ascii="Times New Roman" w:hAnsi="Times New Roman"/>
        </w:rPr>
        <w:t xml:space="preserve"> We judged that interventions were focused on PYD if they promoted an asset characteristic of PYD</w:t>
      </w:r>
      <w:r w:rsidR="00C55D86" w:rsidRPr="00C07E7C">
        <w:rPr>
          <w:rFonts w:ascii="Times New Roman" w:hAnsi="Times New Roman"/>
        </w:rPr>
        <w:t xml:space="preserve"> in multiple domains (e.g. family, school, or community), or multiple assets applied </w:t>
      </w:r>
      <w:r w:rsidR="00C63BE4" w:rsidRPr="00C07E7C">
        <w:rPr>
          <w:rFonts w:ascii="Times New Roman" w:hAnsi="Times New Roman"/>
        </w:rPr>
        <w:t>to one domain.</w:t>
      </w:r>
      <w:r w:rsidR="00BC141C">
        <w:rPr>
          <w:rFonts w:ascii="Times New Roman" w:hAnsi="Times New Roman"/>
        </w:rPr>
        <w:t xml:space="preserve"> We included </w:t>
      </w:r>
      <w:r w:rsidR="00BC141C">
        <w:rPr>
          <w:rFonts w:ascii="Times New Roman" w:hAnsi="Times New Roman"/>
          <w:lang w:val="en-US"/>
        </w:rPr>
        <w:t>interventions that were delivered in community (not clinical or judicial) settings outside normal school hours. We excluded studies targeting pre-defined physical and mental health conditions or parents/carers alongside young people</w:t>
      </w:r>
      <w:r w:rsidR="00771E92">
        <w:rPr>
          <w:rFonts w:ascii="Times New Roman" w:hAnsi="Times New Roman"/>
          <w:lang w:val="en-US"/>
        </w:rPr>
        <w:t>, as this would have detracted from this review’s focus on primary prevention and introduced population heterogeneity</w:t>
      </w:r>
      <w:r w:rsidR="00BC141C">
        <w:rPr>
          <w:rFonts w:ascii="Times New Roman" w:hAnsi="Times New Roman"/>
          <w:lang w:val="en-US"/>
        </w:rPr>
        <w:t>.</w:t>
      </w:r>
      <w:r w:rsidR="00771E92">
        <w:rPr>
          <w:rFonts w:ascii="Times New Roman" w:hAnsi="Times New Roman"/>
          <w:lang w:val="en-US"/>
        </w:rPr>
        <w:t xml:space="preserve"> </w:t>
      </w:r>
    </w:p>
    <w:p w14:paraId="3C24ED3F" w14:textId="78BF8AC3" w:rsidR="006F365B" w:rsidRPr="00C07E7C" w:rsidRDefault="0093169C" w:rsidP="002809DF">
      <w:pPr>
        <w:spacing w:after="0" w:line="480" w:lineRule="auto"/>
        <w:rPr>
          <w:rFonts w:ascii="Times New Roman" w:hAnsi="Times New Roman"/>
        </w:rPr>
      </w:pPr>
      <w:r>
        <w:rPr>
          <w:rFonts w:ascii="Times New Roman" w:hAnsi="Times New Roman"/>
        </w:rPr>
        <w:tab/>
      </w:r>
      <w:r w:rsidR="00C63BE4" w:rsidRPr="00C07E7C">
        <w:rPr>
          <w:rFonts w:ascii="Times New Roman" w:hAnsi="Times New Roman"/>
        </w:rPr>
        <w:t xml:space="preserve">Between October 2013 </w:t>
      </w:r>
      <w:r w:rsidR="007E71AE" w:rsidRPr="00C07E7C">
        <w:rPr>
          <w:rFonts w:ascii="Times New Roman" w:hAnsi="Times New Roman"/>
        </w:rPr>
        <w:t>and January 2014, we searched 21</w:t>
      </w:r>
      <w:r w:rsidR="00C63BE4" w:rsidRPr="00C07E7C">
        <w:rPr>
          <w:rFonts w:ascii="Times New Roman" w:hAnsi="Times New Roman"/>
        </w:rPr>
        <w:t xml:space="preserve"> databases, free-text searched websites, and hand-searched journals (see Supplementary File 1 for details of search strategies). Working in pairs, we initially screened sets of the same references in batches of </w:t>
      </w:r>
      <w:r w:rsidR="00C63BE4" w:rsidRPr="00C07E7C">
        <w:rPr>
          <w:rFonts w:ascii="Times New Roman" w:hAnsi="Times New Roman"/>
        </w:rPr>
        <w:lastRenderedPageBreak/>
        <w:t xml:space="preserve">100 until 90% agreement was reached. We repeated this process for assessing full-text studies. We then conducted data extraction and study appraisal in duplicate and independently using, respectively, an extraction form that was initially piloted on </w:t>
      </w:r>
      <w:r w:rsidR="001046EB" w:rsidRPr="00C07E7C">
        <w:rPr>
          <w:rFonts w:ascii="Times New Roman" w:hAnsi="Times New Roman"/>
        </w:rPr>
        <w:t xml:space="preserve">two </w:t>
      </w:r>
      <w:r w:rsidR="00C63BE4" w:rsidRPr="00C07E7C">
        <w:rPr>
          <w:rFonts w:ascii="Times New Roman" w:hAnsi="Times New Roman"/>
        </w:rPr>
        <w:t xml:space="preserve">studies </w:t>
      </w:r>
      <w:r w:rsidR="00D6794C" w:rsidRPr="00C07E7C">
        <w:rPr>
          <w:rFonts w:ascii="Times New Roman" w:hAnsi="Times New Roman"/>
        </w:rPr>
        <w:t xml:space="preserve">(see Supplementary File 1) </w:t>
      </w:r>
      <w:r w:rsidR="00C63BE4" w:rsidRPr="00C07E7C">
        <w:rPr>
          <w:rFonts w:ascii="Times New Roman" w:hAnsi="Times New Roman"/>
        </w:rPr>
        <w:t xml:space="preserve">and a modified version of </w:t>
      </w:r>
      <w:r w:rsidR="00416330" w:rsidRPr="00C07E7C">
        <w:rPr>
          <w:rFonts w:ascii="Times New Roman" w:hAnsi="Times New Roman"/>
        </w:rPr>
        <w:t>the Cochrane risk of bias tool</w:t>
      </w:r>
      <w:r w:rsidR="00C63BE4" w:rsidRPr="00C07E7C">
        <w:rPr>
          <w:rFonts w:ascii="Times New Roman" w:hAnsi="Times New Roman"/>
        </w:rPr>
        <w:t>.</w:t>
      </w:r>
      <w:hyperlink w:anchor="_ENREF_32" w:tooltip="Higgins, 2011 #1213"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&lt;EndNote&gt;&lt;Cite&gt;&lt;Author&gt;Higgins&lt;/Author&gt;&lt;Year&gt;2011&lt;/Year&gt;&lt;RecNum&gt;1213&lt;/RecNum&gt;&lt;DisplayText&gt;&lt;style face="superscript"&gt;32&lt;/style&gt;&lt;/DisplayText&gt;&lt;record&gt;&lt;rec-number&gt;31&lt;/rec-number&gt;&lt;foreign-keys&gt;&lt;key app="EN" db-id="2vv2t5rv45tev6efe06pzxdotvvpw2zveww0" timestamp="1452597875"&gt;31&lt;/key&gt;&lt;/foreign-keys&gt;&lt;ref-type name="Book"&gt;6&lt;/ref-type&gt;&lt;contributors&gt;&lt;authors&gt;&lt;author&gt;Higgins, J.P.T.&lt;/author&gt;&lt;author&gt;Green, S.&lt;/author&gt;&lt;/authors&gt;&lt;/contributors&gt;&lt;titles&gt;&lt;title&gt;Cochrane Handbook for Systematic Reviews of Interventions Version 5.1.0 [updated March 2011]&lt;/title&gt;&lt;/titles&gt;&lt;dates&gt;&lt;year&gt;2011&lt;/year&gt;&lt;/dates&gt;&lt;pub-location&gt;Oxford&lt;/pub-location&gt;&lt;publisher&gt;The Cochrane Collaboration&lt;/publisher&gt;&lt;urls&gt;&lt;/urls&gt;&lt;/record&gt;&lt;/Cite&gt;&lt;/EndNote&gt;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32</w:t>
        </w:r>
        <w:r w:rsidR="00DF470A" w:rsidRPr="00C07E7C">
          <w:rPr>
            <w:rFonts w:ascii="Times New Roman" w:hAnsi="Times New Roman"/>
          </w:rPr>
          <w:fldChar w:fldCharType="end"/>
        </w:r>
      </w:hyperlink>
    </w:p>
    <w:p w14:paraId="0FCD2CE7" w14:textId="2FD4FFC5" w:rsidR="006F365B" w:rsidRPr="00C07E7C" w:rsidRDefault="0093169C" w:rsidP="002809DF">
      <w:pPr>
        <w:spacing w:after="0" w:line="480" w:lineRule="auto"/>
        <w:rPr>
          <w:rFonts w:ascii="Times New Roman" w:hAnsi="Times New Roman"/>
        </w:rPr>
      </w:pPr>
      <w:r>
        <w:rPr>
          <w:rFonts w:ascii="Times New Roman" w:hAnsi="Times New Roman"/>
        </w:rPr>
        <w:tab/>
      </w:r>
      <w:r w:rsidR="00C63BE4" w:rsidRPr="00C07E7C">
        <w:rPr>
          <w:rFonts w:ascii="Times New Roman" w:hAnsi="Times New Roman"/>
        </w:rPr>
        <w:t>We extracted relevant effect sizes into a spreadsheet and converted them into standardised mean differences (Cohen’s d) using available study information. We adjusted direction as necessary so that positive effect sizes would indicate an effect size in favour of the intervention. Where additional imputation of outcome-related dat</w:t>
      </w:r>
      <w:r w:rsidR="003A121A" w:rsidRPr="00C07E7C">
        <w:rPr>
          <w:rFonts w:ascii="Times New Roman" w:hAnsi="Times New Roman"/>
        </w:rPr>
        <w:t>a was necessary, we flagged a range of reasonable assumptions</w:t>
      </w:r>
      <w:r w:rsidR="00C63BE4" w:rsidRPr="00C07E7C">
        <w:rPr>
          <w:rFonts w:ascii="Times New Roman" w:hAnsi="Times New Roman"/>
        </w:rPr>
        <w:t xml:space="preserve"> </w:t>
      </w:r>
      <w:r w:rsidR="001D7362">
        <w:rPr>
          <w:rFonts w:ascii="Times New Roman" w:hAnsi="Times New Roman"/>
        </w:rPr>
        <w:t xml:space="preserve">about </w:t>
      </w:r>
      <w:r w:rsidR="001D7362" w:rsidRPr="00A50AC4">
        <w:rPr>
          <w:rFonts w:ascii="Times New Roman" w:hAnsi="Times New Roman"/>
          <w:i/>
        </w:rPr>
        <w:t>p</w:t>
      </w:r>
      <w:r w:rsidR="001D7362">
        <w:rPr>
          <w:rFonts w:ascii="Times New Roman" w:hAnsi="Times New Roman"/>
        </w:rPr>
        <w:t xml:space="preserve">-values that were not explicitly reported </w:t>
      </w:r>
      <w:r w:rsidR="00C63BE4" w:rsidRPr="00C07E7C">
        <w:rPr>
          <w:rFonts w:ascii="Times New Roman" w:hAnsi="Times New Roman"/>
        </w:rPr>
        <w:t>for sensitivity analysis</w:t>
      </w:r>
      <w:r w:rsidR="00F7181A" w:rsidRPr="00C07E7C">
        <w:rPr>
          <w:rFonts w:ascii="Times New Roman" w:hAnsi="Times New Roman"/>
        </w:rPr>
        <w:t xml:space="preserve"> (available on request)</w:t>
      </w:r>
      <w:r w:rsidR="00C63BE4" w:rsidRPr="00C07E7C">
        <w:rPr>
          <w:rFonts w:ascii="Times New Roman" w:hAnsi="Times New Roman"/>
        </w:rPr>
        <w:t>.</w:t>
      </w:r>
    </w:p>
    <w:p w14:paraId="3F233BFE" w14:textId="79B5CF06" w:rsidR="00F2071E" w:rsidRPr="0093169C" w:rsidRDefault="0093169C" w:rsidP="002809DF">
      <w:pPr>
        <w:spacing w:after="0" w:line="480" w:lineRule="auto"/>
        <w:rPr>
          <w:rFonts w:ascii="Times New Roman" w:hAnsi="Times New Roman"/>
        </w:rPr>
      </w:pPr>
      <w:r>
        <w:rPr>
          <w:rFonts w:ascii="Times New Roman" w:hAnsi="Times New Roman"/>
        </w:rPr>
        <w:tab/>
      </w:r>
      <w:r w:rsidR="00C63BE4" w:rsidRPr="00C07E7C">
        <w:rPr>
          <w:rFonts w:ascii="Times New Roman" w:hAnsi="Times New Roman"/>
        </w:rPr>
        <w:t>We meta-analysed outcomes using a two-level multilevel meta-analysis method with random effects both at the between-study (i.e. programme) level and at the within-study (i.e. outcome) level. The pooled effect size generated by a multilevel meta-analysis includes all the information from multiple effect sizes while correcting for non-independence between observations.</w:t>
      </w:r>
      <w:r w:rsidR="00F7181A" w:rsidRPr="00C07E7C">
        <w:rPr>
          <w:rFonts w:ascii="Times New Roman" w:hAnsi="Times New Roman"/>
        </w:rPr>
        <w:t xml:space="preserve"> </w:t>
      </w:r>
      <w:r w:rsidR="00BC141C">
        <w:rPr>
          <w:rFonts w:ascii="Times New Roman" w:hAnsi="Times New Roman"/>
        </w:rPr>
        <w:t xml:space="preserve">We specified one model including all intervention follow-up measurements and one including just post-intervention measurements (i.e. excluding one study’s long-term follow-up measurements). </w:t>
      </w:r>
      <w:r w:rsidR="00F7181A" w:rsidRPr="00C07E7C">
        <w:rPr>
          <w:rFonts w:ascii="Times New Roman" w:hAnsi="Times New Roman"/>
        </w:rPr>
        <w:t>While we planned initially to undertake a multivariate meta-analysis, the diversity of outcomes and unavailable variance-covariance matrix meant that an alternative method was necessary.</w:t>
      </w:r>
    </w:p>
    <w:p w14:paraId="2DAE17FA" w14:textId="2A0062F7" w:rsidR="002C028B" w:rsidRPr="00C07E7C" w:rsidRDefault="0093169C" w:rsidP="002809DF">
      <w:pPr>
        <w:spacing w:after="0" w:line="480" w:lineRule="auto"/>
        <w:rPr>
          <w:rFonts w:ascii="Times New Roman" w:hAnsi="Times New Roman"/>
        </w:rPr>
      </w:pPr>
      <w:r w:rsidRPr="00C07E7C">
        <w:rPr>
          <w:rFonts w:ascii="Times New Roman" w:hAnsi="Times New Roman"/>
          <w:b/>
        </w:rPr>
        <w:t>RESULTS</w:t>
      </w:r>
    </w:p>
    <w:p w14:paraId="7D9CF63E" w14:textId="14062F1B" w:rsidR="004E6A0D" w:rsidRPr="0093169C" w:rsidRDefault="0093169C" w:rsidP="002809DF">
      <w:pPr>
        <w:spacing w:after="0" w:line="480" w:lineRule="auto"/>
        <w:rPr>
          <w:rFonts w:ascii="Times New Roman" w:hAnsi="Times New Roman"/>
        </w:rPr>
      </w:pPr>
      <w:r>
        <w:rPr>
          <w:rFonts w:ascii="Times New Roman" w:hAnsi="Times New Roman"/>
        </w:rPr>
        <w:tab/>
      </w:r>
      <w:r w:rsidR="00902D88" w:rsidRPr="00C07E7C">
        <w:rPr>
          <w:rFonts w:ascii="Times New Roman" w:hAnsi="Times New Roman"/>
        </w:rPr>
        <w:t>Our searches returned 32,394 deduplicated abstracts</w:t>
      </w:r>
      <w:r w:rsidR="00D431E2" w:rsidRPr="00C07E7C">
        <w:rPr>
          <w:rFonts w:ascii="Times New Roman" w:hAnsi="Times New Roman"/>
        </w:rPr>
        <w:t xml:space="preserve"> (</w:t>
      </w:r>
      <w:r w:rsidR="00D431E2" w:rsidRPr="002F4357">
        <w:rPr>
          <w:rFonts w:ascii="Times New Roman" w:hAnsi="Times New Roman"/>
        </w:rPr>
        <w:t>see Figure 1)</w:t>
      </w:r>
      <w:r w:rsidR="00902D88" w:rsidRPr="002F4357">
        <w:rPr>
          <w:rFonts w:ascii="Times New Roman" w:hAnsi="Times New Roman"/>
        </w:rPr>
        <w:t>.</w:t>
      </w:r>
      <w:r w:rsidR="00902D88" w:rsidRPr="00C07E7C">
        <w:rPr>
          <w:rFonts w:ascii="Times New Roman" w:hAnsi="Times New Roman"/>
        </w:rPr>
        <w:t xml:space="preserve"> We assessed 689 of these in full text and identified </w:t>
      </w:r>
      <w:r w:rsidR="00831383" w:rsidRPr="00C07E7C">
        <w:rPr>
          <w:rFonts w:ascii="Times New Roman" w:hAnsi="Times New Roman"/>
        </w:rPr>
        <w:t>four</w:t>
      </w:r>
      <w:r w:rsidR="00902D88" w:rsidRPr="00C07E7C">
        <w:rPr>
          <w:rFonts w:ascii="Times New Roman" w:hAnsi="Times New Roman"/>
        </w:rPr>
        <w:t xml:space="preserve"> study reports of </w:t>
      </w:r>
      <w:r w:rsidR="00831383" w:rsidRPr="00C07E7C">
        <w:rPr>
          <w:rFonts w:ascii="Times New Roman" w:hAnsi="Times New Roman"/>
        </w:rPr>
        <w:t>three</w:t>
      </w:r>
      <w:r w:rsidR="00902D88" w:rsidRPr="00C07E7C">
        <w:rPr>
          <w:rFonts w:ascii="Times New Roman" w:hAnsi="Times New Roman"/>
        </w:rPr>
        <w:t xml:space="preserve"> distinct studies that met our definition of outcome evaluations of PYD</w:t>
      </w:r>
      <w:r w:rsidR="00831383" w:rsidRPr="00C07E7C">
        <w:rPr>
          <w:rFonts w:ascii="Times New Roman" w:hAnsi="Times New Roman"/>
        </w:rPr>
        <w:t xml:space="preserve"> and evaluated violence outcomes: </w:t>
      </w:r>
      <w:r w:rsidR="00757060" w:rsidRPr="00C07E7C">
        <w:rPr>
          <w:rFonts w:ascii="Times New Roman" w:hAnsi="Times New Roman"/>
        </w:rPr>
        <w:t>Big Brothers Big Sisters (BBBS)</w:t>
      </w:r>
      <w:r w:rsidR="002D7A91" w:rsidRPr="00C07E7C">
        <w:rPr>
          <w:rFonts w:ascii="Times New Roman" w:hAnsi="Times New Roman"/>
        </w:rPr>
        <w:fldChar w:fldCharType="begin">
          <w:fldData xml:space="preserve">PEVuZE5vdGU+PENpdGU+PEF1dGhvcj5SaG9kZXMgSkU8L0F1dGhvcj48WWVhcj4yMDA1PC9ZZWFy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PEVuZE5vdGU+PENpdGU+PEF1dGhvcj5SaG9kZXMgSkU8L0F1dGhvcj48WWVhcj4yMDA1PC9ZZWFy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2D7A91" w:rsidRPr="00C07E7C">
        <w:rPr>
          <w:rFonts w:ascii="Times New Roman" w:hAnsi="Times New Roman"/>
        </w:rPr>
      </w:r>
      <w:r w:rsidR="002D7A91" w:rsidRPr="00C07E7C">
        <w:rPr>
          <w:rFonts w:ascii="Times New Roman" w:hAnsi="Times New Roman"/>
        </w:rPr>
        <w:fldChar w:fldCharType="separate"/>
      </w:r>
      <w:hyperlink w:anchor="_ENREF_33" w:tooltip="Rhodes JE, 2005 #1575" w:history="1">
        <w:r w:rsidR="00DF470A" w:rsidRPr="007C4616">
          <w:rPr>
            <w:rFonts w:ascii="Times New Roman" w:hAnsi="Times New Roman"/>
            <w:noProof/>
            <w:vertAlign w:val="superscript"/>
          </w:rPr>
          <w:t>33</w:t>
        </w:r>
      </w:hyperlink>
      <w:r w:rsidR="007C4616" w:rsidRPr="007C4616">
        <w:rPr>
          <w:rFonts w:ascii="Times New Roman" w:hAnsi="Times New Roman"/>
          <w:noProof/>
          <w:vertAlign w:val="superscript"/>
        </w:rPr>
        <w:t xml:space="preserve"> </w:t>
      </w:r>
      <w:hyperlink w:anchor="_ENREF_34" w:tooltip="Tierney JP, 1995 #1561" w:history="1">
        <w:r w:rsidR="00DF470A" w:rsidRPr="007C4616">
          <w:rPr>
            <w:rFonts w:ascii="Times New Roman" w:hAnsi="Times New Roman"/>
            <w:noProof/>
            <w:vertAlign w:val="superscript"/>
          </w:rPr>
          <w:t>34</w:t>
        </w:r>
      </w:hyperlink>
      <w:r w:rsidR="002D7A91" w:rsidRPr="00C07E7C">
        <w:rPr>
          <w:rFonts w:ascii="Times New Roman" w:hAnsi="Times New Roman"/>
        </w:rPr>
        <w:fldChar w:fldCharType="end"/>
      </w:r>
      <w:r w:rsidR="00EE7176" w:rsidRPr="00C07E7C">
        <w:rPr>
          <w:rFonts w:ascii="Times New Roman" w:hAnsi="Times New Roman"/>
        </w:rPr>
        <w:t>, Q</w:t>
      </w:r>
      <w:r w:rsidR="00757060" w:rsidRPr="00C07E7C">
        <w:rPr>
          <w:rFonts w:ascii="Times New Roman" w:hAnsi="Times New Roman"/>
        </w:rPr>
        <w:t>uantum Opportunity Project (QOP</w:t>
      </w:r>
      <w:r w:rsidR="00EE7176" w:rsidRPr="00C07E7C">
        <w:rPr>
          <w:rFonts w:ascii="Times New Roman" w:hAnsi="Times New Roman"/>
        </w:rPr>
        <w:t>)</w:t>
      </w:r>
      <w:r w:rsidR="002D7A91" w:rsidRPr="00C07E7C">
        <w:rPr>
          <w:rFonts w:ascii="Times New Roman" w:hAnsi="Times New Roman"/>
        </w:rPr>
        <w:fldChar w:fldCharType="begin"/>
      </w:r>
      <w:r w:rsidR="00311E89">
        <w:rPr>
          <w:rFonts w:ascii="Times New Roman" w:hAnsi="Times New Roman"/>
        </w:rPr>
        <w:instrText xml:space="preserve"> ADDIN EN.CITE &lt;EndNote&gt;&lt;Cite&gt;&lt;Author&gt;Rodriguez-Planas&lt;/Author&gt;&lt;Year&gt;2010a&lt;/Year&gt;&lt;RecNum&gt;1569&lt;/RecNum&gt;&lt;DisplayText&gt;&lt;style face="superscript"&gt;35 36&lt;/style&gt;&lt;/DisplayText&gt;&lt;record&gt;&lt;rec-number&gt;34&lt;/rec-number&gt;&lt;foreign-keys&gt;&lt;key app="EN" db-id="2vv2t5rv45tev6efe06pzxdotvvpw2zveww0" timestamp="1452597875"&gt;34&lt;/key&gt;&lt;/foreign-keys&gt;&lt;ref-type name="Report"&gt;27&lt;/ref-type&gt;&lt;contributors&gt;&lt;authors&gt;&lt;author&gt;Rodriguez-Planas, Nuria&lt;/author&gt;&lt;/authors&gt;&lt;/contributors&gt;&lt;titles&gt;&lt;title&gt;Longer-term Impacts of Mentoring, Educational Services, and Incentives to Learn: Evidence from a Randomized Trial in the United States: Barcelona Economics Working Paper Series Working Paper nº 449&lt;/title&gt;&lt;/titles&gt;&lt;keywords&gt;&lt;keyword&gt;eppi-reviewer4&lt;/keyword&gt;&lt;/keywords&gt;&lt;dates&gt;&lt;year&gt;2010a&lt;/year&gt;&lt;/dates&gt;&lt;urls&gt;&lt;/urls&gt;&lt;/record&gt;&lt;/Cite&gt;&lt;Cite&gt;&lt;Author&gt;Schirm&lt;/Author&gt;&lt;Year&gt;2003&lt;/Year&gt;&lt;RecNum&gt;1579&lt;/RecNum&gt;&lt;record&gt;&lt;rec-number&gt;35&lt;/rec-number&gt;&lt;foreign-keys&gt;&lt;key app="EN" db-id="2vv2t5rv45tev6efe06pzxdotvvpw2zveww0" timestamp="1452597875"&gt;35&lt;/key&gt;&lt;/foreign-keys&gt;&lt;ref-type name="Report"&gt;27&lt;/ref-type&gt;&lt;contributors&gt;&lt;authors&gt;&lt;author&gt;Schirm, A.&lt;/author&gt;&lt;author&gt;Rodriguez-Planas, N.&lt;/author&gt;&lt;author&gt;Maxfield, M.&lt;/author&gt;&lt;author&gt;Tuttle, C.&lt;/author&gt;&lt;/authors&gt;&lt;/contributors&gt;&lt;titles&gt;&lt;title&gt;The Quantum Opportunity Program Demonstration: Short-term impacts&lt;/title&gt;&lt;/titles&gt;&lt;pages&gt;16&lt;/pages&gt;&lt;keywords&gt;&lt;keyword&gt;eppi-reviewer4&lt;/keyword&gt;&lt;/keywords&gt;&lt;dates&gt;&lt;year&gt;2003&lt;/year&gt;&lt;/dates&gt;&lt;urls&gt;&lt;related-urls&gt;&lt;url&gt;s&lt;/url&gt;&lt;/related-urls&gt;&lt;/urls&gt;&lt;/record&gt;&lt;/Cite&gt;&lt;/EndNote&gt;</w:instrText>
      </w:r>
      <w:r w:rsidR="002D7A91" w:rsidRPr="00C07E7C">
        <w:rPr>
          <w:rFonts w:ascii="Times New Roman" w:hAnsi="Times New Roman"/>
        </w:rPr>
        <w:fldChar w:fldCharType="separate"/>
      </w:r>
      <w:hyperlink w:anchor="_ENREF_35" w:tooltip="Rodriguez-Planas, 2010a #1569" w:history="1">
        <w:r w:rsidR="00DF470A" w:rsidRPr="007C4616">
          <w:rPr>
            <w:rFonts w:ascii="Times New Roman" w:hAnsi="Times New Roman"/>
            <w:noProof/>
            <w:vertAlign w:val="superscript"/>
          </w:rPr>
          <w:t>35</w:t>
        </w:r>
      </w:hyperlink>
      <w:r w:rsidR="007C4616" w:rsidRPr="007C4616">
        <w:rPr>
          <w:rFonts w:ascii="Times New Roman" w:hAnsi="Times New Roman"/>
          <w:noProof/>
          <w:vertAlign w:val="superscript"/>
        </w:rPr>
        <w:t xml:space="preserve"> </w:t>
      </w:r>
      <w:hyperlink w:anchor="_ENREF_36" w:tooltip="Schirm, 2003 #1579" w:history="1">
        <w:r w:rsidR="00DF470A" w:rsidRPr="007C4616">
          <w:rPr>
            <w:rFonts w:ascii="Times New Roman" w:hAnsi="Times New Roman"/>
            <w:noProof/>
            <w:vertAlign w:val="superscript"/>
          </w:rPr>
          <w:t>36</w:t>
        </w:r>
      </w:hyperlink>
      <w:r w:rsidR="002D7A91" w:rsidRPr="00C07E7C">
        <w:rPr>
          <w:rFonts w:ascii="Times New Roman" w:hAnsi="Times New Roman"/>
        </w:rPr>
        <w:fldChar w:fldCharType="end"/>
      </w:r>
      <w:r w:rsidR="00EE7176" w:rsidRPr="00C07E7C">
        <w:rPr>
          <w:rFonts w:ascii="Times New Roman" w:hAnsi="Times New Roman"/>
        </w:rPr>
        <w:t xml:space="preserve">, and National Guard </w:t>
      </w:r>
      <w:r w:rsidR="00757060" w:rsidRPr="00C07E7C">
        <w:rPr>
          <w:rFonts w:ascii="Times New Roman" w:hAnsi="Times New Roman"/>
        </w:rPr>
        <w:t>Youth ChalleNGe Program (NGYCP</w:t>
      </w:r>
      <w:r w:rsidR="00576B38" w:rsidRPr="00C07E7C">
        <w:rPr>
          <w:rFonts w:ascii="Times New Roman" w:hAnsi="Times New Roman"/>
        </w:rPr>
        <w:t>)</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033CB0">
        <w:rPr>
          <w:rFonts w:ascii="Times New Roman" w:hAnsi="Times New Roman"/>
        </w:rPr>
        <w:t>.</w:t>
      </w:r>
    </w:p>
    <w:p w14:paraId="099F9BFE" w14:textId="77777777" w:rsidR="002C028B" w:rsidRPr="0093169C" w:rsidRDefault="00902D88" w:rsidP="002809DF">
      <w:pPr>
        <w:spacing w:after="0" w:line="480" w:lineRule="auto"/>
        <w:rPr>
          <w:rFonts w:ascii="Times New Roman" w:hAnsi="Times New Roman"/>
          <w:b/>
        </w:rPr>
      </w:pPr>
      <w:r w:rsidRPr="0093169C">
        <w:rPr>
          <w:rFonts w:ascii="Times New Roman" w:hAnsi="Times New Roman"/>
          <w:b/>
        </w:rPr>
        <w:lastRenderedPageBreak/>
        <w:t>Characteristics of included studies</w:t>
      </w:r>
    </w:p>
    <w:p w14:paraId="4B300F4D" w14:textId="770072E6" w:rsidR="006F365B" w:rsidRPr="00C07E7C" w:rsidRDefault="0093169C" w:rsidP="002809DF">
      <w:pPr>
        <w:spacing w:after="0" w:line="480" w:lineRule="auto"/>
        <w:rPr>
          <w:rFonts w:ascii="Times New Roman" w:hAnsi="Times New Roman"/>
          <w:b/>
        </w:rPr>
      </w:pPr>
      <w:r>
        <w:rPr>
          <w:rFonts w:ascii="Times New Roman" w:hAnsi="Times New Roman"/>
        </w:rPr>
        <w:tab/>
      </w:r>
      <w:r w:rsidR="00902D88" w:rsidRPr="00C07E7C">
        <w:rPr>
          <w:rFonts w:ascii="Times New Roman" w:hAnsi="Times New Roman"/>
        </w:rPr>
        <w:t xml:space="preserve">All three studies used a randomised evaluation design. In all cases, participants were randomised within-site rather than by cluster. The comparator in all evaluations was no </w:t>
      </w:r>
      <w:r w:rsidR="00831383" w:rsidRPr="00C07E7C">
        <w:rPr>
          <w:rFonts w:ascii="Times New Roman" w:hAnsi="Times New Roman"/>
        </w:rPr>
        <w:t xml:space="preserve">additional </w:t>
      </w:r>
      <w:r w:rsidR="00902D88" w:rsidRPr="00C07E7C">
        <w:rPr>
          <w:rFonts w:ascii="Times New Roman" w:hAnsi="Times New Roman"/>
        </w:rPr>
        <w:t>intervention</w:t>
      </w:r>
      <w:r w:rsidR="00831383" w:rsidRPr="00C07E7C">
        <w:rPr>
          <w:rFonts w:ascii="Times New Roman" w:hAnsi="Times New Roman"/>
        </w:rPr>
        <w:t>—i.e. for BBBS</w:t>
      </w:r>
      <w:hyperlink w:anchor="_ENREF_25" w:tooltip="Rhodes JE, 2005 #1698" w:history="1">
        <w:r w:rsidR="00416330" w:rsidRPr="00C07E7C">
          <w:rPr>
            <w:rFonts w:ascii="Times New Roman" w:hAnsi="Times New Roman"/>
            <w:noProof/>
            <w:vertAlign w:val="superscript"/>
          </w:rPr>
          <w:t>25</w:t>
        </w:r>
      </w:hyperlink>
      <w:r w:rsidR="00416330" w:rsidRPr="00C07E7C">
        <w:rPr>
          <w:rFonts w:ascii="Times New Roman" w:hAnsi="Times New Roman"/>
          <w:noProof/>
          <w:vertAlign w:val="superscript"/>
        </w:rPr>
        <w:t xml:space="preserve">, </w:t>
      </w:r>
      <w:hyperlink w:anchor="_ENREF_26" w:tooltip="Tierney JP, 1995 #1722" w:history="1">
        <w:r w:rsidR="00416330" w:rsidRPr="00C07E7C">
          <w:rPr>
            <w:rFonts w:ascii="Times New Roman" w:hAnsi="Times New Roman"/>
            <w:noProof/>
            <w:vertAlign w:val="superscript"/>
          </w:rPr>
          <w:t>26</w:t>
        </w:r>
      </w:hyperlink>
      <w:r w:rsidR="00831383" w:rsidRPr="00C07E7C">
        <w:rPr>
          <w:rFonts w:ascii="Times New Roman" w:hAnsi="Times New Roman"/>
        </w:rPr>
        <w:t xml:space="preserve"> and NGYCP</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831383" w:rsidRPr="00C07E7C">
        <w:rPr>
          <w:rFonts w:ascii="Times New Roman" w:hAnsi="Times New Roman"/>
        </w:rPr>
        <w:t>, control group participants did not receive the intervention, and QOP</w:t>
      </w:r>
      <w:hyperlink w:anchor="_ENREF_31" w:tooltip="Rodriguez-Planas, 2010 #1697" w:history="1">
        <w:r w:rsidR="009F201F" w:rsidRPr="00C07E7C">
          <w:rPr>
            <w:rFonts w:ascii="Times New Roman" w:hAnsi="Times New Roman"/>
            <w:noProof/>
            <w:vertAlign w:val="superscript"/>
          </w:rPr>
          <w:t>31</w:t>
        </w:r>
      </w:hyperlink>
      <w:r w:rsidR="009F201F" w:rsidRPr="00C07E7C">
        <w:rPr>
          <w:rFonts w:ascii="Times New Roman" w:hAnsi="Times New Roman"/>
          <w:noProof/>
          <w:vertAlign w:val="superscript"/>
        </w:rPr>
        <w:t xml:space="preserve">, </w:t>
      </w:r>
      <w:hyperlink w:anchor="_ENREF_32" w:tooltip="Schirm, 2003 #1721" w:history="1">
        <w:r w:rsidR="009F201F" w:rsidRPr="00C07E7C">
          <w:rPr>
            <w:rFonts w:ascii="Times New Roman" w:hAnsi="Times New Roman"/>
            <w:noProof/>
            <w:vertAlign w:val="superscript"/>
          </w:rPr>
          <w:t>32</w:t>
        </w:r>
      </w:hyperlink>
      <w:r w:rsidR="00831383" w:rsidRPr="00C07E7C">
        <w:rPr>
          <w:rFonts w:ascii="Times New Roman" w:hAnsi="Times New Roman"/>
        </w:rPr>
        <w:t xml:space="preserve"> control group participants attended high school alongside those who were receiving the intervention</w:t>
      </w:r>
      <w:r w:rsidR="00902D88" w:rsidRPr="00C07E7C">
        <w:rPr>
          <w:rFonts w:ascii="Times New Roman" w:hAnsi="Times New Roman"/>
        </w:rPr>
        <w:t>. All included studies were conducted</w:t>
      </w:r>
      <w:r w:rsidR="00147A42" w:rsidRPr="00C07E7C">
        <w:rPr>
          <w:rFonts w:ascii="Times New Roman" w:hAnsi="Times New Roman"/>
        </w:rPr>
        <w:t xml:space="preserve"> across multiple sites</w:t>
      </w:r>
      <w:r w:rsidR="00902D88" w:rsidRPr="00C07E7C">
        <w:rPr>
          <w:rFonts w:ascii="Times New Roman" w:hAnsi="Times New Roman"/>
        </w:rPr>
        <w:t xml:space="preserve"> in the United States.</w:t>
      </w:r>
      <w:r w:rsidR="00EE7176" w:rsidRPr="00C07E7C">
        <w:rPr>
          <w:rFonts w:ascii="Times New Roman" w:hAnsi="Times New Roman"/>
        </w:rPr>
        <w:t xml:space="preserve"> Follow-up was 18 months post-randomisation for BBBS</w:t>
      </w:r>
      <w:hyperlink w:anchor="_ENREF_29" w:tooltip="Rhodes JE, 2005 #1698" w:history="1">
        <w:r w:rsidR="009F201F" w:rsidRPr="00C07E7C">
          <w:rPr>
            <w:rFonts w:ascii="Times New Roman" w:hAnsi="Times New Roman"/>
            <w:noProof/>
            <w:vertAlign w:val="superscript"/>
          </w:rPr>
          <w:t>29</w:t>
        </w:r>
      </w:hyperlink>
      <w:r w:rsidR="009F201F" w:rsidRPr="00C07E7C">
        <w:rPr>
          <w:rFonts w:ascii="Times New Roman" w:hAnsi="Times New Roman"/>
          <w:noProof/>
          <w:vertAlign w:val="superscript"/>
        </w:rPr>
        <w:t xml:space="preserve">, </w:t>
      </w:r>
      <w:hyperlink w:anchor="_ENREF_30" w:tooltip="Tierney JP, 1995 #1722" w:history="1">
        <w:r w:rsidR="009F201F" w:rsidRPr="00C07E7C">
          <w:rPr>
            <w:rFonts w:ascii="Times New Roman" w:hAnsi="Times New Roman"/>
            <w:noProof/>
            <w:vertAlign w:val="superscript"/>
          </w:rPr>
          <w:t>30</w:t>
        </w:r>
      </w:hyperlink>
      <w:r w:rsidR="00EE7176" w:rsidRPr="00C07E7C">
        <w:rPr>
          <w:rFonts w:ascii="Times New Roman" w:hAnsi="Times New Roman"/>
        </w:rPr>
        <w:t xml:space="preserve"> </w:t>
      </w:r>
      <w:r w:rsidR="0014306D" w:rsidRPr="00C07E7C">
        <w:rPr>
          <w:rFonts w:ascii="Times New Roman" w:hAnsi="Times New Roman"/>
        </w:rPr>
        <w:t>(considered in this analysis to be ‘post-intervention’)</w:t>
      </w:r>
      <w:r w:rsidR="002A20A5" w:rsidRPr="00C07E7C">
        <w:rPr>
          <w:rFonts w:ascii="Times New Roman" w:hAnsi="Times New Roman"/>
        </w:rPr>
        <w:t xml:space="preserve">, </w:t>
      </w:r>
      <w:r w:rsidR="00EE7176" w:rsidRPr="00C07E7C">
        <w:rPr>
          <w:rFonts w:ascii="Times New Roman" w:hAnsi="Times New Roman"/>
        </w:rPr>
        <w:t>and at post-intervention and 18 months post-intervention for NGYCP</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EE7176" w:rsidRPr="00C07E7C">
        <w:rPr>
          <w:rFonts w:ascii="Times New Roman" w:hAnsi="Times New Roman"/>
        </w:rPr>
        <w:t>. The evaluation of QOP</w:t>
      </w:r>
      <w:hyperlink w:anchor="_ENREF_31" w:tooltip="Rodriguez-Planas, 2010 #1697" w:history="1">
        <w:r w:rsidR="009F201F" w:rsidRPr="00C07E7C">
          <w:rPr>
            <w:rFonts w:ascii="Times New Roman" w:hAnsi="Times New Roman"/>
            <w:noProof/>
            <w:vertAlign w:val="superscript"/>
          </w:rPr>
          <w:t>31</w:t>
        </w:r>
      </w:hyperlink>
      <w:r w:rsidR="009F201F" w:rsidRPr="00C07E7C">
        <w:rPr>
          <w:rFonts w:ascii="Times New Roman" w:hAnsi="Times New Roman"/>
          <w:noProof/>
          <w:vertAlign w:val="superscript"/>
        </w:rPr>
        <w:t xml:space="preserve">, </w:t>
      </w:r>
      <w:hyperlink w:anchor="_ENREF_32" w:tooltip="Schirm, 2003 #1721" w:history="1">
        <w:r w:rsidR="009F201F" w:rsidRPr="00C07E7C">
          <w:rPr>
            <w:rFonts w:ascii="Times New Roman" w:hAnsi="Times New Roman"/>
            <w:noProof/>
            <w:vertAlign w:val="superscript"/>
          </w:rPr>
          <w:t>32</w:t>
        </w:r>
      </w:hyperlink>
      <w:r w:rsidR="00EE7176" w:rsidRPr="00C07E7C">
        <w:rPr>
          <w:rFonts w:ascii="Times New Roman" w:hAnsi="Times New Roman"/>
        </w:rPr>
        <w:t xml:space="preserve"> had multiple follow-ups, but the post-intervention follow-up is the only one that presents violence outcomes.</w:t>
      </w:r>
    </w:p>
    <w:p w14:paraId="46352F2A" w14:textId="77777777" w:rsidR="00C91B65" w:rsidRPr="0093169C" w:rsidRDefault="0093169C" w:rsidP="00C91B65">
      <w:pPr>
        <w:spacing w:after="0" w:line="480" w:lineRule="auto"/>
        <w:rPr>
          <w:rFonts w:ascii="Times New Roman" w:hAnsi="Times New Roman"/>
        </w:rPr>
      </w:pPr>
      <w:r>
        <w:rPr>
          <w:rFonts w:ascii="Times New Roman" w:hAnsi="Times New Roman"/>
        </w:rPr>
        <w:tab/>
      </w:r>
      <w:r w:rsidR="00902D88" w:rsidRPr="00C07E7C">
        <w:rPr>
          <w:rFonts w:ascii="Times New Roman" w:hAnsi="Times New Roman"/>
        </w:rPr>
        <w:t xml:space="preserve">Study quality was variable (see Table 1). None of the </w:t>
      </w:r>
      <w:r w:rsidR="00EE7176" w:rsidRPr="00C07E7C">
        <w:rPr>
          <w:rFonts w:ascii="Times New Roman" w:hAnsi="Times New Roman"/>
        </w:rPr>
        <w:t>evaluations</w:t>
      </w:r>
      <w:r w:rsidR="00902D88" w:rsidRPr="00C07E7C">
        <w:rPr>
          <w:rFonts w:ascii="Times New Roman" w:hAnsi="Times New Roman"/>
        </w:rPr>
        <w:t xml:space="preserve"> </w:t>
      </w:r>
      <w:r w:rsidR="00EE7176" w:rsidRPr="00C07E7C">
        <w:rPr>
          <w:rFonts w:ascii="Times New Roman" w:hAnsi="Times New Roman"/>
        </w:rPr>
        <w:t>provided enough information to determine risk of bias in sequence genera</w:t>
      </w:r>
      <w:r w:rsidR="009F201F" w:rsidRPr="00C07E7C">
        <w:rPr>
          <w:rFonts w:ascii="Times New Roman" w:hAnsi="Times New Roman"/>
        </w:rPr>
        <w:t>tion, though evaluators of BBBS</w:t>
      </w:r>
      <w:hyperlink w:anchor="_ENREF_29" w:tooltip="Rhodes JE, 2005 #1698" w:history="1">
        <w:r w:rsidR="009F201F" w:rsidRPr="00C07E7C">
          <w:rPr>
            <w:rFonts w:ascii="Times New Roman" w:hAnsi="Times New Roman"/>
            <w:noProof/>
            <w:vertAlign w:val="superscript"/>
          </w:rPr>
          <w:t>29</w:t>
        </w:r>
      </w:hyperlink>
      <w:r w:rsidR="009F201F" w:rsidRPr="00C07E7C">
        <w:rPr>
          <w:rFonts w:ascii="Times New Roman" w:hAnsi="Times New Roman"/>
          <w:noProof/>
          <w:vertAlign w:val="superscript"/>
        </w:rPr>
        <w:t xml:space="preserve">, </w:t>
      </w:r>
      <w:hyperlink w:anchor="_ENREF_30" w:tooltip="Tierney JP, 1995 #1722" w:history="1">
        <w:r w:rsidR="009F201F" w:rsidRPr="00C07E7C">
          <w:rPr>
            <w:rFonts w:ascii="Times New Roman" w:hAnsi="Times New Roman"/>
            <w:noProof/>
            <w:vertAlign w:val="superscript"/>
          </w:rPr>
          <w:t>30</w:t>
        </w:r>
      </w:hyperlink>
      <w:r w:rsidR="009F201F" w:rsidRPr="00C07E7C">
        <w:rPr>
          <w:rFonts w:ascii="Times New Roman" w:hAnsi="Times New Roman"/>
          <w:noProof/>
          <w:vertAlign w:val="superscript"/>
        </w:rPr>
        <w:t xml:space="preserve"> </w:t>
      </w:r>
      <w:r w:rsidR="00EE7176" w:rsidRPr="00C07E7C">
        <w:rPr>
          <w:rFonts w:ascii="Times New Roman" w:hAnsi="Times New Roman"/>
        </w:rPr>
        <w:t>explained that allocation concealment was achieved by randomisation through an external survey contractor. Blinding was impossible in two of the interventions, though we were unclear as to whe</w:t>
      </w:r>
      <w:r w:rsidR="00416330" w:rsidRPr="00C07E7C">
        <w:rPr>
          <w:rFonts w:ascii="Times New Roman" w:hAnsi="Times New Roman"/>
        </w:rPr>
        <w:t>ther participants in the NGYCP</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EE7176" w:rsidRPr="00C07E7C">
        <w:rPr>
          <w:rFonts w:ascii="Times New Roman" w:hAnsi="Times New Roman"/>
        </w:rPr>
        <w:t xml:space="preserve"> were blinded as to intervention </w:t>
      </w:r>
      <w:r w:rsidR="00C91B65" w:rsidRPr="00C07E7C">
        <w:rPr>
          <w:rFonts w:ascii="Times New Roman" w:hAnsi="Times New Roman"/>
        </w:rPr>
        <w:t>assignment. Trials of QOP</w:t>
      </w:r>
      <w:hyperlink w:anchor="_ENREF_31" w:tooltip="Rodriguez-Planas, 2010 #1697" w:history="1">
        <w:r w:rsidR="00C91B65" w:rsidRPr="00C07E7C">
          <w:rPr>
            <w:rFonts w:ascii="Times New Roman" w:hAnsi="Times New Roman"/>
            <w:noProof/>
            <w:vertAlign w:val="superscript"/>
          </w:rPr>
          <w:t>31</w:t>
        </w:r>
      </w:hyperlink>
      <w:r w:rsidR="00C91B65" w:rsidRPr="00C07E7C">
        <w:rPr>
          <w:rFonts w:ascii="Times New Roman" w:hAnsi="Times New Roman"/>
          <w:noProof/>
          <w:vertAlign w:val="superscript"/>
        </w:rPr>
        <w:t xml:space="preserve">, </w:t>
      </w:r>
      <w:hyperlink w:anchor="_ENREF_32" w:tooltip="Schirm, 2003 #1721" w:history="1">
        <w:r w:rsidR="00C91B65" w:rsidRPr="00C07E7C">
          <w:rPr>
            <w:rFonts w:ascii="Times New Roman" w:hAnsi="Times New Roman"/>
            <w:noProof/>
            <w:vertAlign w:val="superscript"/>
          </w:rPr>
          <w:t>32</w:t>
        </w:r>
      </w:hyperlink>
      <w:r w:rsidR="00C91B65" w:rsidRPr="00C07E7C">
        <w:rPr>
          <w:rFonts w:ascii="Times New Roman" w:hAnsi="Times New Roman"/>
        </w:rPr>
        <w:t xml:space="preserve"> and NGYCP</w:t>
      </w:r>
      <w:hyperlink w:anchor="_ENREF_37" w:tooltip="Schwartz SEO, 2013 #1660" w:history="1">
        <w:r w:rsidR="00C91B65"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C91B65">
          <w:rPr>
            <w:rFonts w:ascii="Times New Roman" w:hAnsi="Times New Roman"/>
          </w:rPr>
          <w:instrText xml:space="preserve"> ADDIN EN.CITE </w:instrText>
        </w:r>
        <w:r w:rsidR="00C91B65">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C91B65">
          <w:rPr>
            <w:rFonts w:ascii="Times New Roman" w:hAnsi="Times New Roman"/>
          </w:rPr>
          <w:instrText xml:space="preserve"> ADDIN EN.CITE.DATA </w:instrText>
        </w:r>
        <w:r w:rsidR="00C91B65">
          <w:rPr>
            <w:rFonts w:ascii="Times New Roman" w:hAnsi="Times New Roman"/>
          </w:rPr>
        </w:r>
        <w:r w:rsidR="00C91B65">
          <w:rPr>
            <w:rFonts w:ascii="Times New Roman" w:hAnsi="Times New Roman"/>
          </w:rPr>
          <w:fldChar w:fldCharType="end"/>
        </w:r>
        <w:r w:rsidR="00C91B65" w:rsidRPr="00C07E7C">
          <w:rPr>
            <w:rFonts w:ascii="Times New Roman" w:hAnsi="Times New Roman"/>
          </w:rPr>
        </w:r>
        <w:r w:rsidR="00C91B65" w:rsidRPr="00C07E7C">
          <w:rPr>
            <w:rFonts w:ascii="Times New Roman" w:hAnsi="Times New Roman"/>
          </w:rPr>
          <w:fldChar w:fldCharType="separate"/>
        </w:r>
        <w:r w:rsidR="00C91B65" w:rsidRPr="007C4616">
          <w:rPr>
            <w:rFonts w:ascii="Times New Roman" w:hAnsi="Times New Roman"/>
            <w:noProof/>
            <w:vertAlign w:val="superscript"/>
          </w:rPr>
          <w:t>37-39</w:t>
        </w:r>
        <w:r w:rsidR="00C91B65" w:rsidRPr="00C07E7C">
          <w:rPr>
            <w:rFonts w:ascii="Times New Roman" w:hAnsi="Times New Roman"/>
          </w:rPr>
          <w:fldChar w:fldCharType="end"/>
        </w:r>
      </w:hyperlink>
      <w:r w:rsidR="00C91B65" w:rsidRPr="00C07E7C">
        <w:rPr>
          <w:rFonts w:ascii="Times New Roman" w:hAnsi="Times New Roman"/>
        </w:rPr>
        <w:t xml:space="preserve"> used weighting analyses to account for missing data and accounted for clustering using ‘fixed effects’ models, but the evaluation of BBBS</w:t>
      </w:r>
      <w:hyperlink w:anchor="_ENREF_29" w:tooltip="Rhodes JE, 2005 #1698" w:history="1">
        <w:r w:rsidR="00C91B65" w:rsidRPr="00C07E7C">
          <w:rPr>
            <w:rFonts w:ascii="Times New Roman" w:hAnsi="Times New Roman"/>
            <w:noProof/>
            <w:vertAlign w:val="superscript"/>
          </w:rPr>
          <w:t>29</w:t>
        </w:r>
      </w:hyperlink>
      <w:r w:rsidR="00C91B65" w:rsidRPr="00C07E7C">
        <w:rPr>
          <w:rFonts w:ascii="Times New Roman" w:hAnsi="Times New Roman"/>
          <w:noProof/>
          <w:vertAlign w:val="superscript"/>
        </w:rPr>
        <w:t xml:space="preserve">, </w:t>
      </w:r>
      <w:hyperlink w:anchor="_ENREF_30" w:tooltip="Tierney JP, 1995 #1722" w:history="1">
        <w:r w:rsidR="00C91B65" w:rsidRPr="00C07E7C">
          <w:rPr>
            <w:rFonts w:ascii="Times New Roman" w:hAnsi="Times New Roman"/>
            <w:noProof/>
            <w:vertAlign w:val="superscript"/>
          </w:rPr>
          <w:t>30</w:t>
        </w:r>
      </w:hyperlink>
      <w:r w:rsidR="00C91B65" w:rsidRPr="00C07E7C">
        <w:rPr>
          <w:rFonts w:ascii="Times New Roman" w:hAnsi="Times New Roman"/>
        </w:rPr>
        <w:t xml:space="preserve"> used only complete case analysis and did not appear to account for clustering. We could not determine selective outcome reporting, and we did not observe that the included outcome evaluations had other significant flaws that placed them at high risk of bias.</w:t>
      </w:r>
    </w:p>
    <w:p w14:paraId="0EB2EB13" w14:textId="78917C76" w:rsidR="002F4357" w:rsidRDefault="002F4357" w:rsidP="002809DF">
      <w:pPr>
        <w:spacing w:after="0" w:line="480" w:lineRule="auto"/>
        <w:rPr>
          <w:rFonts w:ascii="Times New Roman" w:hAnsi="Times New Roman"/>
        </w:rPr>
        <w:sectPr w:rsidR="002F4357" w:rsidSect="0004491C">
          <w:footerReference w:type="even" r:id="rId8"/>
          <w:footerReference w:type="default" r:id="rId9"/>
          <w:pgSz w:w="11900" w:h="16840"/>
          <w:pgMar w:top="1418" w:right="1418" w:bottom="1418" w:left="1418" w:header="709" w:footer="709" w:gutter="0"/>
          <w:cols w:space="708"/>
          <w:docGrid w:linePitch="360"/>
        </w:sectPr>
      </w:pPr>
    </w:p>
    <w:p w14:paraId="6800AC24" w14:textId="18D65D8A" w:rsidR="002F4357" w:rsidRDefault="002F4357" w:rsidP="002F4357">
      <w:pPr>
        <w:spacing w:after="0" w:line="240" w:lineRule="auto"/>
        <w:rPr>
          <w:rFonts w:ascii="Times New Roman" w:hAnsi="Times New Roman"/>
        </w:rPr>
      </w:pPr>
      <w:r w:rsidRPr="00C07E7C">
        <w:rPr>
          <w:rFonts w:ascii="Times New Roman" w:hAnsi="Times New Roman"/>
          <w:b/>
        </w:rPr>
        <w:lastRenderedPageBreak/>
        <w:t xml:space="preserve">Table 1. </w:t>
      </w:r>
      <w:r w:rsidRPr="00C07E7C">
        <w:rPr>
          <w:rFonts w:ascii="Times New Roman" w:hAnsi="Times New Roman"/>
        </w:rPr>
        <w:t>Risk of bias judgments for included studies.</w:t>
      </w:r>
      <w:r w:rsidR="006A0033">
        <w:rPr>
          <w:rFonts w:ascii="Times New Roman" w:hAnsi="Times New Roman"/>
        </w:rPr>
        <w:t xml:space="preserve"> </w:t>
      </w:r>
      <w:r w:rsidR="006A0033" w:rsidRPr="006A0033">
        <w:rPr>
          <w:rFonts w:ascii="Times New Roman" w:hAnsi="Times New Roman"/>
          <w:i/>
        </w:rPr>
        <w:t>+ Low risk of bias, - High risk of bias, ? Unclear risk of bias</w:t>
      </w:r>
    </w:p>
    <w:p w14:paraId="241C83E1" w14:textId="77777777" w:rsidR="002F4357" w:rsidRPr="00C07E7C" w:rsidRDefault="002F4357" w:rsidP="002F4357">
      <w:pPr>
        <w:spacing w:after="0" w:line="240" w:lineRule="auto"/>
        <w:rPr>
          <w:rFonts w:ascii="Times New Roman" w:hAnsi="Times New Roman"/>
        </w:rPr>
      </w:pPr>
    </w:p>
    <w:tbl>
      <w:tblPr>
        <w:tblW w:w="448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96"/>
        <w:gridCol w:w="1460"/>
        <w:gridCol w:w="1460"/>
        <w:gridCol w:w="1166"/>
        <w:gridCol w:w="1538"/>
        <w:gridCol w:w="1819"/>
        <w:gridCol w:w="1314"/>
        <w:gridCol w:w="1312"/>
      </w:tblGrid>
      <w:tr w:rsidR="002F4357" w:rsidRPr="00C07E7C" w14:paraId="29DDAFAA" w14:textId="77777777" w:rsidTr="00A50AC4">
        <w:tc>
          <w:tcPr>
            <w:tcW w:w="993" w:type="pct"/>
            <w:tcMar>
              <w:top w:w="0" w:type="dxa"/>
              <w:left w:w="0" w:type="dxa"/>
              <w:bottom w:w="0" w:type="dxa"/>
              <w:right w:w="0" w:type="dxa"/>
            </w:tcMar>
          </w:tcPr>
          <w:p w14:paraId="7CD8BFC9" w14:textId="77777777" w:rsidR="002F4357" w:rsidRPr="00C07E7C" w:rsidRDefault="002F4357" w:rsidP="002F4357">
            <w:pPr>
              <w:pStyle w:val="NormalWeb"/>
              <w:spacing w:before="0" w:beforeAutospacing="0" w:after="0" w:afterAutospacing="0" w:line="240" w:lineRule="auto"/>
              <w:ind w:left="75" w:right="75"/>
              <w:rPr>
                <w:rFonts w:ascii="Times New Roman" w:hAnsi="Times New Roman" w:cs="Times New Roman"/>
                <w:sz w:val="18"/>
                <w:szCs w:val="18"/>
              </w:rPr>
            </w:pPr>
            <w:r w:rsidRPr="00C07E7C">
              <w:rPr>
                <w:rFonts w:ascii="Times New Roman" w:hAnsi="Times New Roman" w:cs="Times New Roman"/>
                <w:b/>
                <w:sz w:val="18"/>
                <w:szCs w:val="18"/>
              </w:rPr>
              <w:t xml:space="preserve">Study </w:t>
            </w:r>
          </w:p>
        </w:tc>
        <w:tc>
          <w:tcPr>
            <w:tcW w:w="581" w:type="pct"/>
            <w:tcBorders>
              <w:bottom w:val="single" w:sz="6" w:space="0" w:color="000000"/>
            </w:tcBorders>
            <w:tcMar>
              <w:top w:w="0" w:type="dxa"/>
              <w:left w:w="0" w:type="dxa"/>
              <w:bottom w:w="0" w:type="dxa"/>
              <w:right w:w="0" w:type="dxa"/>
            </w:tcMar>
          </w:tcPr>
          <w:p w14:paraId="224272A4"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sz w:val="18"/>
                <w:szCs w:val="18"/>
              </w:rPr>
            </w:pPr>
            <w:r w:rsidRPr="00C07E7C">
              <w:rPr>
                <w:rFonts w:ascii="Times New Roman" w:hAnsi="Times New Roman" w:cs="Times New Roman"/>
                <w:b/>
                <w:sz w:val="18"/>
                <w:szCs w:val="18"/>
              </w:rPr>
              <w:t>Sequence generation</w:t>
            </w:r>
          </w:p>
        </w:tc>
        <w:tc>
          <w:tcPr>
            <w:tcW w:w="581" w:type="pct"/>
            <w:tcBorders>
              <w:bottom w:val="single" w:sz="6" w:space="0" w:color="000000"/>
            </w:tcBorders>
            <w:tcMar>
              <w:top w:w="0" w:type="dxa"/>
              <w:left w:w="0" w:type="dxa"/>
              <w:bottom w:w="0" w:type="dxa"/>
              <w:right w:w="0" w:type="dxa"/>
            </w:tcMar>
          </w:tcPr>
          <w:p w14:paraId="6A34B15A"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sz w:val="18"/>
                <w:szCs w:val="18"/>
              </w:rPr>
            </w:pPr>
            <w:r w:rsidRPr="00C07E7C">
              <w:rPr>
                <w:rFonts w:ascii="Times New Roman" w:hAnsi="Times New Roman" w:cs="Times New Roman"/>
                <w:b/>
                <w:sz w:val="18"/>
                <w:szCs w:val="18"/>
              </w:rPr>
              <w:t>Allocation concealment</w:t>
            </w:r>
          </w:p>
        </w:tc>
        <w:tc>
          <w:tcPr>
            <w:tcW w:w="464" w:type="pct"/>
            <w:tcBorders>
              <w:bottom w:val="single" w:sz="6" w:space="0" w:color="000000"/>
            </w:tcBorders>
            <w:tcMar>
              <w:top w:w="0" w:type="dxa"/>
              <w:left w:w="0" w:type="dxa"/>
              <w:bottom w:w="0" w:type="dxa"/>
              <w:right w:w="0" w:type="dxa"/>
            </w:tcMar>
          </w:tcPr>
          <w:p w14:paraId="0284B73F"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sz w:val="18"/>
                <w:szCs w:val="18"/>
              </w:rPr>
            </w:pPr>
            <w:r w:rsidRPr="00C07E7C">
              <w:rPr>
                <w:rFonts w:ascii="Times New Roman" w:hAnsi="Times New Roman" w:cs="Times New Roman"/>
                <w:b/>
                <w:sz w:val="18"/>
                <w:szCs w:val="18"/>
              </w:rPr>
              <w:t>Blinding</w:t>
            </w:r>
          </w:p>
        </w:tc>
        <w:tc>
          <w:tcPr>
            <w:tcW w:w="612" w:type="pct"/>
            <w:tcBorders>
              <w:bottom w:val="single" w:sz="6" w:space="0" w:color="000000"/>
            </w:tcBorders>
            <w:tcMar>
              <w:top w:w="0" w:type="dxa"/>
              <w:left w:w="0" w:type="dxa"/>
              <w:bottom w:w="0" w:type="dxa"/>
              <w:right w:w="0" w:type="dxa"/>
            </w:tcMar>
          </w:tcPr>
          <w:p w14:paraId="38768E6E"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sz w:val="18"/>
                <w:szCs w:val="18"/>
              </w:rPr>
            </w:pPr>
            <w:r w:rsidRPr="00C07E7C">
              <w:rPr>
                <w:rFonts w:ascii="Times New Roman" w:hAnsi="Times New Roman" w:cs="Times New Roman"/>
                <w:b/>
                <w:sz w:val="18"/>
                <w:szCs w:val="18"/>
              </w:rPr>
              <w:t>Incomplete outcome data:</w:t>
            </w:r>
          </w:p>
        </w:tc>
        <w:tc>
          <w:tcPr>
            <w:tcW w:w="724" w:type="pct"/>
            <w:tcBorders>
              <w:bottom w:val="single" w:sz="6" w:space="0" w:color="000000"/>
            </w:tcBorders>
            <w:tcMar>
              <w:top w:w="0" w:type="dxa"/>
              <w:left w:w="0" w:type="dxa"/>
              <w:bottom w:w="0" w:type="dxa"/>
              <w:right w:w="0" w:type="dxa"/>
            </w:tcMar>
          </w:tcPr>
          <w:p w14:paraId="3742E1B0"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sz w:val="18"/>
                <w:szCs w:val="18"/>
              </w:rPr>
            </w:pPr>
            <w:r w:rsidRPr="00C07E7C">
              <w:rPr>
                <w:rFonts w:ascii="Times New Roman" w:hAnsi="Times New Roman" w:cs="Times New Roman"/>
                <w:b/>
                <w:sz w:val="18"/>
                <w:szCs w:val="18"/>
              </w:rPr>
              <w:t>Selective outcome reporting</w:t>
            </w:r>
          </w:p>
        </w:tc>
        <w:tc>
          <w:tcPr>
            <w:tcW w:w="523" w:type="pct"/>
            <w:tcBorders>
              <w:bottom w:val="single" w:sz="6" w:space="0" w:color="000000"/>
            </w:tcBorders>
          </w:tcPr>
          <w:p w14:paraId="1BD8F19C"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b/>
                <w:sz w:val="18"/>
                <w:szCs w:val="18"/>
              </w:rPr>
            </w:pPr>
            <w:r w:rsidRPr="00C07E7C">
              <w:rPr>
                <w:rFonts w:ascii="Times New Roman" w:hAnsi="Times New Roman" w:cs="Times New Roman"/>
                <w:b/>
                <w:sz w:val="18"/>
                <w:szCs w:val="18"/>
              </w:rPr>
              <w:t>Clustering</w:t>
            </w:r>
            <w:r w:rsidRPr="00C07E7C">
              <w:rPr>
                <w:rFonts w:ascii="Times New Roman" w:hAnsi="Times New Roman" w:cs="Times New Roman"/>
                <w:sz w:val="18"/>
                <w:szCs w:val="18"/>
              </w:rPr>
              <w:t>:</w:t>
            </w:r>
          </w:p>
        </w:tc>
        <w:tc>
          <w:tcPr>
            <w:tcW w:w="522" w:type="pct"/>
            <w:tcBorders>
              <w:bottom w:val="single" w:sz="6" w:space="0" w:color="000000"/>
            </w:tcBorders>
            <w:tcMar>
              <w:top w:w="0" w:type="dxa"/>
              <w:left w:w="0" w:type="dxa"/>
              <w:bottom w:w="0" w:type="dxa"/>
              <w:right w:w="0" w:type="dxa"/>
            </w:tcMar>
          </w:tcPr>
          <w:p w14:paraId="6CB9AAE3" w14:textId="77777777" w:rsidR="002F4357" w:rsidRPr="00C07E7C" w:rsidRDefault="002F4357" w:rsidP="002F4357">
            <w:pPr>
              <w:pStyle w:val="NormalWeb"/>
              <w:spacing w:before="0" w:beforeAutospacing="0" w:after="0" w:afterAutospacing="0" w:line="240" w:lineRule="auto"/>
              <w:ind w:left="75" w:right="75"/>
              <w:jc w:val="center"/>
              <w:rPr>
                <w:rFonts w:ascii="Times New Roman" w:hAnsi="Times New Roman" w:cs="Times New Roman"/>
                <w:sz w:val="18"/>
                <w:szCs w:val="18"/>
              </w:rPr>
            </w:pPr>
            <w:r w:rsidRPr="00C07E7C">
              <w:rPr>
                <w:rFonts w:ascii="Times New Roman" w:hAnsi="Times New Roman" w:cs="Times New Roman"/>
                <w:b/>
                <w:sz w:val="18"/>
                <w:szCs w:val="18"/>
              </w:rPr>
              <w:t>Other source of bias</w:t>
            </w:r>
          </w:p>
        </w:tc>
      </w:tr>
      <w:tr w:rsidR="002F4357" w:rsidRPr="00C07E7C" w14:paraId="6960A838" w14:textId="77777777" w:rsidTr="00A50AC4">
        <w:tc>
          <w:tcPr>
            <w:tcW w:w="993" w:type="pct"/>
            <w:tcMar>
              <w:top w:w="0" w:type="dxa"/>
              <w:left w:w="0" w:type="dxa"/>
              <w:bottom w:w="0" w:type="dxa"/>
              <w:right w:w="0" w:type="dxa"/>
            </w:tcMar>
          </w:tcPr>
          <w:p w14:paraId="38A8E77F" w14:textId="77777777" w:rsidR="002F4357" w:rsidRPr="00C07E7C" w:rsidRDefault="002F4357" w:rsidP="002F4357">
            <w:pPr>
              <w:pStyle w:val="NormalWeb"/>
              <w:spacing w:before="0" w:beforeAutospacing="0" w:after="0" w:afterAutospacing="0" w:line="240" w:lineRule="auto"/>
              <w:ind w:left="75" w:right="75"/>
              <w:rPr>
                <w:rFonts w:ascii="Times New Roman" w:hAnsi="Times New Roman" w:cs="Times New Roman"/>
                <w:sz w:val="20"/>
                <w:szCs w:val="20"/>
              </w:rPr>
            </w:pPr>
            <w:r w:rsidRPr="00C07E7C">
              <w:rPr>
                <w:rFonts w:ascii="Times New Roman" w:hAnsi="Times New Roman" w:cs="Times New Roman"/>
                <w:b/>
                <w:bCs/>
                <w:sz w:val="20"/>
                <w:szCs w:val="20"/>
              </w:rPr>
              <w:t>BBBS</w:t>
            </w:r>
            <w:hyperlink w:anchor="_ENREF_29" w:tooltip="Rhodes JE, 2005 #1698" w:history="1">
              <w:r w:rsidRPr="00C07E7C">
                <w:rPr>
                  <w:rFonts w:ascii="Times New Roman" w:hAnsi="Times New Roman" w:cs="Times New Roman"/>
                  <w:noProof/>
                  <w:sz w:val="20"/>
                  <w:szCs w:val="20"/>
                  <w:vertAlign w:val="superscript"/>
                </w:rPr>
                <w:t>29</w:t>
              </w:r>
            </w:hyperlink>
            <w:r w:rsidRPr="00C07E7C">
              <w:rPr>
                <w:rFonts w:ascii="Times New Roman" w:hAnsi="Times New Roman" w:cs="Times New Roman"/>
                <w:noProof/>
                <w:sz w:val="20"/>
                <w:szCs w:val="20"/>
                <w:vertAlign w:val="superscript"/>
              </w:rPr>
              <w:t xml:space="preserve">, </w:t>
            </w:r>
            <w:hyperlink w:anchor="_ENREF_30" w:tooltip="Tierney JP, 1995 #1722" w:history="1">
              <w:r w:rsidRPr="00C07E7C">
                <w:rPr>
                  <w:rFonts w:ascii="Times New Roman" w:hAnsi="Times New Roman" w:cs="Times New Roman"/>
                  <w:noProof/>
                  <w:sz w:val="20"/>
                  <w:szCs w:val="20"/>
                  <w:vertAlign w:val="superscript"/>
                </w:rPr>
                <w:t>30</w:t>
              </w:r>
            </w:hyperlink>
          </w:p>
        </w:tc>
        <w:tc>
          <w:tcPr>
            <w:tcW w:w="581" w:type="pct"/>
            <w:tcBorders>
              <w:bottom w:val="single" w:sz="6" w:space="0" w:color="000000"/>
            </w:tcBorders>
            <w:shd w:val="clear" w:color="auto" w:fill="FEFA62"/>
            <w:tcMar>
              <w:top w:w="0" w:type="dxa"/>
              <w:left w:w="0" w:type="dxa"/>
              <w:bottom w:w="0" w:type="dxa"/>
              <w:right w:w="0" w:type="dxa"/>
            </w:tcMar>
          </w:tcPr>
          <w:p w14:paraId="42C5CBB4"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81" w:type="pct"/>
            <w:tcBorders>
              <w:bottom w:val="single" w:sz="6" w:space="0" w:color="000000"/>
            </w:tcBorders>
            <w:shd w:val="clear" w:color="auto" w:fill="6FEB79"/>
            <w:tcMar>
              <w:top w:w="0" w:type="dxa"/>
              <w:left w:w="0" w:type="dxa"/>
              <w:bottom w:w="0" w:type="dxa"/>
              <w:right w:w="0" w:type="dxa"/>
            </w:tcMar>
          </w:tcPr>
          <w:p w14:paraId="392486B1"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464" w:type="pct"/>
            <w:tcBorders>
              <w:bottom w:val="single" w:sz="6" w:space="0" w:color="000000"/>
            </w:tcBorders>
            <w:shd w:val="clear" w:color="auto" w:fill="FF4343"/>
            <w:tcMar>
              <w:top w:w="0" w:type="dxa"/>
              <w:left w:w="0" w:type="dxa"/>
              <w:bottom w:w="0" w:type="dxa"/>
              <w:right w:w="0" w:type="dxa"/>
            </w:tcMar>
          </w:tcPr>
          <w:p w14:paraId="49500705"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612" w:type="pct"/>
            <w:tcBorders>
              <w:bottom w:val="single" w:sz="6" w:space="0" w:color="000000"/>
            </w:tcBorders>
            <w:shd w:val="clear" w:color="auto" w:fill="FF4B4B"/>
            <w:tcMar>
              <w:top w:w="0" w:type="dxa"/>
              <w:left w:w="0" w:type="dxa"/>
              <w:bottom w:w="0" w:type="dxa"/>
              <w:right w:w="0" w:type="dxa"/>
            </w:tcMar>
          </w:tcPr>
          <w:p w14:paraId="1E2A390A"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724" w:type="pct"/>
            <w:shd w:val="clear" w:color="auto" w:fill="FEFA62"/>
            <w:tcMar>
              <w:top w:w="0" w:type="dxa"/>
              <w:left w:w="0" w:type="dxa"/>
              <w:bottom w:w="0" w:type="dxa"/>
              <w:right w:w="0" w:type="dxa"/>
            </w:tcMar>
          </w:tcPr>
          <w:p w14:paraId="54DAEF87"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23" w:type="pct"/>
            <w:tcBorders>
              <w:bottom w:val="single" w:sz="6" w:space="0" w:color="000000"/>
            </w:tcBorders>
            <w:shd w:val="clear" w:color="auto" w:fill="FF4B4B"/>
          </w:tcPr>
          <w:p w14:paraId="6E23DF0A"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22" w:type="pct"/>
            <w:tcBorders>
              <w:bottom w:val="single" w:sz="6" w:space="0" w:color="000000"/>
            </w:tcBorders>
            <w:shd w:val="clear" w:color="auto" w:fill="6FEB79"/>
            <w:tcMar>
              <w:top w:w="0" w:type="dxa"/>
              <w:left w:w="0" w:type="dxa"/>
              <w:bottom w:w="0" w:type="dxa"/>
              <w:right w:w="0" w:type="dxa"/>
            </w:tcMar>
          </w:tcPr>
          <w:p w14:paraId="71306A08" w14:textId="77777777" w:rsidR="002F4357" w:rsidRPr="00C07E7C" w:rsidRDefault="002F4357"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r>
      <w:tr w:rsidR="008674E3" w:rsidRPr="00C07E7C" w14:paraId="0529E801" w14:textId="77777777" w:rsidTr="00A50AC4">
        <w:tc>
          <w:tcPr>
            <w:tcW w:w="993" w:type="pct"/>
            <w:tcMar>
              <w:top w:w="0" w:type="dxa"/>
              <w:left w:w="0" w:type="dxa"/>
              <w:bottom w:w="0" w:type="dxa"/>
              <w:right w:w="0" w:type="dxa"/>
            </w:tcMar>
          </w:tcPr>
          <w:p w14:paraId="42A2CA95" w14:textId="48F0B762" w:rsidR="008674E3" w:rsidRPr="00C07E7C" w:rsidRDefault="008674E3" w:rsidP="002F4357">
            <w:pPr>
              <w:pStyle w:val="NormalWeb"/>
              <w:spacing w:before="0" w:beforeAutospacing="0" w:after="0" w:afterAutospacing="0" w:line="240" w:lineRule="auto"/>
              <w:ind w:left="75" w:right="75"/>
              <w:rPr>
                <w:rFonts w:ascii="Times New Roman" w:hAnsi="Times New Roman" w:cs="Times New Roman"/>
                <w:b/>
                <w:bCs/>
                <w:sz w:val="20"/>
                <w:szCs w:val="20"/>
              </w:rPr>
            </w:pPr>
            <w:r w:rsidRPr="00C07E7C">
              <w:rPr>
                <w:rFonts w:ascii="Times New Roman" w:hAnsi="Times New Roman" w:cs="Times New Roman"/>
                <w:b/>
                <w:bCs/>
                <w:sz w:val="20"/>
                <w:szCs w:val="20"/>
              </w:rPr>
              <w:t>NGYCP</w:t>
            </w:r>
            <w:hyperlink w:anchor="_ENREF_37" w:tooltip="Schwartz SEO, 2013 #1660" w:history="1">
              <w:r w:rsidRPr="00C07E7C">
                <w:rPr>
                  <w:rFonts w:ascii="Times New Roman" w:hAnsi="Times New Roman" w:cs="Times New Roman"/>
                  <w:b/>
                  <w:bCs/>
                  <w:sz w:val="20"/>
                  <w:szCs w:val="20"/>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cs="Times New Roman"/>
                  <w:b/>
                  <w:bCs/>
                  <w:sz w:val="20"/>
                  <w:szCs w:val="20"/>
                </w:rPr>
                <w:instrText xml:space="preserve"> ADDIN EN.CITE </w:instrText>
              </w:r>
              <w:r w:rsidR="00311E89">
                <w:rPr>
                  <w:rFonts w:ascii="Times New Roman" w:hAnsi="Times New Roman" w:cs="Times New Roman"/>
                  <w:b/>
                  <w:bCs/>
                  <w:sz w:val="20"/>
                  <w:szCs w:val="20"/>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cs="Times New Roman"/>
                  <w:b/>
                  <w:bCs/>
                  <w:sz w:val="20"/>
                  <w:szCs w:val="20"/>
                </w:rPr>
                <w:instrText xml:space="preserve"> ADDIN EN.CITE.DATA </w:instrText>
              </w:r>
              <w:r w:rsidR="00311E89">
                <w:rPr>
                  <w:rFonts w:ascii="Times New Roman" w:hAnsi="Times New Roman" w:cs="Times New Roman"/>
                  <w:b/>
                  <w:bCs/>
                  <w:sz w:val="20"/>
                  <w:szCs w:val="20"/>
                </w:rPr>
              </w:r>
              <w:r w:rsidR="00311E89">
                <w:rPr>
                  <w:rFonts w:ascii="Times New Roman" w:hAnsi="Times New Roman" w:cs="Times New Roman"/>
                  <w:b/>
                  <w:bCs/>
                  <w:sz w:val="20"/>
                  <w:szCs w:val="20"/>
                </w:rPr>
                <w:fldChar w:fldCharType="end"/>
              </w:r>
              <w:r w:rsidRPr="00C07E7C">
                <w:rPr>
                  <w:rFonts w:ascii="Times New Roman" w:hAnsi="Times New Roman" w:cs="Times New Roman"/>
                  <w:b/>
                  <w:bCs/>
                  <w:sz w:val="20"/>
                  <w:szCs w:val="20"/>
                </w:rPr>
              </w:r>
              <w:r w:rsidRPr="00C07E7C">
                <w:rPr>
                  <w:rFonts w:ascii="Times New Roman" w:hAnsi="Times New Roman" w:cs="Times New Roman"/>
                  <w:b/>
                  <w:bCs/>
                  <w:sz w:val="20"/>
                  <w:szCs w:val="20"/>
                </w:rPr>
                <w:fldChar w:fldCharType="separate"/>
              </w:r>
              <w:r w:rsidRPr="007C4616">
                <w:rPr>
                  <w:rFonts w:ascii="Times New Roman" w:hAnsi="Times New Roman" w:cs="Times New Roman"/>
                  <w:b/>
                  <w:bCs/>
                  <w:noProof/>
                  <w:sz w:val="20"/>
                  <w:szCs w:val="20"/>
                  <w:vertAlign w:val="superscript"/>
                </w:rPr>
                <w:t>37-39</w:t>
              </w:r>
              <w:r w:rsidRPr="00C07E7C">
                <w:rPr>
                  <w:rFonts w:ascii="Times New Roman" w:hAnsi="Times New Roman" w:cs="Times New Roman"/>
                  <w:b/>
                  <w:bCs/>
                  <w:sz w:val="20"/>
                  <w:szCs w:val="20"/>
                </w:rPr>
                <w:fldChar w:fldCharType="end"/>
              </w:r>
            </w:hyperlink>
          </w:p>
        </w:tc>
        <w:tc>
          <w:tcPr>
            <w:tcW w:w="581" w:type="pct"/>
            <w:shd w:val="clear" w:color="auto" w:fill="FFFF00"/>
            <w:tcMar>
              <w:top w:w="0" w:type="dxa"/>
              <w:left w:w="0" w:type="dxa"/>
              <w:bottom w:w="0" w:type="dxa"/>
              <w:right w:w="0" w:type="dxa"/>
            </w:tcMar>
          </w:tcPr>
          <w:p w14:paraId="7A429E80" w14:textId="6A00E685"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81" w:type="pct"/>
            <w:tcBorders>
              <w:bottom w:val="single" w:sz="6" w:space="0" w:color="000000"/>
            </w:tcBorders>
            <w:shd w:val="clear" w:color="auto" w:fill="FFFF00"/>
            <w:tcMar>
              <w:top w:w="0" w:type="dxa"/>
              <w:left w:w="0" w:type="dxa"/>
              <w:bottom w:w="0" w:type="dxa"/>
              <w:right w:w="0" w:type="dxa"/>
            </w:tcMar>
          </w:tcPr>
          <w:p w14:paraId="68C795AD" w14:textId="3F986D62"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464" w:type="pct"/>
            <w:tcBorders>
              <w:bottom w:val="single" w:sz="6" w:space="0" w:color="000000"/>
            </w:tcBorders>
            <w:shd w:val="clear" w:color="auto" w:fill="FFFF00"/>
            <w:tcMar>
              <w:top w:w="0" w:type="dxa"/>
              <w:left w:w="0" w:type="dxa"/>
              <w:bottom w:w="0" w:type="dxa"/>
              <w:right w:w="0" w:type="dxa"/>
            </w:tcMar>
          </w:tcPr>
          <w:p w14:paraId="4BC5ED61" w14:textId="55A9261C"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612" w:type="pct"/>
            <w:shd w:val="clear" w:color="auto" w:fill="6FEB79"/>
            <w:tcMar>
              <w:top w:w="0" w:type="dxa"/>
              <w:left w:w="0" w:type="dxa"/>
              <w:bottom w:w="0" w:type="dxa"/>
              <w:right w:w="0" w:type="dxa"/>
            </w:tcMar>
          </w:tcPr>
          <w:p w14:paraId="033092C9" w14:textId="5527F462"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724" w:type="pct"/>
            <w:shd w:val="clear" w:color="auto" w:fill="FEFA62"/>
            <w:tcMar>
              <w:top w:w="0" w:type="dxa"/>
              <w:left w:w="0" w:type="dxa"/>
              <w:bottom w:w="0" w:type="dxa"/>
              <w:right w:w="0" w:type="dxa"/>
            </w:tcMar>
          </w:tcPr>
          <w:p w14:paraId="797BD5C0" w14:textId="78D7493C"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23" w:type="pct"/>
            <w:shd w:val="clear" w:color="auto" w:fill="6FEB79"/>
          </w:tcPr>
          <w:p w14:paraId="1EC41174" w14:textId="762189BD"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22" w:type="pct"/>
            <w:shd w:val="clear" w:color="auto" w:fill="6FEB79"/>
            <w:tcMar>
              <w:top w:w="0" w:type="dxa"/>
              <w:left w:w="0" w:type="dxa"/>
              <w:bottom w:w="0" w:type="dxa"/>
              <w:right w:w="0" w:type="dxa"/>
            </w:tcMar>
          </w:tcPr>
          <w:p w14:paraId="62DE4C81" w14:textId="7FAE1D1B"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r>
      <w:tr w:rsidR="008674E3" w:rsidRPr="00C07E7C" w14:paraId="6B0F37A6" w14:textId="77777777" w:rsidTr="00A50AC4">
        <w:tc>
          <w:tcPr>
            <w:tcW w:w="993" w:type="pct"/>
            <w:tcMar>
              <w:top w:w="0" w:type="dxa"/>
              <w:left w:w="0" w:type="dxa"/>
              <w:bottom w:w="0" w:type="dxa"/>
              <w:right w:w="0" w:type="dxa"/>
            </w:tcMar>
          </w:tcPr>
          <w:p w14:paraId="3C225B2A" w14:textId="77777777" w:rsidR="008674E3" w:rsidRPr="00C07E7C" w:rsidRDefault="008674E3" w:rsidP="002F4357">
            <w:pPr>
              <w:pStyle w:val="NormalWeb"/>
              <w:spacing w:before="0" w:beforeAutospacing="0" w:after="0" w:afterAutospacing="0" w:line="240" w:lineRule="auto"/>
              <w:ind w:left="75" w:right="75"/>
              <w:rPr>
                <w:rFonts w:ascii="Times New Roman" w:hAnsi="Times New Roman" w:cs="Times New Roman"/>
                <w:b/>
                <w:bCs/>
                <w:sz w:val="20"/>
                <w:szCs w:val="20"/>
              </w:rPr>
            </w:pPr>
            <w:r w:rsidRPr="00C07E7C">
              <w:rPr>
                <w:rFonts w:ascii="Times New Roman" w:hAnsi="Times New Roman" w:cs="Times New Roman"/>
                <w:b/>
                <w:bCs/>
                <w:sz w:val="20"/>
                <w:szCs w:val="20"/>
              </w:rPr>
              <w:t>QOP</w:t>
            </w:r>
            <w:hyperlink w:anchor="_ENREF_31" w:tooltip="Rodriguez-Planas, 2010 #1697" w:history="1">
              <w:r w:rsidRPr="00C07E7C">
                <w:rPr>
                  <w:rFonts w:ascii="Times New Roman" w:hAnsi="Times New Roman" w:cs="Times New Roman"/>
                  <w:noProof/>
                  <w:vertAlign w:val="superscript"/>
                </w:rPr>
                <w:t>31</w:t>
              </w:r>
            </w:hyperlink>
            <w:r w:rsidRPr="00C07E7C">
              <w:rPr>
                <w:rFonts w:ascii="Times New Roman" w:hAnsi="Times New Roman" w:cs="Times New Roman"/>
                <w:noProof/>
                <w:vertAlign w:val="superscript"/>
              </w:rPr>
              <w:t xml:space="preserve">, </w:t>
            </w:r>
            <w:hyperlink w:anchor="_ENREF_32" w:tooltip="Schirm, 2003 #1721" w:history="1">
              <w:r w:rsidRPr="00C07E7C">
                <w:rPr>
                  <w:rFonts w:ascii="Times New Roman" w:hAnsi="Times New Roman" w:cs="Times New Roman"/>
                  <w:noProof/>
                  <w:vertAlign w:val="superscript"/>
                </w:rPr>
                <w:t>32</w:t>
              </w:r>
            </w:hyperlink>
          </w:p>
        </w:tc>
        <w:tc>
          <w:tcPr>
            <w:tcW w:w="581" w:type="pct"/>
            <w:shd w:val="clear" w:color="auto" w:fill="FEFA62"/>
            <w:tcMar>
              <w:top w:w="0" w:type="dxa"/>
              <w:left w:w="0" w:type="dxa"/>
              <w:bottom w:w="0" w:type="dxa"/>
              <w:right w:w="0" w:type="dxa"/>
            </w:tcMar>
          </w:tcPr>
          <w:p w14:paraId="0D10268A"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81" w:type="pct"/>
            <w:tcBorders>
              <w:bottom w:val="single" w:sz="6" w:space="0" w:color="000000"/>
            </w:tcBorders>
            <w:shd w:val="clear" w:color="auto" w:fill="FEFA62"/>
            <w:tcMar>
              <w:top w:w="0" w:type="dxa"/>
              <w:left w:w="0" w:type="dxa"/>
              <w:bottom w:w="0" w:type="dxa"/>
              <w:right w:w="0" w:type="dxa"/>
            </w:tcMar>
          </w:tcPr>
          <w:p w14:paraId="3FA32C2A"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464" w:type="pct"/>
            <w:tcBorders>
              <w:bottom w:val="single" w:sz="6" w:space="0" w:color="000000"/>
            </w:tcBorders>
            <w:shd w:val="clear" w:color="auto" w:fill="FF4343"/>
            <w:tcMar>
              <w:top w:w="0" w:type="dxa"/>
              <w:left w:w="0" w:type="dxa"/>
              <w:bottom w:w="0" w:type="dxa"/>
              <w:right w:w="0" w:type="dxa"/>
            </w:tcMar>
          </w:tcPr>
          <w:p w14:paraId="71E20B4A"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612" w:type="pct"/>
            <w:shd w:val="clear" w:color="auto" w:fill="6FEB79"/>
            <w:tcMar>
              <w:top w:w="0" w:type="dxa"/>
              <w:left w:w="0" w:type="dxa"/>
              <w:bottom w:w="0" w:type="dxa"/>
              <w:right w:w="0" w:type="dxa"/>
            </w:tcMar>
          </w:tcPr>
          <w:p w14:paraId="07D81364"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724" w:type="pct"/>
            <w:shd w:val="clear" w:color="auto" w:fill="FEFA62"/>
            <w:tcMar>
              <w:top w:w="0" w:type="dxa"/>
              <w:left w:w="0" w:type="dxa"/>
              <w:bottom w:w="0" w:type="dxa"/>
              <w:right w:w="0" w:type="dxa"/>
            </w:tcMar>
          </w:tcPr>
          <w:p w14:paraId="076CA066"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23" w:type="pct"/>
            <w:shd w:val="clear" w:color="auto" w:fill="6FEB79"/>
          </w:tcPr>
          <w:p w14:paraId="6D521DF4"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c>
          <w:tcPr>
            <w:tcW w:w="522" w:type="pct"/>
            <w:shd w:val="clear" w:color="auto" w:fill="6FEB79"/>
            <w:tcMar>
              <w:top w:w="0" w:type="dxa"/>
              <w:left w:w="0" w:type="dxa"/>
              <w:bottom w:w="0" w:type="dxa"/>
              <w:right w:w="0" w:type="dxa"/>
            </w:tcMar>
          </w:tcPr>
          <w:p w14:paraId="0253FCA0" w14:textId="77777777" w:rsidR="008674E3" w:rsidRPr="00C07E7C" w:rsidRDefault="008674E3" w:rsidP="002F4357">
            <w:pPr>
              <w:pStyle w:val="NormalWeb"/>
              <w:spacing w:before="0" w:beforeAutospacing="0" w:after="0" w:afterAutospacing="0" w:line="240" w:lineRule="auto"/>
              <w:jc w:val="center"/>
              <w:rPr>
                <w:rFonts w:ascii="Times New Roman" w:hAnsi="Times New Roman" w:cs="Times New Roman"/>
                <w:sz w:val="20"/>
                <w:szCs w:val="20"/>
              </w:rPr>
            </w:pPr>
            <w:r w:rsidRPr="00C07E7C">
              <w:rPr>
                <w:rFonts w:ascii="Times New Roman" w:hAnsi="Times New Roman" w:cs="Times New Roman"/>
                <w:sz w:val="20"/>
                <w:szCs w:val="20"/>
              </w:rPr>
              <w:t>+</w:t>
            </w:r>
          </w:p>
        </w:tc>
      </w:tr>
    </w:tbl>
    <w:p w14:paraId="72CCB4EF" w14:textId="512A091A" w:rsidR="002F4357" w:rsidRDefault="002F4357" w:rsidP="002F4357">
      <w:pPr>
        <w:spacing w:after="0" w:line="240" w:lineRule="auto"/>
        <w:rPr>
          <w:rFonts w:ascii="Times New Roman" w:hAnsi="Times New Roman"/>
        </w:rPr>
      </w:pPr>
    </w:p>
    <w:p w14:paraId="54AC03E9" w14:textId="77777777" w:rsidR="002F4357" w:rsidRDefault="002F4357" w:rsidP="002F4357">
      <w:pPr>
        <w:spacing w:after="0" w:line="240" w:lineRule="auto"/>
        <w:rPr>
          <w:rFonts w:ascii="Times New Roman" w:hAnsi="Times New Roman"/>
        </w:rPr>
        <w:sectPr w:rsidR="002F4357" w:rsidSect="002F4357">
          <w:pgSz w:w="16840" w:h="11900" w:orient="landscape"/>
          <w:pgMar w:top="1418" w:right="1418" w:bottom="1418" w:left="1418" w:header="709" w:footer="709" w:gutter="0"/>
          <w:cols w:space="708"/>
          <w:docGrid w:linePitch="360"/>
        </w:sectPr>
      </w:pPr>
    </w:p>
    <w:p w14:paraId="61382A79" w14:textId="77777777" w:rsidR="002C028B" w:rsidRPr="0093169C" w:rsidRDefault="00EE7176" w:rsidP="002809DF">
      <w:pPr>
        <w:spacing w:after="0" w:line="480" w:lineRule="auto"/>
        <w:rPr>
          <w:rFonts w:ascii="Times New Roman" w:hAnsi="Times New Roman"/>
          <w:b/>
        </w:rPr>
      </w:pPr>
      <w:r w:rsidRPr="0093169C">
        <w:rPr>
          <w:rFonts w:ascii="Times New Roman" w:hAnsi="Times New Roman"/>
          <w:b/>
        </w:rPr>
        <w:lastRenderedPageBreak/>
        <w:t>Characteristics of included interventions</w:t>
      </w:r>
    </w:p>
    <w:p w14:paraId="0F51CDD9" w14:textId="1711C611" w:rsidR="008674E3" w:rsidRDefault="008674E3" w:rsidP="00C91B65">
      <w:pPr>
        <w:spacing w:after="0" w:line="480" w:lineRule="auto"/>
        <w:ind w:firstLine="720"/>
        <w:rPr>
          <w:rFonts w:ascii="Times New Roman" w:hAnsi="Times New Roman"/>
        </w:rPr>
      </w:pPr>
      <w:r w:rsidRPr="00C07E7C">
        <w:rPr>
          <w:rFonts w:ascii="Times New Roman" w:hAnsi="Times New Roman"/>
        </w:rPr>
        <w:t>BBBS</w:t>
      </w:r>
      <w:hyperlink w:anchor="_ENREF_29" w:tooltip="Rhodes JE, 2005 #1698" w:history="1">
        <w:r w:rsidRPr="00C07E7C">
          <w:rPr>
            <w:rFonts w:ascii="Times New Roman" w:hAnsi="Times New Roman"/>
            <w:noProof/>
            <w:vertAlign w:val="superscript"/>
          </w:rPr>
          <w:t>29</w:t>
        </w:r>
      </w:hyperlink>
      <w:r w:rsidRPr="00C07E7C">
        <w:rPr>
          <w:rFonts w:ascii="Times New Roman" w:hAnsi="Times New Roman"/>
          <w:noProof/>
          <w:vertAlign w:val="superscript"/>
        </w:rPr>
        <w:t xml:space="preserve">, </w:t>
      </w:r>
      <w:hyperlink w:anchor="_ENREF_30" w:tooltip="Tierney JP, 1995 #1722" w:history="1">
        <w:r w:rsidRPr="00C07E7C">
          <w:rPr>
            <w:rFonts w:ascii="Times New Roman" w:hAnsi="Times New Roman"/>
            <w:noProof/>
            <w:vertAlign w:val="superscript"/>
          </w:rPr>
          <w:t>30</w:t>
        </w:r>
      </w:hyperlink>
      <w:r w:rsidRPr="00C07E7C">
        <w:rPr>
          <w:rFonts w:ascii="Times New Roman" w:hAnsi="Times New Roman"/>
        </w:rPr>
        <w:t xml:space="preserve"> was a mentoring programme targeted to youth who generally lived in single-parent households and, along with their parents, agreed to the match, though specific eligibility criteria varied by site and generally aimed to identify ‘at-risk’ youth.</w:t>
      </w:r>
      <w:r w:rsidR="00533347">
        <w:rPr>
          <w:rFonts w:ascii="Times New Roman" w:hAnsi="Times New Roman"/>
        </w:rPr>
        <w:t xml:space="preserve"> This specific evaluation included young people between the ages of 10 and 16 at baseline.</w:t>
      </w:r>
      <w:r w:rsidRPr="00C07E7C">
        <w:rPr>
          <w:rFonts w:ascii="Times New Roman" w:hAnsi="Times New Roman"/>
        </w:rPr>
        <w:t xml:space="preserve"> In BBBS</w:t>
      </w:r>
      <w:hyperlink w:anchor="_ENREF_29" w:tooltip="Rhodes JE, 2005 #1698" w:history="1">
        <w:r w:rsidRPr="00C07E7C">
          <w:rPr>
            <w:rFonts w:ascii="Times New Roman" w:hAnsi="Times New Roman"/>
            <w:noProof/>
            <w:vertAlign w:val="superscript"/>
          </w:rPr>
          <w:t>29</w:t>
        </w:r>
      </w:hyperlink>
      <w:r w:rsidRPr="00C07E7C">
        <w:rPr>
          <w:rFonts w:ascii="Times New Roman" w:hAnsi="Times New Roman"/>
          <w:noProof/>
          <w:vertAlign w:val="superscript"/>
        </w:rPr>
        <w:t xml:space="preserve">, </w:t>
      </w:r>
      <w:hyperlink w:anchor="_ENREF_30" w:tooltip="Tierney JP, 1995 #1722" w:history="1">
        <w:r w:rsidRPr="00C07E7C">
          <w:rPr>
            <w:rFonts w:ascii="Times New Roman" w:hAnsi="Times New Roman"/>
            <w:noProof/>
            <w:vertAlign w:val="superscript"/>
          </w:rPr>
          <w:t>30</w:t>
        </w:r>
      </w:hyperlink>
      <w:r w:rsidRPr="00C07E7C">
        <w:rPr>
          <w:rFonts w:ascii="Times New Roman" w:hAnsi="Times New Roman"/>
        </w:rPr>
        <w:t>, potential adult mentors drawn from the community were evaluated by programme staff, who were often professional social workers, and then matched with a young person for regular (generally several times a month) meetings over a long-term relationship. These lay mentors were trained in recognising and reporting abuse and, though not required, also often received training in communicating with youth. Volunteers received monthly supervision for the first year of the match and quarterly thereafter. The intervention included no formal education but rather the ongoing relationship with a trusted adult was intended to develop specific positive assets such as improved self-esteem, life coping skills, academic performance, social relationships with family and friends and cultural awareness though experiences provided by the mentor.</w:t>
      </w:r>
    </w:p>
    <w:p w14:paraId="42C24B0F" w14:textId="0F473360" w:rsidR="006F365B" w:rsidRPr="00C07E7C" w:rsidRDefault="00DB5D28" w:rsidP="00C91B65">
      <w:pPr>
        <w:spacing w:after="0" w:line="480" w:lineRule="auto"/>
        <w:ind w:firstLine="720"/>
        <w:rPr>
          <w:rFonts w:ascii="Times New Roman" w:hAnsi="Times New Roman"/>
          <w:b/>
        </w:rPr>
      </w:pPr>
      <w:r w:rsidRPr="00C07E7C">
        <w:rPr>
          <w:rFonts w:ascii="Times New Roman" w:hAnsi="Times New Roman"/>
        </w:rPr>
        <w:t>NGYCP</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147A42" w:rsidRPr="00C07E7C">
        <w:rPr>
          <w:rFonts w:ascii="Times New Roman" w:hAnsi="Times New Roman"/>
        </w:rPr>
        <w:t xml:space="preserve"> </w:t>
      </w:r>
      <w:r w:rsidRPr="00C07E7C">
        <w:rPr>
          <w:rFonts w:ascii="Times New Roman" w:hAnsi="Times New Roman"/>
        </w:rPr>
        <w:t>was delivered to adolescents between 16 and 18 years of age who either had left school or been excluded, who were unemployed and who were not involved in the correctional system. It was run as a five-month military-style ‘boot camp’ including a ‘pre-ChalleNGe’ and a residential component that included life skills education, work preparation and completion of the secondary school diploma. After the military boot camp, participants completed job placements and structured mentoring. Mentoring was provided both by programme staff and by mentors from the community nominated by participants. In an unusual feature, the intervention was primarily delivered by the National Guard, a branch of the United States military run at the state level.</w:t>
      </w:r>
      <w:r w:rsidR="00147A42" w:rsidRPr="00C07E7C">
        <w:rPr>
          <w:rFonts w:ascii="Times New Roman" w:hAnsi="Times New Roman"/>
        </w:rPr>
        <w:t xml:space="preserve"> Though the intervention did not set out an explicit theory of change, the key principle was that a ‘wraparound’ approach that addressed </w:t>
      </w:r>
      <w:r w:rsidR="00147A42" w:rsidRPr="00C07E7C">
        <w:rPr>
          <w:rFonts w:ascii="Times New Roman" w:hAnsi="Times New Roman"/>
        </w:rPr>
        <w:lastRenderedPageBreak/>
        <w:t xml:space="preserve">underlying issues in youth achievement and exposed them to the structure of a military context would be more effective than other less intensive approaches. While the programme did not appear to include a large amount of prevention education, </w:t>
      </w:r>
      <w:r w:rsidR="00B57E45" w:rsidRPr="00C07E7C">
        <w:rPr>
          <w:rFonts w:ascii="Times New Roman" w:hAnsi="Times New Roman"/>
        </w:rPr>
        <w:t xml:space="preserve">the intervention </w:t>
      </w:r>
      <w:r w:rsidR="00147A42" w:rsidRPr="00C07E7C">
        <w:rPr>
          <w:rFonts w:ascii="Times New Roman" w:hAnsi="Times New Roman"/>
        </w:rPr>
        <w:t>promot</w:t>
      </w:r>
      <w:r w:rsidR="00B57E45" w:rsidRPr="00C07E7C">
        <w:rPr>
          <w:rFonts w:ascii="Times New Roman" w:hAnsi="Times New Roman"/>
        </w:rPr>
        <w:t>ed</w:t>
      </w:r>
      <w:r w:rsidR="00147A42" w:rsidRPr="00C07E7C">
        <w:rPr>
          <w:rFonts w:ascii="Times New Roman" w:hAnsi="Times New Roman"/>
        </w:rPr>
        <w:t xml:space="preserve"> </w:t>
      </w:r>
      <w:r w:rsidR="00B57E45" w:rsidRPr="00C07E7C">
        <w:rPr>
          <w:rFonts w:ascii="Times New Roman" w:hAnsi="Times New Roman"/>
        </w:rPr>
        <w:t xml:space="preserve">the </w:t>
      </w:r>
      <w:r w:rsidR="00147A42" w:rsidRPr="00C07E7C">
        <w:rPr>
          <w:rFonts w:ascii="Times New Roman" w:hAnsi="Times New Roman"/>
        </w:rPr>
        <w:t xml:space="preserve">positive assets </w:t>
      </w:r>
      <w:r w:rsidR="00B57E45" w:rsidRPr="00C07E7C">
        <w:rPr>
          <w:rFonts w:ascii="Times New Roman" w:hAnsi="Times New Roman"/>
        </w:rPr>
        <w:t xml:space="preserve">of </w:t>
      </w:r>
      <w:r w:rsidR="00147A42" w:rsidRPr="00C07E7C">
        <w:rPr>
          <w:rFonts w:ascii="Times New Roman" w:hAnsi="Times New Roman"/>
        </w:rPr>
        <w:t xml:space="preserve">job skills and life skills training, </w:t>
      </w:r>
      <w:r w:rsidR="00095BB2" w:rsidRPr="00C07E7C">
        <w:rPr>
          <w:rFonts w:ascii="Times New Roman" w:hAnsi="Times New Roman"/>
        </w:rPr>
        <w:t xml:space="preserve">academic excellence, </w:t>
      </w:r>
      <w:r w:rsidR="00147A42" w:rsidRPr="00C07E7C">
        <w:rPr>
          <w:rFonts w:ascii="Times New Roman" w:hAnsi="Times New Roman"/>
        </w:rPr>
        <w:t xml:space="preserve">leadership and citizenship skills, </w:t>
      </w:r>
      <w:r w:rsidR="00095BB2" w:rsidRPr="00C07E7C">
        <w:rPr>
          <w:rFonts w:ascii="Times New Roman" w:hAnsi="Times New Roman"/>
        </w:rPr>
        <w:t xml:space="preserve">community service, physical fitness, and health and hygiene. </w:t>
      </w:r>
      <w:r w:rsidR="00147A42" w:rsidRPr="00C07E7C">
        <w:rPr>
          <w:rFonts w:ascii="Times New Roman" w:hAnsi="Times New Roman"/>
        </w:rPr>
        <w:t xml:space="preserve">The military boot camp was designed to incorporate </w:t>
      </w:r>
      <w:r w:rsidR="00095BB2" w:rsidRPr="00C07E7C">
        <w:rPr>
          <w:rFonts w:ascii="Times New Roman" w:hAnsi="Times New Roman"/>
        </w:rPr>
        <w:t xml:space="preserve">these activities, </w:t>
      </w:r>
      <w:r w:rsidR="00147A42" w:rsidRPr="00C07E7C">
        <w:rPr>
          <w:rFonts w:ascii="Times New Roman" w:hAnsi="Times New Roman"/>
        </w:rPr>
        <w:t>wh</w:t>
      </w:r>
      <w:r w:rsidR="00095BB2" w:rsidRPr="00C07E7C">
        <w:rPr>
          <w:rFonts w:ascii="Times New Roman" w:hAnsi="Times New Roman"/>
        </w:rPr>
        <w:t>ich</w:t>
      </w:r>
      <w:r w:rsidR="00147A42" w:rsidRPr="00C07E7C">
        <w:rPr>
          <w:rFonts w:ascii="Times New Roman" w:hAnsi="Times New Roman"/>
        </w:rPr>
        <w:t xml:space="preserve"> evaluators called ‘positive youth development’</w:t>
      </w:r>
      <w:r w:rsidR="00095BB2" w:rsidRPr="00C07E7C">
        <w:rPr>
          <w:rFonts w:ascii="Times New Roman" w:hAnsi="Times New Roman"/>
        </w:rPr>
        <w:t>,</w:t>
      </w:r>
      <w:r w:rsidR="00147A42" w:rsidRPr="00C07E7C">
        <w:rPr>
          <w:rFonts w:ascii="Times New Roman" w:hAnsi="Times New Roman"/>
        </w:rPr>
        <w:t xml:space="preserve"> to increase self-efficacy and self-esteem.</w:t>
      </w:r>
    </w:p>
    <w:p w14:paraId="7DD9E4B1" w14:textId="29688EA0" w:rsidR="006F365B" w:rsidRPr="00C07E7C" w:rsidRDefault="0093169C" w:rsidP="002809DF">
      <w:pPr>
        <w:spacing w:after="0" w:line="480" w:lineRule="auto"/>
        <w:rPr>
          <w:rFonts w:ascii="Times New Roman" w:hAnsi="Times New Roman"/>
        </w:rPr>
      </w:pPr>
      <w:r>
        <w:rPr>
          <w:rFonts w:ascii="Times New Roman" w:hAnsi="Times New Roman"/>
        </w:rPr>
        <w:tab/>
      </w:r>
      <w:r w:rsidR="008674E3">
        <w:rPr>
          <w:rFonts w:ascii="Times New Roman" w:hAnsi="Times New Roman"/>
        </w:rPr>
        <w:t xml:space="preserve">Finally, </w:t>
      </w:r>
      <w:r w:rsidR="00DB5D28" w:rsidRPr="00C07E7C">
        <w:rPr>
          <w:rFonts w:ascii="Times New Roman" w:hAnsi="Times New Roman"/>
        </w:rPr>
        <w:t>QOP</w:t>
      </w:r>
      <w:hyperlink w:anchor="_ENREF_31" w:tooltip="Rodriguez-Planas, 2010 #1697" w:history="1">
        <w:r w:rsidR="009F201F" w:rsidRPr="00C07E7C">
          <w:rPr>
            <w:rFonts w:ascii="Times New Roman" w:hAnsi="Times New Roman"/>
            <w:noProof/>
            <w:vertAlign w:val="superscript"/>
          </w:rPr>
          <w:t>31</w:t>
        </w:r>
      </w:hyperlink>
      <w:r w:rsidR="009F201F" w:rsidRPr="00C07E7C">
        <w:rPr>
          <w:rFonts w:ascii="Times New Roman" w:hAnsi="Times New Roman"/>
          <w:noProof/>
          <w:vertAlign w:val="superscript"/>
        </w:rPr>
        <w:t xml:space="preserve">, </w:t>
      </w:r>
      <w:hyperlink w:anchor="_ENREF_32" w:tooltip="Schirm, 2003 #1721" w:history="1">
        <w:r w:rsidR="009F201F" w:rsidRPr="00C07E7C">
          <w:rPr>
            <w:rFonts w:ascii="Times New Roman" w:hAnsi="Times New Roman"/>
            <w:noProof/>
            <w:vertAlign w:val="superscript"/>
          </w:rPr>
          <w:t>32</w:t>
        </w:r>
      </w:hyperlink>
      <w:r w:rsidR="00147A42" w:rsidRPr="00C07E7C">
        <w:rPr>
          <w:rFonts w:ascii="Times New Roman" w:hAnsi="Times New Roman"/>
        </w:rPr>
        <w:t xml:space="preserve"> </w:t>
      </w:r>
      <w:r w:rsidR="00DB5D28" w:rsidRPr="00C07E7C">
        <w:rPr>
          <w:rFonts w:ascii="Times New Roman" w:hAnsi="Times New Roman"/>
        </w:rPr>
        <w:t xml:space="preserve">was delivered in schools with dropout rates of 40% or more. It was further targeted to students who were in the bottom two-thirds of the grade distribution in the entering class of their secondary school and who did not have special educational or disability needs that would prevent participation. </w:t>
      </w:r>
      <w:r w:rsidR="00533347">
        <w:rPr>
          <w:rFonts w:ascii="Times New Roman" w:hAnsi="Times New Roman"/>
        </w:rPr>
        <w:t xml:space="preserve">Because the programme enrolled students upon commencement of secondary school, the average age of participants was 14. </w:t>
      </w:r>
      <w:r w:rsidR="00DB5D28" w:rsidRPr="00C07E7C">
        <w:rPr>
          <w:rFonts w:ascii="Times New Roman" w:hAnsi="Times New Roman"/>
        </w:rPr>
        <w:t xml:space="preserve">The intervention was delivered by staff from community-based organisations in a school context, included a substantial case management component tied in with mentoring provided by programme staff; academic assessment, planning and tutoring; community service and leisure activities; and, when necessary, support over the summer vacations. </w:t>
      </w:r>
      <w:r w:rsidR="006D5DD3" w:rsidRPr="00C07E7C">
        <w:rPr>
          <w:rFonts w:ascii="Times New Roman" w:hAnsi="Times New Roman"/>
        </w:rPr>
        <w:t xml:space="preserve">The specific positive assets promoted as a core part of the intervention were cultural awareness, community service and academic achievement, though some sites also included health and hygiene and life skills. </w:t>
      </w:r>
      <w:r w:rsidR="00DB5D28" w:rsidRPr="00C07E7C">
        <w:rPr>
          <w:rFonts w:ascii="Times New Roman" w:hAnsi="Times New Roman"/>
        </w:rPr>
        <w:t>Staff members were youth workers who assumed ‘round-the-clock’ on-call responsibilities for participants assigned to them as part of the case management model.</w:t>
      </w:r>
      <w:r w:rsidR="00147A42" w:rsidRPr="00C07E7C">
        <w:rPr>
          <w:rFonts w:ascii="Times New Roman" w:hAnsi="Times New Roman"/>
        </w:rPr>
        <w:t xml:space="preserve"> </w:t>
      </w:r>
      <w:r w:rsidR="00DB5D28" w:rsidRPr="00C07E7C">
        <w:rPr>
          <w:rFonts w:ascii="Times New Roman" w:hAnsi="Times New Roman"/>
        </w:rPr>
        <w:t xml:space="preserve">The intervention’s theory of change was not explicit, but appeared to be premised on completion of secondary school education as a way to prevent antisocial behaviours and to attain employment. There appeared to be little specific prevention education. </w:t>
      </w:r>
    </w:p>
    <w:p w14:paraId="359C1666" w14:textId="77777777" w:rsidR="002C028B" w:rsidRPr="0093169C" w:rsidRDefault="00AD2C4A" w:rsidP="002809DF">
      <w:pPr>
        <w:spacing w:after="0" w:line="480" w:lineRule="auto"/>
        <w:rPr>
          <w:rFonts w:ascii="Times New Roman" w:hAnsi="Times New Roman"/>
          <w:b/>
        </w:rPr>
      </w:pPr>
      <w:r w:rsidRPr="0093169C">
        <w:rPr>
          <w:rFonts w:ascii="Times New Roman" w:hAnsi="Times New Roman"/>
          <w:b/>
        </w:rPr>
        <w:t>Meta-analysis of included studies</w:t>
      </w:r>
    </w:p>
    <w:p w14:paraId="401412BC" w14:textId="0A7152BB" w:rsidR="002C028B" w:rsidRPr="00C07E7C" w:rsidRDefault="0093169C" w:rsidP="002809DF">
      <w:pPr>
        <w:spacing w:after="0" w:line="480" w:lineRule="auto"/>
        <w:rPr>
          <w:rFonts w:ascii="Times New Roman" w:hAnsi="Times New Roman"/>
        </w:rPr>
      </w:pPr>
      <w:r>
        <w:rPr>
          <w:rFonts w:ascii="Times New Roman" w:hAnsi="Times New Roman"/>
        </w:rPr>
        <w:lastRenderedPageBreak/>
        <w:tab/>
      </w:r>
      <w:r w:rsidR="0014306D" w:rsidRPr="00C07E7C">
        <w:rPr>
          <w:rFonts w:ascii="Times New Roman" w:hAnsi="Times New Roman"/>
        </w:rPr>
        <w:t>We included ten effect sizes from three distinct studies in an overall meta-analysis, and seven effect sizes from three distinct studies in a meta-analysis of short-term outcomes (i.e. outcomes measured between post-intervention</w:t>
      </w:r>
      <w:r w:rsidR="0007128E" w:rsidRPr="00C07E7C">
        <w:rPr>
          <w:rFonts w:ascii="Times New Roman" w:hAnsi="Times New Roman"/>
        </w:rPr>
        <w:t xml:space="preserve">). </w:t>
      </w:r>
      <w:r w:rsidR="00AA3F60" w:rsidRPr="00C07E7C">
        <w:rPr>
          <w:rFonts w:ascii="Times New Roman" w:hAnsi="Times New Roman"/>
        </w:rPr>
        <w:t xml:space="preserve">We did not look at longer-term outcomes alone because they were derived from only one report. </w:t>
      </w:r>
      <w:r w:rsidR="0007128E" w:rsidRPr="00C07E7C">
        <w:rPr>
          <w:rFonts w:ascii="Times New Roman" w:hAnsi="Times New Roman"/>
        </w:rPr>
        <w:t>Findings were mixed across studies but tended towards the null (see Table 2)</w:t>
      </w:r>
      <w:r w:rsidR="00174963" w:rsidRPr="00C07E7C">
        <w:rPr>
          <w:rFonts w:ascii="Times New Roman" w:hAnsi="Times New Roman"/>
        </w:rPr>
        <w:t>.</w:t>
      </w:r>
      <w:r w:rsidR="001D7362">
        <w:rPr>
          <w:rFonts w:ascii="Times New Roman" w:hAnsi="Times New Roman"/>
        </w:rPr>
        <w:t xml:space="preserve"> None of the included studies reported </w:t>
      </w:r>
      <w:r w:rsidR="00B96C58">
        <w:rPr>
          <w:rFonts w:ascii="Times New Roman" w:hAnsi="Times New Roman"/>
        </w:rPr>
        <w:t>outcomes relating to violence victimisation.</w:t>
      </w:r>
      <w:r w:rsidR="00E8699B">
        <w:rPr>
          <w:rFonts w:ascii="Times New Roman" w:hAnsi="Times New Roman"/>
        </w:rPr>
        <w:t xml:space="preserve"> While BBBS</w:t>
      </w:r>
      <w:hyperlink w:anchor="_ENREF_29" w:tooltip="Rhodes JE, 2005 #1698" w:history="1">
        <w:r w:rsidR="00E8699B" w:rsidRPr="00C07E7C">
          <w:rPr>
            <w:rFonts w:ascii="Times New Roman" w:hAnsi="Times New Roman"/>
            <w:noProof/>
            <w:vertAlign w:val="superscript"/>
          </w:rPr>
          <w:t>29</w:t>
        </w:r>
      </w:hyperlink>
      <w:r w:rsidR="00E8699B" w:rsidRPr="00C07E7C">
        <w:rPr>
          <w:rFonts w:ascii="Times New Roman" w:hAnsi="Times New Roman"/>
          <w:noProof/>
          <w:vertAlign w:val="superscript"/>
        </w:rPr>
        <w:t xml:space="preserve">, </w:t>
      </w:r>
      <w:hyperlink w:anchor="_ENREF_30" w:tooltip="Tierney JP, 1995 #1722" w:history="1">
        <w:r w:rsidR="00E8699B" w:rsidRPr="00C07E7C">
          <w:rPr>
            <w:rFonts w:ascii="Times New Roman" w:hAnsi="Times New Roman"/>
            <w:noProof/>
            <w:vertAlign w:val="superscript"/>
          </w:rPr>
          <w:t>30</w:t>
        </w:r>
      </w:hyperlink>
      <w:r w:rsidR="00E8699B">
        <w:rPr>
          <w:rFonts w:ascii="Times New Roman" w:hAnsi="Times New Roman"/>
        </w:rPr>
        <w:t xml:space="preserve"> and QOP</w:t>
      </w:r>
      <w:hyperlink w:anchor="_ENREF_31" w:tooltip="Rodriguez-Planas, 2010 #1697" w:history="1">
        <w:r w:rsidR="00E8699B" w:rsidRPr="00C07E7C">
          <w:rPr>
            <w:rFonts w:ascii="Times New Roman" w:hAnsi="Times New Roman"/>
            <w:noProof/>
            <w:vertAlign w:val="superscript"/>
          </w:rPr>
          <w:t>31</w:t>
        </w:r>
      </w:hyperlink>
      <w:r w:rsidR="00E8699B" w:rsidRPr="00C07E7C">
        <w:rPr>
          <w:rFonts w:ascii="Times New Roman" w:hAnsi="Times New Roman"/>
          <w:noProof/>
          <w:vertAlign w:val="superscript"/>
        </w:rPr>
        <w:t xml:space="preserve">, </w:t>
      </w:r>
      <w:hyperlink w:anchor="_ENREF_32" w:tooltip="Schirm, 2003 #1721" w:history="1">
        <w:r w:rsidR="00E8699B" w:rsidRPr="00C07E7C">
          <w:rPr>
            <w:rFonts w:ascii="Times New Roman" w:hAnsi="Times New Roman"/>
            <w:noProof/>
            <w:vertAlign w:val="superscript"/>
          </w:rPr>
          <w:t>32</w:t>
        </w:r>
      </w:hyperlink>
      <w:r w:rsidR="00E8699B">
        <w:rPr>
          <w:rFonts w:ascii="Times New Roman" w:hAnsi="Times New Roman"/>
        </w:rPr>
        <w:t xml:space="preserve"> measured violence outcomes that were self-explanatory, evaluations of NGYCP</w:t>
      </w:r>
      <w:hyperlink w:anchor="_ENREF_37" w:tooltip="Schwartz SEO, 2013 #1660" w:history="1">
        <w:r w:rsidR="00E8699B"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E8699B" w:rsidRPr="00C07E7C">
          <w:rPr>
            <w:rFonts w:ascii="Times New Roman" w:hAnsi="Times New Roman"/>
          </w:rPr>
        </w:r>
        <w:r w:rsidR="00E8699B" w:rsidRPr="00C07E7C">
          <w:rPr>
            <w:rFonts w:ascii="Times New Roman" w:hAnsi="Times New Roman"/>
          </w:rPr>
          <w:fldChar w:fldCharType="separate"/>
        </w:r>
        <w:r w:rsidR="00E8699B" w:rsidRPr="007C4616">
          <w:rPr>
            <w:rFonts w:ascii="Times New Roman" w:hAnsi="Times New Roman"/>
            <w:noProof/>
            <w:vertAlign w:val="superscript"/>
          </w:rPr>
          <w:t>37-39</w:t>
        </w:r>
        <w:r w:rsidR="00E8699B" w:rsidRPr="00C07E7C">
          <w:rPr>
            <w:rFonts w:ascii="Times New Roman" w:hAnsi="Times New Roman"/>
          </w:rPr>
          <w:fldChar w:fldCharType="end"/>
        </w:r>
      </w:hyperlink>
      <w:r w:rsidR="00E8699B">
        <w:rPr>
          <w:rFonts w:ascii="Times New Roman" w:hAnsi="Times New Roman"/>
        </w:rPr>
        <w:t xml:space="preserve"> defined violence incidents as those involvent ‘</w:t>
      </w:r>
      <w:r w:rsidR="00E8699B" w:rsidRPr="00A50AC4">
        <w:rPr>
          <w:rFonts w:ascii="Times New Roman" w:hAnsi="Times New Roman"/>
          <w:i/>
        </w:rPr>
        <w:t>any</w:t>
      </w:r>
      <w:r w:rsidR="00E8699B">
        <w:rPr>
          <w:rFonts w:ascii="Times New Roman" w:hAnsi="Times New Roman"/>
        </w:rPr>
        <w:t xml:space="preserve"> type of physical aggression’.</w:t>
      </w:r>
    </w:p>
    <w:p w14:paraId="1BCA4458" w14:textId="3826F0F2" w:rsidR="006F365B" w:rsidRPr="00C07E7C" w:rsidRDefault="0093169C" w:rsidP="002809DF">
      <w:pPr>
        <w:spacing w:after="0" w:line="480" w:lineRule="auto"/>
        <w:rPr>
          <w:rFonts w:ascii="Times New Roman" w:hAnsi="Times New Roman"/>
        </w:rPr>
      </w:pPr>
      <w:r>
        <w:rPr>
          <w:rFonts w:ascii="Times New Roman" w:hAnsi="Times New Roman"/>
          <w:b/>
        </w:rPr>
        <w:tab/>
      </w:r>
      <w:r w:rsidR="00174963" w:rsidRPr="00C07E7C">
        <w:rPr>
          <w:rFonts w:ascii="Times New Roman" w:hAnsi="Times New Roman"/>
        </w:rPr>
        <w:t>PYD interventions did not have a statistically significant effect on violence outcomes across all time-points (</w:t>
      </w:r>
      <w:r w:rsidR="00174963" w:rsidRPr="00C07E7C">
        <w:rPr>
          <w:rFonts w:ascii="Times New Roman" w:hAnsi="Times New Roman"/>
          <w:i/>
        </w:rPr>
        <w:t>d</w:t>
      </w:r>
      <w:r w:rsidR="00174963" w:rsidRPr="00C07E7C">
        <w:rPr>
          <w:rFonts w:ascii="Times New Roman" w:hAnsi="Times New Roman"/>
        </w:rPr>
        <w:t xml:space="preserve">=0.021, 95% CI -0.050, 0.093) (see </w:t>
      </w:r>
      <w:r w:rsidR="00506A61" w:rsidRPr="00C07E7C">
        <w:rPr>
          <w:rFonts w:ascii="Times New Roman" w:hAnsi="Times New Roman"/>
        </w:rPr>
        <w:t>T</w:t>
      </w:r>
      <w:r w:rsidR="00174963" w:rsidRPr="00C07E7C">
        <w:rPr>
          <w:rFonts w:ascii="Times New Roman" w:hAnsi="Times New Roman"/>
        </w:rPr>
        <w:t xml:space="preserve">able </w:t>
      </w:r>
      <w:r w:rsidR="00D431E2" w:rsidRPr="00C07E7C">
        <w:rPr>
          <w:rFonts w:ascii="Times New Roman" w:hAnsi="Times New Roman"/>
        </w:rPr>
        <w:t>3</w:t>
      </w:r>
      <w:r w:rsidR="002809DF">
        <w:rPr>
          <w:rFonts w:ascii="Times New Roman" w:hAnsi="Times New Roman"/>
        </w:rPr>
        <w:t xml:space="preserve"> and Figure 2</w:t>
      </w:r>
      <w:r w:rsidR="00174963" w:rsidRPr="00C07E7C">
        <w:rPr>
          <w:rFonts w:ascii="Times New Roman" w:hAnsi="Times New Roman"/>
        </w:rPr>
        <w:t>). There was no meaningful programme-level heterogeneity in this finding (I</w:t>
      </w:r>
      <w:r w:rsidR="00174963" w:rsidRPr="00C07E7C">
        <w:rPr>
          <w:rFonts w:ascii="Times New Roman" w:hAnsi="Times New Roman"/>
          <w:vertAlign w:val="superscript"/>
        </w:rPr>
        <w:t>2</w:t>
      </w:r>
      <w:r w:rsidR="0096152B" w:rsidRPr="00C07E7C">
        <w:rPr>
          <w:rFonts w:ascii="Times New Roman" w:hAnsi="Times New Roman"/>
        </w:rPr>
        <w:t>=0%)</w:t>
      </w:r>
      <w:r w:rsidR="00174963" w:rsidRPr="00C07E7C">
        <w:rPr>
          <w:rFonts w:ascii="Times New Roman" w:hAnsi="Times New Roman"/>
        </w:rPr>
        <w:t>. Short-term outcomes did yield a statistically significant effect (</w:t>
      </w:r>
      <w:r w:rsidR="00174963" w:rsidRPr="00C07E7C">
        <w:rPr>
          <w:rFonts w:ascii="Times New Roman" w:hAnsi="Times New Roman"/>
          <w:i/>
        </w:rPr>
        <w:t>d</w:t>
      </w:r>
      <w:r w:rsidR="00174963" w:rsidRPr="00C07E7C">
        <w:rPr>
          <w:rFonts w:ascii="Times New Roman" w:hAnsi="Times New Roman"/>
        </w:rPr>
        <w:t>=0.076, 95% CI 0.013, 0.139), though this finding was marginally significant (</w:t>
      </w:r>
      <w:r w:rsidR="00174963" w:rsidRPr="00C07E7C">
        <w:rPr>
          <w:rFonts w:ascii="Times New Roman" w:hAnsi="Times New Roman"/>
          <w:i/>
        </w:rPr>
        <w:t>p</w:t>
      </w:r>
      <w:r w:rsidR="00174963" w:rsidRPr="00C07E7C">
        <w:rPr>
          <w:rFonts w:ascii="Times New Roman" w:hAnsi="Times New Roman"/>
        </w:rPr>
        <w:t>&lt;0.10) in sensitivity analysis and should thus be regarded with caution. Again, there was little meaningful programme-level heterogeneity (I</w:t>
      </w:r>
      <w:r w:rsidR="00174963" w:rsidRPr="00C07E7C">
        <w:rPr>
          <w:rFonts w:ascii="Times New Roman" w:hAnsi="Times New Roman"/>
          <w:vertAlign w:val="superscript"/>
        </w:rPr>
        <w:t>2</w:t>
      </w:r>
      <w:r w:rsidR="00174963" w:rsidRPr="00C07E7C">
        <w:rPr>
          <w:rFonts w:ascii="Times New Roman" w:hAnsi="Times New Roman"/>
        </w:rPr>
        <w:t>=0%).</w:t>
      </w:r>
    </w:p>
    <w:p w14:paraId="2C604BEB" w14:textId="49C18B72" w:rsidR="006F365B" w:rsidRPr="00C07E7C" w:rsidRDefault="0093169C" w:rsidP="002809DF">
      <w:pPr>
        <w:spacing w:after="0" w:line="480" w:lineRule="auto"/>
        <w:rPr>
          <w:rFonts w:ascii="Times New Roman" w:hAnsi="Times New Roman"/>
        </w:rPr>
      </w:pPr>
      <w:r w:rsidRPr="00C07E7C">
        <w:rPr>
          <w:rFonts w:ascii="Times New Roman" w:hAnsi="Times New Roman"/>
          <w:b/>
        </w:rPr>
        <w:t>DISCUSSION</w:t>
      </w:r>
    </w:p>
    <w:p w14:paraId="733A4136" w14:textId="77777777" w:rsidR="00C91B65" w:rsidRDefault="0093169C" w:rsidP="00C91B65">
      <w:pPr>
        <w:spacing w:after="0" w:line="480" w:lineRule="auto"/>
        <w:rPr>
          <w:rFonts w:ascii="Times New Roman" w:hAnsi="Times New Roman"/>
        </w:rPr>
      </w:pPr>
      <w:r>
        <w:rPr>
          <w:rFonts w:ascii="Times New Roman" w:hAnsi="Times New Roman"/>
        </w:rPr>
        <w:tab/>
      </w:r>
      <w:r w:rsidR="00A71CBD" w:rsidRPr="00C07E7C">
        <w:rPr>
          <w:rFonts w:ascii="Times New Roman" w:hAnsi="Times New Roman"/>
        </w:rPr>
        <w:t>This is the first systematic review of PYD interventions</w:t>
      </w:r>
      <w:r w:rsidR="00CD28B3" w:rsidRPr="00C07E7C">
        <w:rPr>
          <w:rFonts w:ascii="Times New Roman" w:hAnsi="Times New Roman"/>
        </w:rPr>
        <w:t xml:space="preserve"> specifically addressing</w:t>
      </w:r>
      <w:r w:rsidR="00A71CBD" w:rsidRPr="00C07E7C">
        <w:rPr>
          <w:rFonts w:ascii="Times New Roman" w:hAnsi="Times New Roman"/>
        </w:rPr>
        <w:t xml:space="preserve"> </w:t>
      </w:r>
      <w:r w:rsidR="00CD28B3" w:rsidRPr="00C07E7C">
        <w:rPr>
          <w:rFonts w:ascii="Times New Roman" w:hAnsi="Times New Roman"/>
        </w:rPr>
        <w:t xml:space="preserve">and meta-analysing </w:t>
      </w:r>
      <w:r w:rsidR="00A71CBD" w:rsidRPr="00C07E7C">
        <w:rPr>
          <w:rFonts w:ascii="Times New Roman" w:hAnsi="Times New Roman"/>
        </w:rPr>
        <w:t xml:space="preserve">violence outcomes in young people. </w:t>
      </w:r>
      <w:r w:rsidR="003A121A" w:rsidRPr="00C07E7C">
        <w:rPr>
          <w:rFonts w:ascii="Times New Roman" w:hAnsi="Times New Roman"/>
        </w:rPr>
        <w:t xml:space="preserve">Though our search and selection criteria were rigorous and extensive, we were only able to locate three examples of PYD interventions with published outcome evaluations. These examples were diverse, though all met the definition of PYD that we created based on prior research. </w:t>
      </w:r>
      <w:r w:rsidR="00A93620" w:rsidRPr="00C07E7C">
        <w:rPr>
          <w:rFonts w:ascii="Times New Roman" w:hAnsi="Times New Roman"/>
        </w:rPr>
        <w:t>All promoted positive assets as a core of their interventions. One common way in which they did this was through extensive mentorship as a core component, delivered by a variety of people. Programmes, however, varied in how they operated. While NGYCP</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A93620" w:rsidRPr="00C07E7C">
        <w:rPr>
          <w:rFonts w:ascii="Times New Roman" w:hAnsi="Times New Roman"/>
        </w:rPr>
        <w:t xml:space="preserve"> essentially functioned as a ‘school replacement’ programme, QOP</w:t>
      </w:r>
      <w:hyperlink w:anchor="_ENREF_31" w:tooltip="Rodriguez-Planas, 2010 #1697" w:history="1">
        <w:r w:rsidR="009F201F" w:rsidRPr="00C07E7C">
          <w:rPr>
            <w:rFonts w:ascii="Times New Roman" w:hAnsi="Times New Roman"/>
            <w:noProof/>
            <w:vertAlign w:val="superscript"/>
          </w:rPr>
          <w:t>31</w:t>
        </w:r>
      </w:hyperlink>
      <w:r w:rsidR="009F201F" w:rsidRPr="00C07E7C">
        <w:rPr>
          <w:rFonts w:ascii="Times New Roman" w:hAnsi="Times New Roman"/>
          <w:noProof/>
          <w:vertAlign w:val="superscript"/>
        </w:rPr>
        <w:t xml:space="preserve">, </w:t>
      </w:r>
      <w:hyperlink w:anchor="_ENREF_32" w:tooltip="Schirm, 2003 #1721" w:history="1">
        <w:r w:rsidR="009F201F" w:rsidRPr="00C07E7C">
          <w:rPr>
            <w:rFonts w:ascii="Times New Roman" w:hAnsi="Times New Roman"/>
            <w:noProof/>
            <w:vertAlign w:val="superscript"/>
          </w:rPr>
          <w:t>32</w:t>
        </w:r>
      </w:hyperlink>
      <w:r w:rsidR="00A93620" w:rsidRPr="00C07E7C">
        <w:rPr>
          <w:rFonts w:ascii="Times New Roman" w:hAnsi="Times New Roman"/>
        </w:rPr>
        <w:t xml:space="preserve"> acted to supplement school attendance and BBBS</w:t>
      </w:r>
      <w:hyperlink w:anchor="_ENREF_29" w:tooltip="Rhodes JE, 2005 #1698" w:history="1">
        <w:r w:rsidR="009F201F" w:rsidRPr="00C07E7C">
          <w:rPr>
            <w:rFonts w:ascii="Times New Roman" w:hAnsi="Times New Roman"/>
            <w:noProof/>
            <w:vertAlign w:val="superscript"/>
          </w:rPr>
          <w:t>29</w:t>
        </w:r>
      </w:hyperlink>
      <w:r w:rsidR="009F201F" w:rsidRPr="00C07E7C">
        <w:rPr>
          <w:rFonts w:ascii="Times New Roman" w:hAnsi="Times New Roman"/>
          <w:noProof/>
          <w:vertAlign w:val="superscript"/>
        </w:rPr>
        <w:t xml:space="preserve">, </w:t>
      </w:r>
      <w:hyperlink w:anchor="_ENREF_30" w:tooltip="Tierney JP, 1995 #1722" w:history="1">
        <w:r w:rsidR="009F201F" w:rsidRPr="00C07E7C">
          <w:rPr>
            <w:rFonts w:ascii="Times New Roman" w:hAnsi="Times New Roman"/>
            <w:noProof/>
            <w:vertAlign w:val="superscript"/>
          </w:rPr>
          <w:t>30</w:t>
        </w:r>
      </w:hyperlink>
      <w:r w:rsidR="00A93620" w:rsidRPr="00C07E7C">
        <w:rPr>
          <w:rFonts w:ascii="Times New Roman" w:hAnsi="Times New Roman"/>
        </w:rPr>
        <w:t xml:space="preserve"> functioned separately from school.</w:t>
      </w:r>
      <w:r w:rsidR="00C91B65" w:rsidRPr="00C91B65">
        <w:rPr>
          <w:rFonts w:ascii="Times New Roman" w:hAnsi="Times New Roman"/>
        </w:rPr>
        <w:t xml:space="preserve"> </w:t>
      </w:r>
    </w:p>
    <w:p w14:paraId="74D304F9" w14:textId="1CE4AB75" w:rsidR="00C91B65" w:rsidRPr="00C07E7C" w:rsidRDefault="00C91B65" w:rsidP="00C91B65">
      <w:pPr>
        <w:spacing w:after="0" w:line="480" w:lineRule="auto"/>
        <w:rPr>
          <w:rFonts w:ascii="Times New Roman" w:hAnsi="Times New Roman"/>
        </w:rPr>
      </w:pPr>
      <w:r>
        <w:rPr>
          <w:rFonts w:ascii="Times New Roman" w:hAnsi="Times New Roman"/>
        </w:rPr>
        <w:lastRenderedPageBreak/>
        <w:tab/>
      </w:r>
      <w:r w:rsidRPr="00C07E7C">
        <w:rPr>
          <w:rFonts w:ascii="Times New Roman" w:hAnsi="Times New Roman"/>
        </w:rPr>
        <w:t>Our meta-analysis yielded a pooled effect for violence outcomes that was not statistically significant over all time points, and was of marginal statistical significance immediately post-intervention. Furthermore, the size of the pooled intervention effect was of questionable public health significance. Given the diversity of programmes, it is surprising that there was little statistical heterogeneity in either analysis, either between studies or within studies, though assessment of this was hampered by the small number of studies.</w:t>
      </w:r>
    </w:p>
    <w:p w14:paraId="4824BDBD" w14:textId="01FFE5CB" w:rsidR="002F4357" w:rsidRDefault="002F4357" w:rsidP="002809DF">
      <w:pPr>
        <w:spacing w:after="0" w:line="480" w:lineRule="auto"/>
        <w:rPr>
          <w:rFonts w:ascii="Times New Roman" w:hAnsi="Times New Roman"/>
        </w:rPr>
        <w:sectPr w:rsidR="002F4357" w:rsidSect="0004491C">
          <w:pgSz w:w="11900" w:h="16840"/>
          <w:pgMar w:top="1418" w:right="1418" w:bottom="1418" w:left="1418" w:header="709" w:footer="709" w:gutter="0"/>
          <w:cols w:space="708"/>
          <w:docGrid w:linePitch="360"/>
        </w:sectPr>
      </w:pPr>
    </w:p>
    <w:p w14:paraId="334761AE" w14:textId="77777777" w:rsidR="002F4357" w:rsidRPr="00C07E7C" w:rsidRDefault="002F4357" w:rsidP="002F4357">
      <w:pPr>
        <w:spacing w:after="0" w:line="240" w:lineRule="auto"/>
        <w:rPr>
          <w:rFonts w:ascii="Times New Roman" w:hAnsi="Times New Roman"/>
        </w:rPr>
      </w:pPr>
      <w:r w:rsidRPr="00C07E7C">
        <w:rPr>
          <w:rFonts w:ascii="Times New Roman" w:hAnsi="Times New Roman"/>
          <w:b/>
        </w:rPr>
        <w:lastRenderedPageBreak/>
        <w:t>Table 2.</w:t>
      </w:r>
      <w:r w:rsidRPr="00C07E7C">
        <w:rPr>
          <w:rFonts w:ascii="Times New Roman" w:hAnsi="Times New Roman"/>
        </w:rPr>
        <w:t xml:space="preserve"> Outcomes reported by included studies.</w:t>
      </w:r>
    </w:p>
    <w:tbl>
      <w:tblPr>
        <w:tblW w:w="5000" w:type="pct"/>
        <w:tblLayout w:type="fixed"/>
        <w:tblLook w:val="04A0" w:firstRow="1" w:lastRow="0" w:firstColumn="1" w:lastColumn="0" w:noHBand="0" w:noVBand="1"/>
      </w:tblPr>
      <w:tblGrid>
        <w:gridCol w:w="1551"/>
        <w:gridCol w:w="2069"/>
        <w:gridCol w:w="1735"/>
        <w:gridCol w:w="3541"/>
        <w:gridCol w:w="2551"/>
        <w:gridCol w:w="2773"/>
      </w:tblGrid>
      <w:tr w:rsidR="002F4357" w:rsidRPr="00C07E7C" w14:paraId="463BAADE" w14:textId="77777777" w:rsidTr="002F4357">
        <w:trPr>
          <w:trHeight w:val="300"/>
        </w:trPr>
        <w:tc>
          <w:tcPr>
            <w:tcW w:w="545" w:type="pct"/>
            <w:tcBorders>
              <w:top w:val="single" w:sz="8" w:space="0" w:color="000000"/>
              <w:bottom w:val="single" w:sz="8" w:space="0" w:color="000000"/>
            </w:tcBorders>
            <w:shd w:val="clear" w:color="auto" w:fill="62B546"/>
            <w:noWrap/>
            <w:vAlign w:val="center"/>
            <w:hideMark/>
          </w:tcPr>
          <w:p w14:paraId="547B25DA" w14:textId="77777777" w:rsidR="002F4357" w:rsidRPr="00C07E7C" w:rsidRDefault="002F4357" w:rsidP="002F4357">
            <w:pPr>
              <w:spacing w:after="0" w:line="240" w:lineRule="auto"/>
              <w:rPr>
                <w:rFonts w:ascii="Times New Roman" w:hAnsi="Times New Roman"/>
                <w:b/>
              </w:rPr>
            </w:pPr>
            <w:r w:rsidRPr="00C07E7C">
              <w:rPr>
                <w:rFonts w:ascii="Times New Roman" w:hAnsi="Times New Roman"/>
                <w:b/>
              </w:rPr>
              <w:t>Programme</w:t>
            </w:r>
          </w:p>
        </w:tc>
        <w:tc>
          <w:tcPr>
            <w:tcW w:w="727" w:type="pct"/>
            <w:tcBorders>
              <w:top w:val="single" w:sz="8" w:space="0" w:color="000000"/>
              <w:bottom w:val="single" w:sz="8" w:space="0" w:color="000000"/>
            </w:tcBorders>
            <w:shd w:val="clear" w:color="auto" w:fill="62B546"/>
            <w:vAlign w:val="center"/>
          </w:tcPr>
          <w:p w14:paraId="13680DA4" w14:textId="77777777" w:rsidR="002F4357" w:rsidRPr="00C07E7C" w:rsidRDefault="002F4357" w:rsidP="002F4357">
            <w:pPr>
              <w:spacing w:after="0" w:line="240" w:lineRule="auto"/>
              <w:rPr>
                <w:rFonts w:ascii="Times New Roman" w:hAnsi="Times New Roman"/>
                <w:b/>
              </w:rPr>
            </w:pPr>
            <w:r w:rsidRPr="00C07E7C">
              <w:rPr>
                <w:rFonts w:ascii="Times New Roman" w:hAnsi="Times New Roman"/>
                <w:b/>
              </w:rPr>
              <w:t>Follow-up</w:t>
            </w:r>
          </w:p>
        </w:tc>
        <w:tc>
          <w:tcPr>
            <w:tcW w:w="610" w:type="pct"/>
            <w:tcBorders>
              <w:top w:val="single" w:sz="8" w:space="0" w:color="000000"/>
              <w:bottom w:val="single" w:sz="8" w:space="0" w:color="000000"/>
            </w:tcBorders>
            <w:shd w:val="clear" w:color="auto" w:fill="62B546"/>
            <w:vAlign w:val="center"/>
          </w:tcPr>
          <w:p w14:paraId="19E00035" w14:textId="77777777" w:rsidR="002F4357" w:rsidRPr="00C07E7C" w:rsidRDefault="002F4357" w:rsidP="002F4357">
            <w:pPr>
              <w:spacing w:after="0" w:line="240" w:lineRule="auto"/>
              <w:rPr>
                <w:rFonts w:ascii="Times New Roman" w:hAnsi="Times New Roman"/>
                <w:b/>
              </w:rPr>
            </w:pPr>
            <w:r w:rsidRPr="00C07E7C">
              <w:rPr>
                <w:rFonts w:ascii="Times New Roman" w:hAnsi="Times New Roman"/>
                <w:b/>
              </w:rPr>
              <w:t>Analysis samples: intervention vs. control</w:t>
            </w:r>
          </w:p>
        </w:tc>
        <w:tc>
          <w:tcPr>
            <w:tcW w:w="1245" w:type="pct"/>
            <w:tcBorders>
              <w:top w:val="single" w:sz="8" w:space="0" w:color="000000"/>
              <w:bottom w:val="single" w:sz="8" w:space="0" w:color="000000"/>
            </w:tcBorders>
            <w:shd w:val="clear" w:color="auto" w:fill="62B546"/>
            <w:noWrap/>
            <w:vAlign w:val="center"/>
            <w:hideMark/>
          </w:tcPr>
          <w:p w14:paraId="4174AA80" w14:textId="77777777" w:rsidR="002F4357" w:rsidRPr="00C07E7C" w:rsidRDefault="002F4357" w:rsidP="002F4357">
            <w:pPr>
              <w:spacing w:after="0" w:line="240" w:lineRule="auto"/>
              <w:rPr>
                <w:rFonts w:ascii="Times New Roman" w:hAnsi="Times New Roman"/>
                <w:b/>
              </w:rPr>
            </w:pPr>
            <w:r w:rsidRPr="00C07E7C">
              <w:rPr>
                <w:rFonts w:ascii="Times New Roman" w:hAnsi="Times New Roman"/>
                <w:b/>
              </w:rPr>
              <w:t>Outcomes as reported</w:t>
            </w:r>
          </w:p>
        </w:tc>
        <w:tc>
          <w:tcPr>
            <w:tcW w:w="897" w:type="pct"/>
            <w:tcBorders>
              <w:top w:val="single" w:sz="8" w:space="0" w:color="000000"/>
              <w:bottom w:val="single" w:sz="8" w:space="0" w:color="000000"/>
            </w:tcBorders>
            <w:shd w:val="clear" w:color="auto" w:fill="62B546"/>
            <w:vAlign w:val="center"/>
          </w:tcPr>
          <w:p w14:paraId="33BDC1A6" w14:textId="77777777" w:rsidR="002F4357" w:rsidRPr="00C07E7C" w:rsidRDefault="002F4357" w:rsidP="002F4357">
            <w:pPr>
              <w:spacing w:after="0" w:line="240" w:lineRule="auto"/>
              <w:rPr>
                <w:rFonts w:ascii="Times New Roman" w:hAnsi="Times New Roman"/>
                <w:b/>
              </w:rPr>
            </w:pPr>
            <w:r w:rsidRPr="00C07E7C">
              <w:rPr>
                <w:rFonts w:ascii="Times New Roman" w:hAnsi="Times New Roman"/>
                <w:b/>
              </w:rPr>
              <w:t>Findings: post-intervention, intervention vs. control</w:t>
            </w:r>
          </w:p>
        </w:tc>
        <w:tc>
          <w:tcPr>
            <w:tcW w:w="975" w:type="pct"/>
            <w:tcBorders>
              <w:top w:val="single" w:sz="8" w:space="0" w:color="000000"/>
              <w:bottom w:val="single" w:sz="8" w:space="0" w:color="000000"/>
            </w:tcBorders>
            <w:shd w:val="clear" w:color="auto" w:fill="62B546"/>
            <w:vAlign w:val="center"/>
          </w:tcPr>
          <w:p w14:paraId="11BACC48" w14:textId="77777777" w:rsidR="002F4357" w:rsidRPr="00C07E7C" w:rsidRDefault="002F4357" w:rsidP="002F4357">
            <w:pPr>
              <w:spacing w:after="0" w:line="240" w:lineRule="auto"/>
              <w:rPr>
                <w:rFonts w:ascii="Times New Roman" w:hAnsi="Times New Roman"/>
                <w:b/>
              </w:rPr>
            </w:pPr>
            <w:r w:rsidRPr="00C07E7C">
              <w:rPr>
                <w:rFonts w:ascii="Times New Roman" w:hAnsi="Times New Roman"/>
                <w:b/>
              </w:rPr>
              <w:t>Findings: 18 months post-intervention, intervention vs. control</w:t>
            </w:r>
          </w:p>
        </w:tc>
      </w:tr>
      <w:tr w:rsidR="002F4357" w:rsidRPr="00C07E7C" w14:paraId="177FCD29" w14:textId="77777777" w:rsidTr="002F4357">
        <w:trPr>
          <w:trHeight w:val="300"/>
        </w:trPr>
        <w:tc>
          <w:tcPr>
            <w:tcW w:w="545" w:type="pct"/>
            <w:vMerge w:val="restart"/>
            <w:vAlign w:val="center"/>
            <w:hideMark/>
          </w:tcPr>
          <w:p w14:paraId="7A16CFC6" w14:textId="77777777" w:rsidR="002F4357" w:rsidRPr="00C07E7C" w:rsidRDefault="002F4357" w:rsidP="002F4357">
            <w:pPr>
              <w:spacing w:after="0" w:line="240" w:lineRule="auto"/>
              <w:rPr>
                <w:rFonts w:ascii="Times New Roman" w:hAnsi="Times New Roman"/>
                <w:b/>
                <w:bCs/>
              </w:rPr>
            </w:pPr>
            <w:r w:rsidRPr="00C07E7C">
              <w:rPr>
                <w:rFonts w:ascii="Times New Roman" w:hAnsi="Times New Roman"/>
                <w:b/>
                <w:bCs/>
              </w:rPr>
              <w:t>BBBS</w:t>
            </w:r>
            <w:hyperlink w:anchor="_ENREF_29" w:tooltip="Rhodes JE, 2005 #1698" w:history="1">
              <w:r w:rsidRPr="00C07E7C">
                <w:rPr>
                  <w:rFonts w:ascii="Times New Roman" w:hAnsi="Times New Roman"/>
                  <w:noProof/>
                  <w:vertAlign w:val="superscript"/>
                </w:rPr>
                <w:t>29</w:t>
              </w:r>
            </w:hyperlink>
            <w:r w:rsidRPr="00C07E7C">
              <w:rPr>
                <w:rFonts w:ascii="Times New Roman" w:hAnsi="Times New Roman"/>
                <w:noProof/>
                <w:vertAlign w:val="superscript"/>
              </w:rPr>
              <w:t xml:space="preserve">, </w:t>
            </w:r>
            <w:hyperlink w:anchor="_ENREF_30" w:tooltip="Tierney JP, 1995 #1722" w:history="1">
              <w:r w:rsidRPr="00C07E7C">
                <w:rPr>
                  <w:rFonts w:ascii="Times New Roman" w:hAnsi="Times New Roman"/>
                  <w:noProof/>
                  <w:vertAlign w:val="superscript"/>
                </w:rPr>
                <w:t>30</w:t>
              </w:r>
            </w:hyperlink>
          </w:p>
        </w:tc>
        <w:tc>
          <w:tcPr>
            <w:tcW w:w="727" w:type="pct"/>
            <w:vMerge w:val="restart"/>
            <w:vAlign w:val="center"/>
          </w:tcPr>
          <w:p w14:paraId="582DE9EC"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Single follow-up conducted 18 months after randomisation</w:t>
            </w:r>
          </w:p>
        </w:tc>
        <w:tc>
          <w:tcPr>
            <w:tcW w:w="610" w:type="pct"/>
            <w:vMerge w:val="restart"/>
            <w:vAlign w:val="center"/>
          </w:tcPr>
          <w:p w14:paraId="7473DA79"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487 vs. 472</w:t>
            </w:r>
          </w:p>
        </w:tc>
        <w:tc>
          <w:tcPr>
            <w:tcW w:w="1245" w:type="pct"/>
            <w:noWrap/>
            <w:vAlign w:val="center"/>
            <w:hideMark/>
          </w:tcPr>
          <w:p w14:paraId="1B9148B3"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Number of times hit someone</w:t>
            </w:r>
          </w:p>
        </w:tc>
        <w:tc>
          <w:tcPr>
            <w:tcW w:w="897" w:type="pct"/>
            <w:vAlign w:val="center"/>
          </w:tcPr>
          <w:p w14:paraId="2F9EAE81"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Mean 1.83 vs. 2.68, </w:t>
            </w:r>
            <w:r w:rsidRPr="00C07E7C">
              <w:rPr>
                <w:rFonts w:ascii="Times New Roman" w:hAnsi="Times New Roman"/>
                <w:i/>
              </w:rPr>
              <w:t>p</w:t>
            </w:r>
            <w:r w:rsidRPr="00C07E7C">
              <w:rPr>
                <w:rFonts w:ascii="Times New Roman" w:hAnsi="Times New Roman"/>
              </w:rPr>
              <w:t>&lt;0.05</w:t>
            </w:r>
          </w:p>
        </w:tc>
        <w:tc>
          <w:tcPr>
            <w:tcW w:w="975" w:type="pct"/>
            <w:vAlign w:val="center"/>
          </w:tcPr>
          <w:p w14:paraId="75995C88" w14:textId="77777777" w:rsidR="002F4357" w:rsidRPr="00C07E7C" w:rsidRDefault="002F4357" w:rsidP="002F4357">
            <w:pPr>
              <w:spacing w:after="0" w:line="240" w:lineRule="auto"/>
              <w:rPr>
                <w:rFonts w:ascii="Times New Roman" w:hAnsi="Times New Roman"/>
              </w:rPr>
            </w:pPr>
          </w:p>
        </w:tc>
      </w:tr>
      <w:tr w:rsidR="002F4357" w:rsidRPr="00C07E7C" w14:paraId="7906DE40" w14:textId="77777777" w:rsidTr="002F4357">
        <w:trPr>
          <w:trHeight w:val="300"/>
        </w:trPr>
        <w:tc>
          <w:tcPr>
            <w:tcW w:w="545" w:type="pct"/>
            <w:vMerge/>
            <w:vAlign w:val="center"/>
            <w:hideMark/>
          </w:tcPr>
          <w:p w14:paraId="1CEE6C32" w14:textId="77777777" w:rsidR="002F4357" w:rsidRPr="00C07E7C" w:rsidRDefault="002F4357" w:rsidP="002F4357">
            <w:pPr>
              <w:spacing w:after="0" w:line="240" w:lineRule="auto"/>
              <w:rPr>
                <w:rFonts w:ascii="Times New Roman" w:hAnsi="Times New Roman"/>
                <w:b/>
                <w:bCs/>
              </w:rPr>
            </w:pPr>
          </w:p>
        </w:tc>
        <w:tc>
          <w:tcPr>
            <w:tcW w:w="727" w:type="pct"/>
            <w:vMerge/>
            <w:vAlign w:val="center"/>
          </w:tcPr>
          <w:p w14:paraId="01B98CE4" w14:textId="77777777" w:rsidR="002F4357" w:rsidRPr="00C07E7C" w:rsidRDefault="002F4357" w:rsidP="002F4357">
            <w:pPr>
              <w:spacing w:after="0" w:line="240" w:lineRule="auto"/>
              <w:rPr>
                <w:rFonts w:ascii="Times New Roman" w:hAnsi="Times New Roman"/>
              </w:rPr>
            </w:pPr>
          </w:p>
        </w:tc>
        <w:tc>
          <w:tcPr>
            <w:tcW w:w="610" w:type="pct"/>
            <w:vMerge/>
            <w:vAlign w:val="center"/>
          </w:tcPr>
          <w:p w14:paraId="465EA852" w14:textId="77777777" w:rsidR="002F4357" w:rsidRPr="00C07E7C" w:rsidRDefault="002F4357" w:rsidP="002F4357">
            <w:pPr>
              <w:spacing w:after="0" w:line="240" w:lineRule="auto"/>
              <w:rPr>
                <w:rFonts w:ascii="Times New Roman" w:hAnsi="Times New Roman"/>
              </w:rPr>
            </w:pPr>
          </w:p>
        </w:tc>
        <w:tc>
          <w:tcPr>
            <w:tcW w:w="1245" w:type="pct"/>
            <w:noWrap/>
            <w:vAlign w:val="center"/>
            <w:hideMark/>
          </w:tcPr>
          <w:p w14:paraId="386C330D"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Number of times involved in a fight</w:t>
            </w:r>
          </w:p>
        </w:tc>
        <w:tc>
          <w:tcPr>
            <w:tcW w:w="897" w:type="pct"/>
            <w:vAlign w:val="center"/>
          </w:tcPr>
          <w:p w14:paraId="29EF3B5D"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Mean 1.52 vs. 1.54, </w:t>
            </w:r>
            <w:r w:rsidRPr="00C07E7C">
              <w:rPr>
                <w:rFonts w:ascii="Times New Roman" w:hAnsi="Times New Roman"/>
                <w:i/>
              </w:rPr>
              <w:t>p</w:t>
            </w:r>
            <w:r w:rsidRPr="00C07E7C">
              <w:rPr>
                <w:rFonts w:ascii="Times New Roman" w:hAnsi="Times New Roman"/>
              </w:rPr>
              <w:t>&gt;0.10</w:t>
            </w:r>
          </w:p>
        </w:tc>
        <w:tc>
          <w:tcPr>
            <w:tcW w:w="975" w:type="pct"/>
            <w:vAlign w:val="center"/>
          </w:tcPr>
          <w:p w14:paraId="59C516C1" w14:textId="77777777" w:rsidR="002F4357" w:rsidRPr="00C07E7C" w:rsidRDefault="002F4357" w:rsidP="002F4357">
            <w:pPr>
              <w:spacing w:after="0" w:line="240" w:lineRule="auto"/>
              <w:rPr>
                <w:rFonts w:ascii="Times New Roman" w:hAnsi="Times New Roman"/>
              </w:rPr>
            </w:pPr>
          </w:p>
        </w:tc>
      </w:tr>
      <w:tr w:rsidR="002F4357" w:rsidRPr="00C07E7C" w14:paraId="52360446" w14:textId="77777777" w:rsidTr="002F4357">
        <w:trPr>
          <w:trHeight w:val="300"/>
        </w:trPr>
        <w:tc>
          <w:tcPr>
            <w:tcW w:w="545" w:type="pct"/>
            <w:vMerge w:val="restart"/>
            <w:vAlign w:val="center"/>
            <w:hideMark/>
          </w:tcPr>
          <w:p w14:paraId="17892BEC" w14:textId="4F60BDB4" w:rsidR="002F4357" w:rsidRPr="00C07E7C" w:rsidRDefault="002F4357" w:rsidP="002F4357">
            <w:pPr>
              <w:tabs>
                <w:tab w:val="left" w:pos="999"/>
              </w:tabs>
              <w:spacing w:after="0" w:line="240" w:lineRule="auto"/>
              <w:rPr>
                <w:rFonts w:ascii="Times New Roman" w:hAnsi="Times New Roman"/>
                <w:b/>
                <w:bCs/>
              </w:rPr>
            </w:pPr>
            <w:r w:rsidRPr="00C07E7C">
              <w:rPr>
                <w:rFonts w:ascii="Times New Roman" w:hAnsi="Times New Roman"/>
                <w:b/>
                <w:bCs/>
              </w:rPr>
              <w:t>NGYCP</w:t>
            </w:r>
            <w:hyperlink w:anchor="_ENREF_37" w:tooltip="Schwartz SEO, 2013 #1660" w:history="1">
              <w:r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Pr="00C07E7C">
                <w:rPr>
                  <w:rFonts w:ascii="Times New Roman" w:hAnsi="Times New Roman"/>
                </w:rPr>
              </w:r>
              <w:r w:rsidRPr="00C07E7C">
                <w:rPr>
                  <w:rFonts w:ascii="Times New Roman" w:hAnsi="Times New Roman"/>
                </w:rPr>
                <w:fldChar w:fldCharType="separate"/>
              </w:r>
              <w:r w:rsidRPr="007C4616">
                <w:rPr>
                  <w:rFonts w:ascii="Times New Roman" w:hAnsi="Times New Roman"/>
                  <w:noProof/>
                  <w:vertAlign w:val="superscript"/>
                </w:rPr>
                <w:t>37-39</w:t>
              </w:r>
              <w:r w:rsidRPr="00C07E7C">
                <w:rPr>
                  <w:rFonts w:ascii="Times New Roman" w:hAnsi="Times New Roman"/>
                </w:rPr>
                <w:fldChar w:fldCharType="end"/>
              </w:r>
            </w:hyperlink>
          </w:p>
        </w:tc>
        <w:tc>
          <w:tcPr>
            <w:tcW w:w="727" w:type="pct"/>
            <w:vMerge w:val="restart"/>
            <w:vAlign w:val="center"/>
          </w:tcPr>
          <w:p w14:paraId="0466BB27"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First follow-up at 21 months post-randomisation (after completion of post-residential phase)</w:t>
            </w:r>
            <w:r>
              <w:rPr>
                <w:rFonts w:ascii="Times New Roman" w:hAnsi="Times New Roman"/>
              </w:rPr>
              <w:t>; s</w:t>
            </w:r>
            <w:r w:rsidRPr="00C07E7C">
              <w:rPr>
                <w:rFonts w:ascii="Times New Roman" w:hAnsi="Times New Roman"/>
              </w:rPr>
              <w:t>econd follow-up at</w:t>
            </w:r>
            <w:r>
              <w:rPr>
                <w:rFonts w:ascii="Times New Roman" w:hAnsi="Times New Roman"/>
              </w:rPr>
              <w:t xml:space="preserve"> </w:t>
            </w:r>
            <w:r w:rsidRPr="00C07E7C">
              <w:rPr>
                <w:rFonts w:ascii="Times New Roman" w:hAnsi="Times New Roman"/>
              </w:rPr>
              <w:t>39 months post-randomisation (18 months after programme completion)</w:t>
            </w:r>
          </w:p>
        </w:tc>
        <w:tc>
          <w:tcPr>
            <w:tcW w:w="610" w:type="pct"/>
            <w:vMerge w:val="restart"/>
            <w:vAlign w:val="center"/>
          </w:tcPr>
          <w:p w14:paraId="74268668"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736 vs. 460 (first follow-up)</w:t>
            </w:r>
          </w:p>
          <w:p w14:paraId="04FF2950"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722 vs. 452 (second follow-up)</w:t>
            </w:r>
          </w:p>
        </w:tc>
        <w:tc>
          <w:tcPr>
            <w:tcW w:w="1245" w:type="pct"/>
            <w:noWrap/>
            <w:vAlign w:val="center"/>
            <w:hideMark/>
          </w:tcPr>
          <w:p w14:paraId="4BE09A55"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Any violent incidents in last 12 months</w:t>
            </w:r>
          </w:p>
        </w:tc>
        <w:tc>
          <w:tcPr>
            <w:tcW w:w="897" w:type="pct"/>
            <w:vAlign w:val="center"/>
          </w:tcPr>
          <w:p w14:paraId="028D9888"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54.0% vs. 57.3%, </w:t>
            </w:r>
            <w:r w:rsidRPr="00C07E7C">
              <w:rPr>
                <w:rFonts w:ascii="Times New Roman" w:hAnsi="Times New Roman"/>
                <w:i/>
              </w:rPr>
              <w:t>p</w:t>
            </w:r>
            <w:r w:rsidRPr="00C07E7C">
              <w:rPr>
                <w:rFonts w:ascii="Times New Roman" w:hAnsi="Times New Roman"/>
              </w:rPr>
              <w:t>=0.263</w:t>
            </w:r>
          </w:p>
        </w:tc>
        <w:tc>
          <w:tcPr>
            <w:tcW w:w="975" w:type="pct"/>
            <w:vAlign w:val="center"/>
          </w:tcPr>
          <w:p w14:paraId="0D21513B"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48.7% vs. 44.5%, </w:t>
            </w:r>
            <w:r w:rsidRPr="00C07E7C">
              <w:rPr>
                <w:rFonts w:ascii="Times New Roman" w:hAnsi="Times New Roman"/>
                <w:i/>
              </w:rPr>
              <w:t>p</w:t>
            </w:r>
            <w:r w:rsidRPr="00C07E7C">
              <w:rPr>
                <w:rFonts w:ascii="Times New Roman" w:hAnsi="Times New Roman"/>
              </w:rPr>
              <w:t>=0.157</w:t>
            </w:r>
          </w:p>
        </w:tc>
      </w:tr>
      <w:tr w:rsidR="002F4357" w:rsidRPr="00C07E7C" w14:paraId="3C761475" w14:textId="77777777" w:rsidTr="002F4357">
        <w:trPr>
          <w:trHeight w:val="300"/>
        </w:trPr>
        <w:tc>
          <w:tcPr>
            <w:tcW w:w="545" w:type="pct"/>
            <w:vMerge/>
            <w:vAlign w:val="center"/>
            <w:hideMark/>
          </w:tcPr>
          <w:p w14:paraId="7D4ED8F8" w14:textId="77777777" w:rsidR="002F4357" w:rsidRPr="00C07E7C" w:rsidRDefault="002F4357" w:rsidP="002F4357">
            <w:pPr>
              <w:spacing w:after="0" w:line="240" w:lineRule="auto"/>
              <w:rPr>
                <w:rFonts w:ascii="Times New Roman" w:hAnsi="Times New Roman"/>
                <w:b/>
                <w:bCs/>
              </w:rPr>
            </w:pPr>
          </w:p>
        </w:tc>
        <w:tc>
          <w:tcPr>
            <w:tcW w:w="727" w:type="pct"/>
            <w:vMerge/>
            <w:vAlign w:val="center"/>
          </w:tcPr>
          <w:p w14:paraId="54E6940F" w14:textId="77777777" w:rsidR="002F4357" w:rsidRPr="00C07E7C" w:rsidRDefault="002F4357" w:rsidP="002F4357">
            <w:pPr>
              <w:spacing w:after="0" w:line="240" w:lineRule="auto"/>
              <w:rPr>
                <w:rFonts w:ascii="Times New Roman" w:hAnsi="Times New Roman"/>
              </w:rPr>
            </w:pPr>
          </w:p>
        </w:tc>
        <w:tc>
          <w:tcPr>
            <w:tcW w:w="610" w:type="pct"/>
            <w:vMerge/>
            <w:vAlign w:val="center"/>
          </w:tcPr>
          <w:p w14:paraId="2CCAE7EE" w14:textId="77777777" w:rsidR="002F4357" w:rsidRPr="00C07E7C" w:rsidRDefault="002F4357" w:rsidP="002F4357">
            <w:pPr>
              <w:spacing w:after="0" w:line="240" w:lineRule="auto"/>
              <w:rPr>
                <w:rFonts w:ascii="Times New Roman" w:hAnsi="Times New Roman"/>
              </w:rPr>
            </w:pPr>
          </w:p>
        </w:tc>
        <w:tc>
          <w:tcPr>
            <w:tcW w:w="1245" w:type="pct"/>
            <w:noWrap/>
            <w:vAlign w:val="center"/>
            <w:hideMark/>
          </w:tcPr>
          <w:p w14:paraId="7F305F30"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Charged with a violent crime in last 12 months</w:t>
            </w:r>
          </w:p>
        </w:tc>
        <w:tc>
          <w:tcPr>
            <w:tcW w:w="897" w:type="pct"/>
            <w:vAlign w:val="center"/>
          </w:tcPr>
          <w:p w14:paraId="7DC0AA72"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3.4% vs. 3.6%, </w:t>
            </w:r>
            <w:r w:rsidRPr="00C07E7C">
              <w:rPr>
                <w:rFonts w:ascii="Times New Roman" w:hAnsi="Times New Roman"/>
                <w:i/>
              </w:rPr>
              <w:t>p</w:t>
            </w:r>
            <w:r w:rsidRPr="00C07E7C">
              <w:rPr>
                <w:rFonts w:ascii="Times New Roman" w:hAnsi="Times New Roman"/>
              </w:rPr>
              <w:t>=0.842</w:t>
            </w:r>
          </w:p>
        </w:tc>
        <w:tc>
          <w:tcPr>
            <w:tcW w:w="975" w:type="pct"/>
            <w:vAlign w:val="center"/>
          </w:tcPr>
          <w:p w14:paraId="6357DAE9" w14:textId="77777777" w:rsidR="002F4357" w:rsidRPr="00C07E7C" w:rsidRDefault="002F4357" w:rsidP="002F4357">
            <w:pPr>
              <w:spacing w:after="0" w:line="240" w:lineRule="auto"/>
              <w:rPr>
                <w:rFonts w:ascii="Times New Roman" w:hAnsi="Times New Roman"/>
              </w:rPr>
            </w:pPr>
          </w:p>
        </w:tc>
      </w:tr>
      <w:tr w:rsidR="002F4357" w:rsidRPr="00C07E7C" w14:paraId="19319A90" w14:textId="77777777" w:rsidTr="002F4357">
        <w:trPr>
          <w:trHeight w:val="300"/>
        </w:trPr>
        <w:tc>
          <w:tcPr>
            <w:tcW w:w="545" w:type="pct"/>
            <w:vMerge/>
            <w:vAlign w:val="center"/>
            <w:hideMark/>
          </w:tcPr>
          <w:p w14:paraId="18FB90FE" w14:textId="77777777" w:rsidR="002F4357" w:rsidRPr="00C07E7C" w:rsidRDefault="002F4357" w:rsidP="002F4357">
            <w:pPr>
              <w:spacing w:after="0" w:line="240" w:lineRule="auto"/>
              <w:rPr>
                <w:rFonts w:ascii="Times New Roman" w:hAnsi="Times New Roman"/>
                <w:b/>
                <w:bCs/>
              </w:rPr>
            </w:pPr>
          </w:p>
        </w:tc>
        <w:tc>
          <w:tcPr>
            <w:tcW w:w="727" w:type="pct"/>
            <w:vMerge/>
            <w:vAlign w:val="center"/>
          </w:tcPr>
          <w:p w14:paraId="05F61481" w14:textId="77777777" w:rsidR="002F4357" w:rsidRPr="00C07E7C" w:rsidRDefault="002F4357" w:rsidP="002F4357">
            <w:pPr>
              <w:spacing w:after="0" w:line="240" w:lineRule="auto"/>
              <w:rPr>
                <w:rFonts w:ascii="Times New Roman" w:hAnsi="Times New Roman"/>
              </w:rPr>
            </w:pPr>
          </w:p>
        </w:tc>
        <w:tc>
          <w:tcPr>
            <w:tcW w:w="610" w:type="pct"/>
            <w:vMerge/>
            <w:vAlign w:val="center"/>
          </w:tcPr>
          <w:p w14:paraId="4C7D3D21" w14:textId="77777777" w:rsidR="002F4357" w:rsidRPr="00C07E7C" w:rsidRDefault="002F4357" w:rsidP="002F4357">
            <w:pPr>
              <w:spacing w:after="0" w:line="240" w:lineRule="auto"/>
              <w:rPr>
                <w:rFonts w:ascii="Times New Roman" w:hAnsi="Times New Roman"/>
              </w:rPr>
            </w:pPr>
          </w:p>
        </w:tc>
        <w:tc>
          <w:tcPr>
            <w:tcW w:w="1245" w:type="pct"/>
            <w:noWrap/>
            <w:vAlign w:val="center"/>
            <w:hideMark/>
          </w:tcPr>
          <w:p w14:paraId="7B9EF187"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Convicted of a violent crime in last 12 months</w:t>
            </w:r>
          </w:p>
        </w:tc>
        <w:tc>
          <w:tcPr>
            <w:tcW w:w="897" w:type="pct"/>
            <w:vAlign w:val="center"/>
          </w:tcPr>
          <w:p w14:paraId="1BA4C061"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1.4% vs. 1.2%, </w:t>
            </w:r>
            <w:r w:rsidRPr="00C07E7C">
              <w:rPr>
                <w:rFonts w:ascii="Times New Roman" w:hAnsi="Times New Roman"/>
                <w:i/>
              </w:rPr>
              <w:t>p</w:t>
            </w:r>
            <w:r w:rsidRPr="00C07E7C">
              <w:rPr>
                <w:rFonts w:ascii="Times New Roman" w:hAnsi="Times New Roman"/>
              </w:rPr>
              <w:t>=0.748</w:t>
            </w:r>
          </w:p>
        </w:tc>
        <w:tc>
          <w:tcPr>
            <w:tcW w:w="975" w:type="pct"/>
            <w:vAlign w:val="center"/>
          </w:tcPr>
          <w:p w14:paraId="1A75184A"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2.1% vs. 2.3%, </w:t>
            </w:r>
            <w:r w:rsidRPr="00C07E7C">
              <w:rPr>
                <w:rFonts w:ascii="Times New Roman" w:hAnsi="Times New Roman"/>
                <w:i/>
              </w:rPr>
              <w:t>p</w:t>
            </w:r>
            <w:r w:rsidRPr="00C07E7C">
              <w:rPr>
                <w:rFonts w:ascii="Times New Roman" w:hAnsi="Times New Roman"/>
              </w:rPr>
              <w:t>=0.208</w:t>
            </w:r>
          </w:p>
        </w:tc>
      </w:tr>
      <w:tr w:rsidR="002F4357" w:rsidRPr="00C07E7C" w14:paraId="2D8E44E6" w14:textId="77777777" w:rsidTr="002F4357">
        <w:trPr>
          <w:trHeight w:val="300"/>
        </w:trPr>
        <w:tc>
          <w:tcPr>
            <w:tcW w:w="545" w:type="pct"/>
            <w:vMerge/>
            <w:vAlign w:val="center"/>
            <w:hideMark/>
          </w:tcPr>
          <w:p w14:paraId="1F034B53" w14:textId="77777777" w:rsidR="002F4357" w:rsidRPr="00C07E7C" w:rsidRDefault="002F4357" w:rsidP="002F4357">
            <w:pPr>
              <w:spacing w:after="0" w:line="240" w:lineRule="auto"/>
              <w:rPr>
                <w:rFonts w:ascii="Times New Roman" w:hAnsi="Times New Roman"/>
                <w:b/>
                <w:bCs/>
              </w:rPr>
            </w:pPr>
          </w:p>
        </w:tc>
        <w:tc>
          <w:tcPr>
            <w:tcW w:w="727" w:type="pct"/>
            <w:vMerge/>
            <w:vAlign w:val="center"/>
          </w:tcPr>
          <w:p w14:paraId="5C6D6DCA" w14:textId="77777777" w:rsidR="002F4357" w:rsidRPr="00C07E7C" w:rsidRDefault="002F4357" w:rsidP="002F4357">
            <w:pPr>
              <w:spacing w:after="0" w:line="240" w:lineRule="auto"/>
              <w:rPr>
                <w:rFonts w:ascii="Times New Roman" w:hAnsi="Times New Roman"/>
              </w:rPr>
            </w:pPr>
          </w:p>
        </w:tc>
        <w:tc>
          <w:tcPr>
            <w:tcW w:w="610" w:type="pct"/>
            <w:vMerge/>
            <w:vAlign w:val="center"/>
          </w:tcPr>
          <w:p w14:paraId="6D19D8E3" w14:textId="77777777" w:rsidR="002F4357" w:rsidRPr="00C07E7C" w:rsidRDefault="002F4357" w:rsidP="002F4357">
            <w:pPr>
              <w:spacing w:after="0" w:line="240" w:lineRule="auto"/>
              <w:rPr>
                <w:rFonts w:ascii="Times New Roman" w:hAnsi="Times New Roman"/>
              </w:rPr>
            </w:pPr>
          </w:p>
        </w:tc>
        <w:tc>
          <w:tcPr>
            <w:tcW w:w="1245" w:type="pct"/>
            <w:noWrap/>
            <w:vAlign w:val="center"/>
            <w:hideMark/>
          </w:tcPr>
          <w:p w14:paraId="13A27BFF"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Number of violent incidents in last 12 months</w:t>
            </w:r>
          </w:p>
        </w:tc>
        <w:tc>
          <w:tcPr>
            <w:tcW w:w="897" w:type="pct"/>
            <w:vAlign w:val="center"/>
          </w:tcPr>
          <w:p w14:paraId="5B7B9F1B"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Mean 2.0 vs. 2.3, </w:t>
            </w:r>
            <w:r w:rsidRPr="00C07E7C">
              <w:rPr>
                <w:rFonts w:ascii="Times New Roman" w:hAnsi="Times New Roman"/>
                <w:i/>
              </w:rPr>
              <w:t>p</w:t>
            </w:r>
            <w:r w:rsidRPr="00C07E7C">
              <w:rPr>
                <w:rFonts w:ascii="Times New Roman" w:hAnsi="Times New Roman"/>
              </w:rPr>
              <w:t>=0.035</w:t>
            </w:r>
          </w:p>
        </w:tc>
        <w:tc>
          <w:tcPr>
            <w:tcW w:w="975" w:type="pct"/>
            <w:vAlign w:val="center"/>
          </w:tcPr>
          <w:p w14:paraId="3093B4DD"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Mean 0.9 vs. 0.8, </w:t>
            </w:r>
            <w:r w:rsidRPr="00C07E7C">
              <w:rPr>
                <w:rFonts w:ascii="Times New Roman" w:hAnsi="Times New Roman"/>
                <w:i/>
              </w:rPr>
              <w:t>p</w:t>
            </w:r>
            <w:r w:rsidRPr="00C07E7C">
              <w:rPr>
                <w:rFonts w:ascii="Times New Roman" w:hAnsi="Times New Roman"/>
              </w:rPr>
              <w:t>=0.388</w:t>
            </w:r>
          </w:p>
        </w:tc>
      </w:tr>
      <w:tr w:rsidR="002F4357" w:rsidRPr="00C07E7C" w14:paraId="501035DE" w14:textId="77777777" w:rsidTr="002F4357">
        <w:trPr>
          <w:trHeight w:val="300"/>
        </w:trPr>
        <w:tc>
          <w:tcPr>
            <w:tcW w:w="545" w:type="pct"/>
            <w:vAlign w:val="center"/>
            <w:hideMark/>
          </w:tcPr>
          <w:p w14:paraId="45F5F163" w14:textId="77777777" w:rsidR="002F4357" w:rsidRPr="00C07E7C" w:rsidRDefault="002F4357" w:rsidP="002F4357">
            <w:pPr>
              <w:spacing w:after="0" w:line="240" w:lineRule="auto"/>
              <w:rPr>
                <w:rFonts w:ascii="Times New Roman" w:hAnsi="Times New Roman"/>
                <w:b/>
                <w:bCs/>
              </w:rPr>
            </w:pPr>
            <w:r w:rsidRPr="00C07E7C">
              <w:rPr>
                <w:rFonts w:ascii="Times New Roman" w:hAnsi="Times New Roman"/>
                <w:b/>
                <w:bCs/>
              </w:rPr>
              <w:t>QOP</w:t>
            </w:r>
            <w:hyperlink w:anchor="_ENREF_31" w:tooltip="Rodriguez-Planas, 2010 #1697" w:history="1">
              <w:r w:rsidRPr="00C07E7C">
                <w:rPr>
                  <w:rFonts w:ascii="Times New Roman" w:hAnsi="Times New Roman"/>
                  <w:noProof/>
                  <w:vertAlign w:val="superscript"/>
                </w:rPr>
                <w:t>31</w:t>
              </w:r>
            </w:hyperlink>
            <w:r w:rsidRPr="00C07E7C">
              <w:rPr>
                <w:rFonts w:ascii="Times New Roman" w:hAnsi="Times New Roman"/>
                <w:noProof/>
                <w:vertAlign w:val="superscript"/>
              </w:rPr>
              <w:t xml:space="preserve">, </w:t>
            </w:r>
            <w:hyperlink w:anchor="_ENREF_32" w:tooltip="Schirm, 2003 #1721" w:history="1">
              <w:r w:rsidRPr="00C07E7C">
                <w:rPr>
                  <w:rFonts w:ascii="Times New Roman" w:hAnsi="Times New Roman"/>
                  <w:noProof/>
                  <w:vertAlign w:val="superscript"/>
                </w:rPr>
                <w:t>32</w:t>
              </w:r>
            </w:hyperlink>
          </w:p>
        </w:tc>
        <w:tc>
          <w:tcPr>
            <w:tcW w:w="727" w:type="pct"/>
            <w:vAlign w:val="center"/>
          </w:tcPr>
          <w:p w14:paraId="073A47E6"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End of programme’s fourth year (near graduation from high school)</w:t>
            </w:r>
          </w:p>
        </w:tc>
        <w:tc>
          <w:tcPr>
            <w:tcW w:w="610" w:type="pct"/>
            <w:vAlign w:val="center"/>
          </w:tcPr>
          <w:p w14:paraId="61E4E95E"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589 vs. 480</w:t>
            </w:r>
          </w:p>
        </w:tc>
        <w:tc>
          <w:tcPr>
            <w:tcW w:w="1245" w:type="pct"/>
            <w:noWrap/>
            <w:vAlign w:val="center"/>
            <w:hideMark/>
          </w:tcPr>
          <w:p w14:paraId="25D99870"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Involved in gang fight in last 12 months</w:t>
            </w:r>
          </w:p>
        </w:tc>
        <w:tc>
          <w:tcPr>
            <w:tcW w:w="897" w:type="pct"/>
            <w:vAlign w:val="center"/>
          </w:tcPr>
          <w:p w14:paraId="27B9B9A3"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 xml:space="preserve">16.0% vs. 14.0%, </w:t>
            </w:r>
            <w:r w:rsidRPr="00C07E7C">
              <w:rPr>
                <w:rFonts w:ascii="Times New Roman" w:hAnsi="Times New Roman"/>
                <w:i/>
              </w:rPr>
              <w:t>p</w:t>
            </w:r>
            <w:r w:rsidRPr="00C07E7C">
              <w:rPr>
                <w:rFonts w:ascii="Times New Roman" w:hAnsi="Times New Roman"/>
              </w:rPr>
              <w:t>&gt;0.10</w:t>
            </w:r>
          </w:p>
        </w:tc>
        <w:tc>
          <w:tcPr>
            <w:tcW w:w="975" w:type="pct"/>
            <w:vAlign w:val="center"/>
          </w:tcPr>
          <w:p w14:paraId="1B13577E" w14:textId="77777777" w:rsidR="002F4357" w:rsidRPr="00C07E7C" w:rsidRDefault="002F4357" w:rsidP="002F4357">
            <w:pPr>
              <w:spacing w:after="0" w:line="240" w:lineRule="auto"/>
              <w:rPr>
                <w:rFonts w:ascii="Times New Roman" w:hAnsi="Times New Roman"/>
              </w:rPr>
            </w:pPr>
          </w:p>
        </w:tc>
      </w:tr>
    </w:tbl>
    <w:p w14:paraId="18EF6F3A" w14:textId="77777777" w:rsidR="002F4357" w:rsidRPr="00C07E7C" w:rsidRDefault="002F4357" w:rsidP="002F4357">
      <w:pPr>
        <w:spacing w:after="0" w:line="240" w:lineRule="auto"/>
        <w:rPr>
          <w:rFonts w:ascii="Times New Roman" w:hAnsi="Times New Roman"/>
        </w:rPr>
      </w:pPr>
    </w:p>
    <w:p w14:paraId="484BAC0F" w14:textId="77777777" w:rsidR="002F4357" w:rsidRPr="00C07E7C" w:rsidRDefault="002F4357" w:rsidP="002F4357">
      <w:pPr>
        <w:spacing w:after="0" w:line="240" w:lineRule="auto"/>
        <w:rPr>
          <w:rFonts w:ascii="Times New Roman" w:hAnsi="Times New Roman"/>
          <w:i/>
        </w:rPr>
      </w:pPr>
      <w:r w:rsidRPr="00C07E7C">
        <w:rPr>
          <w:rFonts w:ascii="Times New Roman" w:hAnsi="Times New Roman"/>
          <w:b/>
        </w:rPr>
        <w:t>Table 3.</w:t>
      </w:r>
      <w:r w:rsidRPr="00C07E7C">
        <w:rPr>
          <w:rFonts w:ascii="Times New Roman" w:hAnsi="Times New Roman"/>
        </w:rPr>
        <w:t xml:space="preserve"> Meta-analysis of violence outcomes in PYD interventions. </w:t>
      </w:r>
      <w:r w:rsidRPr="00C07E7C">
        <w:rPr>
          <w:rFonts w:ascii="Times New Roman" w:hAnsi="Times New Roman"/>
          <w:i/>
        </w:rPr>
        <w:t>k: number of studies, n: number of effect sizes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256"/>
        <w:gridCol w:w="336"/>
        <w:gridCol w:w="456"/>
        <w:gridCol w:w="2549"/>
        <w:gridCol w:w="2269"/>
        <w:gridCol w:w="2659"/>
      </w:tblGrid>
      <w:tr w:rsidR="002F4357" w:rsidRPr="00C07E7C" w14:paraId="03CC1F66" w14:textId="77777777" w:rsidTr="002F4357">
        <w:trPr>
          <w:trHeight w:val="320"/>
        </w:trPr>
        <w:tc>
          <w:tcPr>
            <w:tcW w:w="0" w:type="auto"/>
            <w:vAlign w:val="center"/>
            <w:hideMark/>
          </w:tcPr>
          <w:p w14:paraId="1A148BA0" w14:textId="77777777" w:rsidR="002F4357" w:rsidRPr="00C07E7C" w:rsidRDefault="002F4357" w:rsidP="002F4357">
            <w:pPr>
              <w:spacing w:after="0" w:line="240" w:lineRule="auto"/>
              <w:rPr>
                <w:rFonts w:ascii="Times New Roman" w:hAnsi="Times New Roman"/>
              </w:rPr>
            </w:pPr>
            <w:r w:rsidRPr="00C07E7C">
              <w:rPr>
                <w:rFonts w:ascii="Times New Roman" w:hAnsi="Times New Roman"/>
                <w:b/>
              </w:rPr>
              <w:t>Outcomes</w:t>
            </w:r>
          </w:p>
        </w:tc>
        <w:tc>
          <w:tcPr>
            <w:tcW w:w="0" w:type="auto"/>
            <w:noWrap/>
            <w:vAlign w:val="center"/>
            <w:hideMark/>
          </w:tcPr>
          <w:p w14:paraId="213D3A3D"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Effect size (95% CI)</w:t>
            </w:r>
          </w:p>
        </w:tc>
        <w:tc>
          <w:tcPr>
            <w:tcW w:w="0" w:type="auto"/>
            <w:noWrap/>
            <w:vAlign w:val="center"/>
            <w:hideMark/>
          </w:tcPr>
          <w:p w14:paraId="44F00A14"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k</w:t>
            </w:r>
          </w:p>
        </w:tc>
        <w:tc>
          <w:tcPr>
            <w:tcW w:w="0" w:type="auto"/>
            <w:noWrap/>
            <w:vAlign w:val="center"/>
            <w:hideMark/>
          </w:tcPr>
          <w:p w14:paraId="47BF8BE3"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n</w:t>
            </w:r>
          </w:p>
        </w:tc>
        <w:tc>
          <w:tcPr>
            <w:tcW w:w="0" w:type="auto"/>
            <w:noWrap/>
            <w:vAlign w:val="center"/>
            <w:hideMark/>
          </w:tcPr>
          <w:p w14:paraId="1A666F84"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I</w:t>
            </w:r>
            <w:r w:rsidRPr="00C07E7C">
              <w:rPr>
                <w:rFonts w:ascii="Times New Roman" w:hAnsi="Times New Roman"/>
                <w:vertAlign w:val="superscript"/>
              </w:rPr>
              <w:t>2</w:t>
            </w:r>
            <w:r w:rsidRPr="00C07E7C">
              <w:rPr>
                <w:rFonts w:ascii="Times New Roman" w:hAnsi="Times New Roman"/>
              </w:rPr>
              <w:t xml:space="preserve"> (%), programme level</w:t>
            </w:r>
          </w:p>
        </w:tc>
        <w:tc>
          <w:tcPr>
            <w:tcW w:w="0" w:type="auto"/>
            <w:noWrap/>
            <w:vAlign w:val="center"/>
            <w:hideMark/>
          </w:tcPr>
          <w:p w14:paraId="66D0CB94"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I</w:t>
            </w:r>
            <w:r w:rsidRPr="00C07E7C">
              <w:rPr>
                <w:rFonts w:ascii="Times New Roman" w:hAnsi="Times New Roman"/>
                <w:vertAlign w:val="superscript"/>
              </w:rPr>
              <w:t>2</w:t>
            </w:r>
            <w:r w:rsidRPr="00C07E7C">
              <w:rPr>
                <w:rFonts w:ascii="Times New Roman" w:hAnsi="Times New Roman"/>
              </w:rPr>
              <w:t xml:space="preserve"> (%), outcome level</w:t>
            </w:r>
          </w:p>
        </w:tc>
        <w:tc>
          <w:tcPr>
            <w:tcW w:w="0" w:type="auto"/>
            <w:noWrap/>
            <w:vAlign w:val="center"/>
            <w:hideMark/>
          </w:tcPr>
          <w:p w14:paraId="731EE88B"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Cochran's Q (df, p-value)</w:t>
            </w:r>
          </w:p>
        </w:tc>
      </w:tr>
      <w:tr w:rsidR="002F4357" w:rsidRPr="00C07E7C" w14:paraId="730E2662" w14:textId="77777777" w:rsidTr="002F4357">
        <w:trPr>
          <w:trHeight w:val="300"/>
        </w:trPr>
        <w:tc>
          <w:tcPr>
            <w:tcW w:w="0" w:type="auto"/>
            <w:noWrap/>
            <w:vAlign w:val="center"/>
            <w:hideMark/>
          </w:tcPr>
          <w:p w14:paraId="48DD4C1E" w14:textId="77777777" w:rsidR="002F4357" w:rsidRPr="00C07E7C" w:rsidRDefault="002F4357" w:rsidP="002F4357">
            <w:pPr>
              <w:spacing w:after="0" w:line="240" w:lineRule="auto"/>
              <w:rPr>
                <w:rFonts w:ascii="Times New Roman" w:hAnsi="Times New Roman"/>
                <w:b/>
                <w:bCs/>
              </w:rPr>
            </w:pPr>
            <w:r w:rsidRPr="00C07E7C">
              <w:rPr>
                <w:rFonts w:ascii="Times New Roman" w:hAnsi="Times New Roman"/>
                <w:b/>
                <w:bCs/>
              </w:rPr>
              <w:t>Violence, all time-points</w:t>
            </w:r>
          </w:p>
        </w:tc>
        <w:tc>
          <w:tcPr>
            <w:tcW w:w="0" w:type="auto"/>
            <w:noWrap/>
            <w:vAlign w:val="center"/>
            <w:hideMark/>
          </w:tcPr>
          <w:p w14:paraId="6CBE0059"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0.021 (-0.050, 0.093)</w:t>
            </w:r>
          </w:p>
        </w:tc>
        <w:tc>
          <w:tcPr>
            <w:tcW w:w="0" w:type="auto"/>
            <w:noWrap/>
            <w:vAlign w:val="center"/>
            <w:hideMark/>
          </w:tcPr>
          <w:p w14:paraId="50205449"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3</w:t>
            </w:r>
          </w:p>
        </w:tc>
        <w:tc>
          <w:tcPr>
            <w:tcW w:w="0" w:type="auto"/>
            <w:noWrap/>
            <w:vAlign w:val="center"/>
            <w:hideMark/>
          </w:tcPr>
          <w:p w14:paraId="034E5B66"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10</w:t>
            </w:r>
          </w:p>
        </w:tc>
        <w:tc>
          <w:tcPr>
            <w:tcW w:w="0" w:type="auto"/>
            <w:noWrap/>
            <w:vAlign w:val="center"/>
            <w:hideMark/>
          </w:tcPr>
          <w:p w14:paraId="70151A97"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0%</w:t>
            </w:r>
          </w:p>
        </w:tc>
        <w:tc>
          <w:tcPr>
            <w:tcW w:w="0" w:type="auto"/>
            <w:noWrap/>
            <w:vAlign w:val="center"/>
            <w:hideMark/>
          </w:tcPr>
          <w:p w14:paraId="74A9F815"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18%</w:t>
            </w:r>
          </w:p>
        </w:tc>
        <w:tc>
          <w:tcPr>
            <w:tcW w:w="0" w:type="auto"/>
            <w:noWrap/>
            <w:vAlign w:val="center"/>
            <w:hideMark/>
          </w:tcPr>
          <w:p w14:paraId="379F3DAF"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12.27 (9, 0.20)</w:t>
            </w:r>
          </w:p>
        </w:tc>
      </w:tr>
      <w:tr w:rsidR="002F4357" w:rsidRPr="00C07E7C" w14:paraId="6B7038B8" w14:textId="77777777" w:rsidTr="002F4357">
        <w:trPr>
          <w:trHeight w:val="300"/>
        </w:trPr>
        <w:tc>
          <w:tcPr>
            <w:tcW w:w="0" w:type="auto"/>
            <w:noWrap/>
            <w:vAlign w:val="center"/>
            <w:hideMark/>
          </w:tcPr>
          <w:p w14:paraId="00E36635" w14:textId="77777777" w:rsidR="002F4357" w:rsidRPr="00C07E7C" w:rsidRDefault="002F4357" w:rsidP="002F4357">
            <w:pPr>
              <w:spacing w:after="0" w:line="240" w:lineRule="auto"/>
              <w:rPr>
                <w:rFonts w:ascii="Times New Roman" w:hAnsi="Times New Roman"/>
                <w:b/>
                <w:bCs/>
              </w:rPr>
            </w:pPr>
            <w:r w:rsidRPr="00C07E7C">
              <w:rPr>
                <w:rFonts w:ascii="Times New Roman" w:hAnsi="Times New Roman"/>
                <w:b/>
                <w:bCs/>
              </w:rPr>
              <w:t>Violence, post-intervention</w:t>
            </w:r>
          </w:p>
        </w:tc>
        <w:tc>
          <w:tcPr>
            <w:tcW w:w="0" w:type="auto"/>
            <w:noWrap/>
            <w:vAlign w:val="center"/>
            <w:hideMark/>
          </w:tcPr>
          <w:p w14:paraId="2ED4A23F" w14:textId="77777777" w:rsidR="002F4357" w:rsidRPr="00C07E7C" w:rsidRDefault="002F4357" w:rsidP="002F4357">
            <w:pPr>
              <w:spacing w:after="0" w:line="240" w:lineRule="auto"/>
              <w:rPr>
                <w:rFonts w:ascii="Times New Roman" w:hAnsi="Times New Roman"/>
                <w:b/>
                <w:bCs/>
              </w:rPr>
            </w:pPr>
            <w:r w:rsidRPr="00C07E7C">
              <w:rPr>
                <w:rFonts w:ascii="Times New Roman" w:hAnsi="Times New Roman"/>
                <w:b/>
                <w:bCs/>
              </w:rPr>
              <w:t>0.076 (0.013, 0.140)</w:t>
            </w:r>
          </w:p>
        </w:tc>
        <w:tc>
          <w:tcPr>
            <w:tcW w:w="0" w:type="auto"/>
            <w:noWrap/>
            <w:vAlign w:val="center"/>
            <w:hideMark/>
          </w:tcPr>
          <w:p w14:paraId="2E611E0F"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3</w:t>
            </w:r>
          </w:p>
        </w:tc>
        <w:tc>
          <w:tcPr>
            <w:tcW w:w="0" w:type="auto"/>
            <w:noWrap/>
            <w:vAlign w:val="center"/>
            <w:hideMark/>
          </w:tcPr>
          <w:p w14:paraId="5ECAFC41"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7</w:t>
            </w:r>
          </w:p>
        </w:tc>
        <w:tc>
          <w:tcPr>
            <w:tcW w:w="0" w:type="auto"/>
            <w:noWrap/>
            <w:vAlign w:val="center"/>
            <w:hideMark/>
          </w:tcPr>
          <w:p w14:paraId="2C3C20CB"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0%</w:t>
            </w:r>
          </w:p>
        </w:tc>
        <w:tc>
          <w:tcPr>
            <w:tcW w:w="0" w:type="auto"/>
            <w:noWrap/>
            <w:vAlign w:val="center"/>
            <w:hideMark/>
          </w:tcPr>
          <w:p w14:paraId="19C2DF5E"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0%</w:t>
            </w:r>
          </w:p>
        </w:tc>
        <w:tc>
          <w:tcPr>
            <w:tcW w:w="0" w:type="auto"/>
            <w:noWrap/>
            <w:vAlign w:val="center"/>
            <w:hideMark/>
          </w:tcPr>
          <w:p w14:paraId="63FFE7E5" w14:textId="77777777" w:rsidR="002F4357" w:rsidRPr="00C07E7C" w:rsidRDefault="002F4357" w:rsidP="002F4357">
            <w:pPr>
              <w:spacing w:after="0" w:line="240" w:lineRule="auto"/>
              <w:rPr>
                <w:rFonts w:ascii="Times New Roman" w:hAnsi="Times New Roman"/>
              </w:rPr>
            </w:pPr>
            <w:r w:rsidRPr="00C07E7C">
              <w:rPr>
                <w:rFonts w:ascii="Times New Roman" w:hAnsi="Times New Roman"/>
              </w:rPr>
              <w:t>4.94 (5, 0.55)</w:t>
            </w:r>
          </w:p>
        </w:tc>
      </w:tr>
    </w:tbl>
    <w:p w14:paraId="4B3CE6B3" w14:textId="77777777" w:rsidR="002F4357" w:rsidRPr="00C07E7C" w:rsidRDefault="002F4357" w:rsidP="002F4357">
      <w:pPr>
        <w:spacing w:after="0" w:line="240" w:lineRule="auto"/>
        <w:rPr>
          <w:rFonts w:ascii="Times New Roman" w:hAnsi="Times New Roman"/>
        </w:rPr>
      </w:pPr>
    </w:p>
    <w:p w14:paraId="72CF2702" w14:textId="77777777" w:rsidR="006A0033" w:rsidRDefault="006A0033" w:rsidP="002809DF">
      <w:pPr>
        <w:spacing w:after="0" w:line="480" w:lineRule="auto"/>
        <w:rPr>
          <w:rFonts w:ascii="Times New Roman" w:hAnsi="Times New Roman"/>
        </w:rPr>
        <w:sectPr w:rsidR="006A0033" w:rsidSect="002F4357">
          <w:pgSz w:w="16840" w:h="11900" w:orient="landscape"/>
          <w:pgMar w:top="1418" w:right="1418" w:bottom="1418" w:left="1418" w:header="709" w:footer="709" w:gutter="0"/>
          <w:cols w:space="708"/>
          <w:docGrid w:linePitch="360"/>
        </w:sectPr>
      </w:pPr>
    </w:p>
    <w:p w14:paraId="7D99388F" w14:textId="3A52C784" w:rsidR="00981721" w:rsidRPr="00981721" w:rsidRDefault="00981721" w:rsidP="00981721">
      <w:pPr>
        <w:spacing w:after="0" w:line="480" w:lineRule="auto"/>
        <w:ind w:firstLine="720"/>
        <w:rPr>
          <w:rFonts w:ascii="Times New Roman" w:hAnsi="Times New Roman"/>
        </w:rPr>
      </w:pPr>
      <w:r>
        <w:rPr>
          <w:rFonts w:ascii="Times New Roman" w:hAnsi="Times New Roman"/>
        </w:rPr>
        <w:lastRenderedPageBreak/>
        <w:t xml:space="preserve">Another possible source of heterogeneity in effect is the age range that interventions target. The interventions included in this systematic review addressed young people at different stages of development including those not yet in adolescence (in part, </w:t>
      </w:r>
      <w:r w:rsidRPr="00981721">
        <w:rPr>
          <w:rFonts w:ascii="Times New Roman" w:hAnsi="Times New Roman"/>
          <w:bCs/>
        </w:rPr>
        <w:t>BBBS</w:t>
      </w:r>
      <w:hyperlink w:anchor="_ENREF_29" w:tooltip="Rhodes JE, 2005 #1698" w:history="1">
        <w:r w:rsidRPr="00C07E7C">
          <w:rPr>
            <w:rFonts w:ascii="Times New Roman" w:hAnsi="Times New Roman"/>
            <w:noProof/>
            <w:vertAlign w:val="superscript"/>
          </w:rPr>
          <w:t>29</w:t>
        </w:r>
      </w:hyperlink>
      <w:r w:rsidRPr="00C07E7C">
        <w:rPr>
          <w:rFonts w:ascii="Times New Roman" w:hAnsi="Times New Roman"/>
          <w:noProof/>
          <w:vertAlign w:val="superscript"/>
        </w:rPr>
        <w:t xml:space="preserve">, </w:t>
      </w:r>
      <w:hyperlink w:anchor="_ENREF_30" w:tooltip="Tierney JP, 1995 #1722" w:history="1">
        <w:r w:rsidRPr="00C07E7C">
          <w:rPr>
            <w:rFonts w:ascii="Times New Roman" w:hAnsi="Times New Roman"/>
            <w:noProof/>
            <w:vertAlign w:val="superscript"/>
          </w:rPr>
          <w:t>30</w:t>
        </w:r>
      </w:hyperlink>
      <w:r>
        <w:rPr>
          <w:rFonts w:ascii="Times New Roman" w:hAnsi="Times New Roman"/>
          <w:noProof/>
        </w:rPr>
        <w:t>) to those on the later stages of adolescence (NGYCP</w:t>
      </w:r>
      <w:hyperlink w:anchor="_ENREF_37" w:tooltip="Schwartz SEO, 2013 #1660" w:history="1">
        <w:r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Pr="00C07E7C">
          <w:rPr>
            <w:rFonts w:ascii="Times New Roman" w:hAnsi="Times New Roman"/>
          </w:rPr>
        </w:r>
        <w:r w:rsidRPr="00C07E7C">
          <w:rPr>
            <w:rFonts w:ascii="Times New Roman" w:hAnsi="Times New Roman"/>
          </w:rPr>
          <w:fldChar w:fldCharType="separate"/>
        </w:r>
        <w:r w:rsidRPr="007C4616">
          <w:rPr>
            <w:rFonts w:ascii="Times New Roman" w:hAnsi="Times New Roman"/>
            <w:noProof/>
            <w:vertAlign w:val="superscript"/>
          </w:rPr>
          <w:t>37-39</w:t>
        </w:r>
        <w:r w:rsidRPr="00C07E7C">
          <w:rPr>
            <w:rFonts w:ascii="Times New Roman" w:hAnsi="Times New Roman"/>
          </w:rPr>
          <w:fldChar w:fldCharType="end"/>
        </w:r>
      </w:hyperlink>
      <w:r>
        <w:rPr>
          <w:rFonts w:ascii="Times New Roman" w:hAnsi="Times New Roman"/>
          <w:noProof/>
        </w:rPr>
        <w:t xml:space="preserve">). Though we were not able to assess for moderation of intervention effect by age range of participants, </w:t>
      </w:r>
      <w:r w:rsidR="001172EA">
        <w:rPr>
          <w:rFonts w:ascii="Times New Roman" w:hAnsi="Times New Roman"/>
          <w:noProof/>
        </w:rPr>
        <w:t>future interventions may wish to consider how their approach to reducing violence via PYD is influenced by the age range being targeted.</w:t>
      </w:r>
    </w:p>
    <w:p w14:paraId="04CE4684" w14:textId="68E8B73F" w:rsidR="006F365B" w:rsidRPr="00C07E7C" w:rsidRDefault="004D26FA" w:rsidP="0056214C">
      <w:pPr>
        <w:spacing w:after="0" w:line="480" w:lineRule="auto"/>
        <w:ind w:firstLine="720"/>
        <w:rPr>
          <w:rFonts w:ascii="Times New Roman" w:hAnsi="Times New Roman"/>
        </w:rPr>
      </w:pPr>
      <w:r w:rsidRPr="00C07E7C">
        <w:rPr>
          <w:rFonts w:ascii="Times New Roman" w:hAnsi="Times New Roman"/>
        </w:rPr>
        <w:t xml:space="preserve">It is possible that </w:t>
      </w:r>
      <w:r w:rsidR="00A93620" w:rsidRPr="00C07E7C">
        <w:rPr>
          <w:rFonts w:ascii="Times New Roman" w:hAnsi="Times New Roman"/>
        </w:rPr>
        <w:t>this</w:t>
      </w:r>
      <w:r w:rsidR="00A71CBD" w:rsidRPr="00C07E7C">
        <w:rPr>
          <w:rFonts w:ascii="Times New Roman" w:hAnsi="Times New Roman"/>
        </w:rPr>
        <w:t xml:space="preserve"> non-significant pooled effect size</w:t>
      </w:r>
      <w:r w:rsidR="00A93620" w:rsidRPr="00C07E7C">
        <w:rPr>
          <w:rFonts w:ascii="Times New Roman" w:hAnsi="Times New Roman"/>
        </w:rPr>
        <w:t xml:space="preserve"> is not necessarily an indication that interventions based on a PYD theory of change are ineffective</w:t>
      </w:r>
      <w:r w:rsidRPr="00C07E7C">
        <w:rPr>
          <w:rFonts w:ascii="Times New Roman" w:hAnsi="Times New Roman"/>
        </w:rPr>
        <w:t xml:space="preserve"> in reducing violence</w:t>
      </w:r>
      <w:r w:rsidR="00A93620" w:rsidRPr="00C07E7C">
        <w:rPr>
          <w:rFonts w:ascii="Times New Roman" w:hAnsi="Times New Roman"/>
        </w:rPr>
        <w:t xml:space="preserve">. </w:t>
      </w:r>
      <w:r w:rsidRPr="00C07E7C">
        <w:rPr>
          <w:rFonts w:ascii="Times New Roman" w:hAnsi="Times New Roman"/>
        </w:rPr>
        <w:t>I</w:t>
      </w:r>
      <w:r w:rsidR="00A93620" w:rsidRPr="00C07E7C">
        <w:rPr>
          <w:rFonts w:ascii="Times New Roman" w:hAnsi="Times New Roman"/>
        </w:rPr>
        <w:t xml:space="preserve">t is possible that </w:t>
      </w:r>
      <w:r w:rsidRPr="00C07E7C">
        <w:rPr>
          <w:rFonts w:ascii="Times New Roman" w:hAnsi="Times New Roman"/>
        </w:rPr>
        <w:t xml:space="preserve">other forms of </w:t>
      </w:r>
      <w:r w:rsidR="00A93620" w:rsidRPr="00C07E7C">
        <w:rPr>
          <w:rFonts w:ascii="Times New Roman" w:hAnsi="Times New Roman"/>
        </w:rPr>
        <w:t xml:space="preserve">PYD </w:t>
      </w:r>
      <w:r w:rsidRPr="00C07E7C">
        <w:rPr>
          <w:rFonts w:ascii="Times New Roman" w:hAnsi="Times New Roman"/>
        </w:rPr>
        <w:t xml:space="preserve">intervention might </w:t>
      </w:r>
      <w:r w:rsidR="00A93620" w:rsidRPr="00C07E7C">
        <w:rPr>
          <w:rFonts w:ascii="Times New Roman" w:hAnsi="Times New Roman"/>
        </w:rPr>
        <w:t xml:space="preserve">be effective. </w:t>
      </w:r>
      <w:r w:rsidRPr="00C07E7C">
        <w:rPr>
          <w:rFonts w:ascii="Times New Roman" w:hAnsi="Times New Roman"/>
        </w:rPr>
        <w:t>PYD focused more specifically on violence might be more effective. Although evaluated in terms of their effects reducing violence</w:t>
      </w:r>
      <w:r w:rsidR="00A93620" w:rsidRPr="00C07E7C">
        <w:rPr>
          <w:rFonts w:ascii="Times New Roman" w:hAnsi="Times New Roman"/>
        </w:rPr>
        <w:t xml:space="preserve">, these interventions </w:t>
      </w:r>
      <w:r w:rsidRPr="00C07E7C">
        <w:rPr>
          <w:rFonts w:ascii="Times New Roman" w:hAnsi="Times New Roman"/>
        </w:rPr>
        <w:t xml:space="preserve">included in this review </w:t>
      </w:r>
      <w:r w:rsidR="00A93620" w:rsidRPr="00C07E7C">
        <w:rPr>
          <w:rFonts w:ascii="Times New Roman" w:hAnsi="Times New Roman"/>
        </w:rPr>
        <w:t>did not specifically seek to target violence outcomes, though the process evaluation of NGYCP</w:t>
      </w:r>
      <w:hyperlink w:anchor="_ENREF_37" w:tooltip="Schwartz SEO, 2013 #1660" w:history="1">
        <w:r w:rsidR="00DF470A" w:rsidRPr="00C07E7C">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 </w:instrText>
        </w:r>
        <w:r w:rsidR="00311E89">
          <w:rPr>
            <w:rFonts w:ascii="Times New Roman" w:hAnsi="Times New Roman"/>
          </w:rPr>
          <w:fldChar w:fldCharType="begin">
            <w:fldData xml:space="preserve">PEVuZE5vdGU+PENpdGU+PEF1dGhvcj5TY2h3YXJ0eiBTRU88L0F1dGhvcj48WWVhcj4yMDEzPC9Z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</w:fldData>
          </w:fldChar>
        </w:r>
        <w:r w:rsidR="00311E89">
          <w:rPr>
            <w:rFonts w:ascii="Times New Roman" w:hAnsi="Times New Roman"/>
          </w:rPr>
          <w:instrText xml:space="preserve"> ADDIN EN.CITE.DATA </w:instrText>
        </w:r>
        <w:r w:rsidR="00311E89">
          <w:rPr>
            <w:rFonts w:ascii="Times New Roman" w:hAnsi="Times New Roman"/>
          </w:rPr>
        </w:r>
        <w:r w:rsidR="00311E89">
          <w:rPr>
            <w:rFonts w:ascii="Times New Roman" w:hAnsi="Times New Roman"/>
          </w:rPr>
          <w:fldChar w:fldCharType="end"/>
        </w:r>
        <w:r w:rsidR="00DF470A" w:rsidRPr="00C07E7C">
          <w:rPr>
            <w:rFonts w:ascii="Times New Roman" w:hAnsi="Times New Roman"/>
          </w:rPr>
        </w:r>
        <w:r w:rsidR="00DF470A" w:rsidRPr="00C07E7C">
          <w:rPr>
            <w:rFonts w:ascii="Times New Roman" w:hAnsi="Times New Roman"/>
          </w:rPr>
          <w:fldChar w:fldCharType="separate"/>
        </w:r>
        <w:r w:rsidR="00DF470A" w:rsidRPr="007C4616">
          <w:rPr>
            <w:rFonts w:ascii="Times New Roman" w:hAnsi="Times New Roman"/>
            <w:noProof/>
            <w:vertAlign w:val="superscript"/>
          </w:rPr>
          <w:t>37-39</w:t>
        </w:r>
        <w:r w:rsidR="00DF470A" w:rsidRPr="00C07E7C">
          <w:rPr>
            <w:rFonts w:ascii="Times New Roman" w:hAnsi="Times New Roman"/>
          </w:rPr>
          <w:fldChar w:fldCharType="end"/>
        </w:r>
      </w:hyperlink>
      <w:r w:rsidR="009F201F" w:rsidRPr="00C07E7C">
        <w:rPr>
          <w:rFonts w:ascii="Times New Roman" w:hAnsi="Times New Roman"/>
        </w:rPr>
        <w:t xml:space="preserve"> did report</w:t>
      </w:r>
      <w:r w:rsidR="002D7A91" w:rsidRPr="00C07E7C">
        <w:rPr>
          <w:rFonts w:ascii="Times New Roman" w:hAnsi="Times New Roman"/>
        </w:rPr>
        <w:fldChar w:fldCharType="begin"/>
      </w:r>
      <w:r w:rsidR="00311E89">
        <w:rPr>
          <w:rFonts w:ascii="Times New Roman" w:hAnsi="Times New Roman"/>
        </w:rPr>
        <w:instrText xml:space="preserve"> ADDIN EN.CITE &lt;EndNote&gt;&lt;Cite&gt;&lt;Author&gt;Schwartz SEO&lt;/Author&gt;&lt;Year&gt;2013&lt;/Year&gt;&lt;RecNum&gt;1660&lt;/RecNum&gt;&lt;DisplayText&gt;&lt;style face="superscript"&gt;37 40&lt;/style&gt;&lt;/DisplayText&gt;&lt;record&gt;&lt;rec-number&gt;36&lt;/rec-number&gt;&lt;foreign-keys&gt;&lt;key app="EN" db-id="2vv2t5rv45tev6efe06pzxdotvvpw2zveww0" timestamp="1452597875"&gt;36&lt;/key&gt;&lt;/foreign-keys&gt;&lt;ref-type name="Journal Article"&gt;17&lt;/ref-type&gt;&lt;contributors&gt;&lt;authors&gt;&lt;author&gt;Schwartz SEO,&lt;/author&gt;&lt;author&gt;Rhodes JE,&lt;/author&gt;&lt;author&gt;Spencer R,&lt;/author&gt;&lt;author&gt;Grossman JB, &lt;/author&gt;&lt;/authors&gt;&lt;/contributors&gt;&lt;titles&gt;&lt;title&gt;Youth initiated mentoring: investigating a new approach to working with vulnerable adolescents&lt;/title&gt;&lt;secondary-title&gt;American Journal of Community Psychology&lt;/secondary-title&gt;&lt;/titles&gt;&lt;periodical&gt;&lt;full-title&gt;American Journal of Community Psychology&lt;/full-title&gt;&lt;/periodical&gt;&lt;pages&gt;155-169&lt;/pages&gt;&lt;volume&gt;52&lt;/volume&gt;&lt;number&gt;1-2&lt;/number&gt;&lt;keywords&gt;&lt;keyword&gt;eppi-reviewer4&lt;/keyword&gt;&lt;/keywords&gt;&lt;dates&gt;&lt;year&gt;2013&lt;/year&gt;&lt;/dates&gt;&lt;isbn&gt;1573-2770&lt;/isbn&gt;&lt;urls&gt;&lt;related-urls&gt;&lt;url&gt;http://search.ebscohost.com/login.aspx?direct=true&amp;amp;db=cmedm&amp;amp;AN=23780477&amp;amp;site=ehost-live&lt;/url&gt;&lt;/related-urls&gt;&lt;/urls&gt;&lt;/record&gt;&lt;/Cite&gt;&lt;Cite&gt;&lt;Author&gt;Bloom&lt;/Author&gt;&lt;Year&gt;2009&lt;/Year&gt;&lt;RecNum&gt;1554&lt;/RecNum&gt;&lt;record&gt;&lt;rec-number&gt;39&lt;/rec-number&gt;&lt;foreign-keys&gt;&lt;key app="EN" db-id="2vv2t5rv45tev6efe06pzxdotvvpw2zveww0" timestamp="1452597877"&gt;39&lt;/key&gt;&lt;/foreign-keys&gt;&lt;ref-type name="Report"&gt;27&lt;/ref-type&gt;&lt;contributors&gt;&lt;authors&gt;&lt;author&gt;Bloom, D., Gardenhire-Crooks A, Mandsager, C&lt;/author&gt;&lt;/authors&gt;&lt;/contributors&gt;&lt;titles&gt;&lt;title&gt;Reengaging High School Dropouts Early Results of the National Guard Youth ChalleNGe Program Evaluation &lt;/title&gt;&lt;/titles&gt;&lt;dates&gt;&lt;year&gt;2009&lt;/year&gt;&lt;/dates&gt;&lt;urls&gt;&lt;/urls&gt;&lt;/record&gt;&lt;/Cite&gt;&lt;/EndNote&gt;</w:instrText>
      </w:r>
      <w:r w:rsidR="002D7A91" w:rsidRPr="00C07E7C">
        <w:rPr>
          <w:rFonts w:ascii="Times New Roman" w:hAnsi="Times New Roman"/>
        </w:rPr>
        <w:fldChar w:fldCharType="separate"/>
      </w:r>
      <w:hyperlink w:anchor="_ENREF_37" w:tooltip="Schwartz SEO, 2013 #1660" w:history="1">
        <w:r w:rsidR="00DF470A" w:rsidRPr="007C4616">
          <w:rPr>
            <w:rFonts w:ascii="Times New Roman" w:hAnsi="Times New Roman"/>
            <w:noProof/>
            <w:vertAlign w:val="superscript"/>
          </w:rPr>
          <w:t>37</w:t>
        </w:r>
      </w:hyperlink>
      <w:r w:rsidR="007C4616" w:rsidRPr="007C4616">
        <w:rPr>
          <w:rFonts w:ascii="Times New Roman" w:hAnsi="Times New Roman"/>
          <w:noProof/>
          <w:vertAlign w:val="superscript"/>
        </w:rPr>
        <w:t xml:space="preserve"> </w:t>
      </w:r>
      <w:hyperlink w:anchor="_ENREF_40" w:tooltip="Bloom, 2009 #1554" w:history="1">
        <w:r w:rsidR="00DF470A" w:rsidRPr="007C4616">
          <w:rPr>
            <w:rFonts w:ascii="Times New Roman" w:hAnsi="Times New Roman"/>
            <w:noProof/>
            <w:vertAlign w:val="superscript"/>
          </w:rPr>
          <w:t>40</w:t>
        </w:r>
      </w:hyperlink>
      <w:r w:rsidR="002D7A91" w:rsidRPr="00C07E7C">
        <w:rPr>
          <w:rFonts w:ascii="Times New Roman" w:hAnsi="Times New Roman"/>
        </w:rPr>
        <w:fldChar w:fldCharType="end"/>
      </w:r>
      <w:r w:rsidR="009F201F" w:rsidRPr="00C07E7C">
        <w:rPr>
          <w:rFonts w:ascii="Times New Roman" w:hAnsi="Times New Roman"/>
        </w:rPr>
        <w:t xml:space="preserve"> </w:t>
      </w:r>
      <w:r w:rsidR="00A93620" w:rsidRPr="00C07E7C">
        <w:rPr>
          <w:rFonts w:ascii="Times New Roman" w:hAnsi="Times New Roman"/>
        </w:rPr>
        <w:t xml:space="preserve">that staff members </w:t>
      </w:r>
      <w:r w:rsidRPr="00C07E7C">
        <w:rPr>
          <w:rFonts w:ascii="Times New Roman" w:hAnsi="Times New Roman"/>
        </w:rPr>
        <w:t>aimed</w:t>
      </w:r>
      <w:r w:rsidR="00A93620" w:rsidRPr="00C07E7C">
        <w:rPr>
          <w:rFonts w:ascii="Times New Roman" w:hAnsi="Times New Roman"/>
        </w:rPr>
        <w:t xml:space="preserve"> to address gang membership. It is possible that PYD interventions focusing </w:t>
      </w:r>
      <w:r w:rsidRPr="00C07E7C">
        <w:rPr>
          <w:rFonts w:ascii="Times New Roman" w:hAnsi="Times New Roman"/>
        </w:rPr>
        <w:t>especially on violence</w:t>
      </w:r>
      <w:r w:rsidR="00A93620" w:rsidRPr="00C07E7C">
        <w:rPr>
          <w:rFonts w:ascii="Times New Roman" w:hAnsi="Times New Roman"/>
        </w:rPr>
        <w:t xml:space="preserve"> may show stronger effects.</w:t>
      </w:r>
      <w:r w:rsidR="001D7362">
        <w:rPr>
          <w:rFonts w:ascii="Times New Roman" w:hAnsi="Times New Roman"/>
        </w:rPr>
        <w:t xml:space="preserve"> It is also possible the PYD interventions may have differential impacts on violence outcomes depending on the type of violence considered. That is, PYD interventions specifically seeking to reduce perpetration of violent crimes may have different effects than PYD interventions seeking to address social and emotional learning skills to prevent fighting.</w:t>
      </w:r>
      <w:r w:rsidR="00B96C58">
        <w:rPr>
          <w:rFonts w:ascii="Times New Roman" w:hAnsi="Times New Roman"/>
        </w:rPr>
        <w:t xml:space="preserve"> We also note that we were unable to locate any measures of violence victimisation in the included studies.</w:t>
      </w:r>
      <w:r w:rsidRPr="00C07E7C">
        <w:rPr>
          <w:rFonts w:ascii="Times New Roman" w:hAnsi="Times New Roman"/>
        </w:rPr>
        <w:t>W</w:t>
      </w:r>
      <w:r w:rsidR="00A93620" w:rsidRPr="00C07E7C">
        <w:rPr>
          <w:rFonts w:ascii="Times New Roman" w:hAnsi="Times New Roman"/>
        </w:rPr>
        <w:t xml:space="preserve">e did not find any evidence of a harmful effect of PYD interventions on violence outcomes. This is a concern because </w:t>
      </w:r>
      <w:r w:rsidRPr="00C07E7C">
        <w:rPr>
          <w:rFonts w:ascii="Times New Roman" w:hAnsi="Times New Roman"/>
        </w:rPr>
        <w:t xml:space="preserve">other </w:t>
      </w:r>
      <w:r w:rsidR="00A93620" w:rsidRPr="00C07E7C">
        <w:rPr>
          <w:rFonts w:ascii="Times New Roman" w:hAnsi="Times New Roman"/>
        </w:rPr>
        <w:t>interventions aiming to reduce juvenile delinquency, such as Scared Straight, have shown harmful effects on young people’s eng</w:t>
      </w:r>
      <w:r w:rsidR="009F201F" w:rsidRPr="00C07E7C">
        <w:rPr>
          <w:rFonts w:ascii="Times New Roman" w:hAnsi="Times New Roman"/>
        </w:rPr>
        <w:t>agement in criminal behaviours</w:t>
      </w:r>
      <w:hyperlink w:anchor="_ENREF_41" w:tooltip="Petrosino, 2004 #1450" w:history="1">
        <w:r w:rsidR="00DF470A" w:rsidRPr="00C07E7C">
          <w:rPr>
            <w:rFonts w:ascii="Times New Roman" w:hAnsi="Times New Roman"/>
          </w:rPr>
          <w:fldChar w:fldCharType="begin"/>
        </w:r>
        <w:r w:rsidR="00311E89">
          <w:rPr>
            <w:rFonts w:ascii="Times New Roman" w:hAnsi="Times New Roman"/>
          </w:rPr>
          <w:instrText xml:space="preserve"> ADDIN EN.CITE &lt;EndNote&gt;&lt;Cite&gt;&lt;Author&gt;Petrosino&lt;/Author&gt;&lt;Year&gt;2004&lt;/Year&gt;&lt;RecNum&gt;1450&lt;/RecNum&gt;&lt;DisplayText&gt;&lt;style face="superscript"&gt;41&lt;/style&gt;&lt;/DisplayText&gt;&lt;record&gt;&lt;rec-number&gt;40&lt;/rec-number&gt;&lt;foreign-keys&gt;&lt;key app="EN" db-id="2vv2t5rv45tev6efe06pzxdotvvpw2zveww0" timestamp="1452597877"&gt;40&lt;/key&gt;&lt;/foreign-keys&gt;&lt;ref-type name="Journal Article"&gt;17&lt;/ref-type&gt;&lt;contributors&gt;&lt;authors&gt;&lt;author&gt;Petrosino, A.&lt;/author&gt;&lt;author&gt;Turpin-Petrosino, C.&lt;/author&gt;&lt;author&gt;Buehler, J.&lt;/author&gt;&lt;/authors&gt;&lt;/contributors&gt;&lt;titles&gt;&lt;title&gt;“Scared Straight” and other juvenile awareness programs for preventing juvenile delinquency&lt;/title&gt;&lt;secondary-title&gt;Campbell Systematic Reviews&lt;/secondary-title&gt;&lt;/titles&gt;&lt;periodical&gt;&lt;full-title&gt;Campbell Systematic Reviews&lt;/full-title&gt;&lt;/periodical&gt;&lt;volume&gt;2&lt;/volume&gt;&lt;number&gt;DOI: 10.4073/csr.2004.2&lt;/number&gt;&lt;dates&gt;&lt;year&gt;2004&lt;/year&gt;&lt;/dates&gt;&lt;urls&gt;&lt;/urls&gt;&lt;/record&gt;&lt;/Cite&gt;&lt;/EndNote&gt;</w:instrText>
        </w:r>
        <w:r w:rsidR="00DF470A" w:rsidRPr="00C07E7C">
          <w:rPr>
            <w:rFonts w:ascii="Times New Roman" w:hAnsi="Times New Roman"/>
          </w:rPr>
          <w:fldChar w:fldCharType="separate"/>
        </w:r>
        <w:r w:rsidR="00DF470A" w:rsidRPr="007C4616">
          <w:rPr>
            <w:rFonts w:ascii="Times New Roman" w:hAnsi="Times New Roman"/>
            <w:noProof/>
            <w:vertAlign w:val="superscript"/>
          </w:rPr>
          <w:t>41</w:t>
        </w:r>
        <w:r w:rsidR="00DF470A" w:rsidRPr="00C07E7C">
          <w:rPr>
            <w:rFonts w:ascii="Times New Roman" w:hAnsi="Times New Roman"/>
          </w:rPr>
          <w:fldChar w:fldCharType="end"/>
        </w:r>
      </w:hyperlink>
      <w:r w:rsidR="009F201F" w:rsidRPr="00C07E7C">
        <w:rPr>
          <w:rFonts w:ascii="Times New Roman" w:hAnsi="Times New Roman"/>
        </w:rPr>
        <w:t xml:space="preserve"> </w:t>
      </w:r>
      <w:r w:rsidR="00A93620" w:rsidRPr="00C07E7C">
        <w:rPr>
          <w:rFonts w:ascii="Times New Roman" w:hAnsi="Times New Roman"/>
        </w:rPr>
        <w:t>due to the potential for ‘social deviancy training’, in w</w:t>
      </w:r>
      <w:r w:rsidR="00A71CBD" w:rsidRPr="00C07E7C">
        <w:rPr>
          <w:rFonts w:ascii="Times New Roman" w:hAnsi="Times New Roman"/>
        </w:rPr>
        <w:t>hich programme participants model antisocial behaviours for peers</w:t>
      </w:r>
      <w:r w:rsidR="00BC5E59" w:rsidRPr="00C07E7C">
        <w:rPr>
          <w:rFonts w:ascii="Times New Roman" w:hAnsi="Times New Roman"/>
        </w:rPr>
        <w:t>, and social modelling effects from prisoners</w:t>
      </w:r>
      <w:r w:rsidR="00A71CBD" w:rsidRPr="00C07E7C">
        <w:rPr>
          <w:rFonts w:ascii="Times New Roman" w:hAnsi="Times New Roman"/>
        </w:rPr>
        <w:t>.</w:t>
      </w:r>
    </w:p>
    <w:p w14:paraId="0FB84AB1" w14:textId="6E09DE68" w:rsidR="006F365B" w:rsidRDefault="0093169C" w:rsidP="002809DF">
      <w:pPr>
        <w:spacing w:after="0" w:line="480" w:lineRule="auto"/>
        <w:rPr>
          <w:rFonts w:ascii="Times New Roman" w:hAnsi="Times New Roman"/>
        </w:rPr>
      </w:pPr>
      <w:r>
        <w:rPr>
          <w:rFonts w:ascii="Times New Roman" w:hAnsi="Times New Roman"/>
        </w:rPr>
        <w:lastRenderedPageBreak/>
        <w:tab/>
      </w:r>
      <w:r w:rsidR="00A71CBD" w:rsidRPr="00C07E7C">
        <w:rPr>
          <w:rFonts w:ascii="Times New Roman" w:hAnsi="Times New Roman"/>
        </w:rPr>
        <w:t>In addition to the limited number of studies our review included, our review may have been subject to publication and retrieval bias. We were unable to assess publication bias because of the few studies we included, and our extensive search and retrieval procedure was protective against the potential for retrieval bias.</w:t>
      </w:r>
    </w:p>
    <w:p w14:paraId="0D0398A0" w14:textId="0BDAD40D" w:rsidR="00671530" w:rsidRDefault="00FE4839" w:rsidP="002809DF">
      <w:pPr>
        <w:spacing w:after="0" w:line="480" w:lineRule="auto"/>
        <w:rPr>
          <w:rFonts w:ascii="Times New Roman" w:hAnsi="Times New Roman"/>
        </w:rPr>
      </w:pPr>
      <w:r>
        <w:rPr>
          <w:rFonts w:ascii="Times New Roman" w:hAnsi="Times New Roman"/>
        </w:rPr>
        <w:tab/>
      </w:r>
      <w:r w:rsidR="000D7CA6">
        <w:rPr>
          <w:rFonts w:ascii="Times New Roman" w:hAnsi="Times New Roman"/>
        </w:rPr>
        <w:t>Finally</w:t>
      </w:r>
      <w:r>
        <w:rPr>
          <w:rFonts w:ascii="Times New Roman" w:hAnsi="Times New Roman"/>
        </w:rPr>
        <w:t>, in considering PYD interventions for adoption in the UK context, policymakers and commissioners should consider that interventions may not be readily generalizable between contexts. This is particularly given that all three included interventions were designed, conducted and evaluated in the UK context.</w:t>
      </w:r>
      <w:r w:rsidR="000D7CA6">
        <w:rPr>
          <w:rFonts w:ascii="Times New Roman" w:hAnsi="Times New Roman"/>
        </w:rPr>
        <w:t xml:space="preserve"> </w:t>
      </w:r>
      <w:r w:rsidR="003D29EA">
        <w:rPr>
          <w:rFonts w:ascii="Times New Roman" w:hAnsi="Times New Roman"/>
        </w:rPr>
        <w:t xml:space="preserve">In particular, the UK and the United States have considerably different service systems for supporting high-risk youth, suggesting that pathways to service referral may be different as well. </w:t>
      </w:r>
      <w:r w:rsidR="00A71CBD" w:rsidRPr="00C07E7C">
        <w:rPr>
          <w:rFonts w:ascii="Times New Roman" w:hAnsi="Times New Roman"/>
        </w:rPr>
        <w:t>Moving forward, PYD interventions considered as part of a strategy to reduce violence in young people</w:t>
      </w:r>
      <w:r w:rsidR="000D7CA6">
        <w:rPr>
          <w:rFonts w:ascii="Times New Roman" w:hAnsi="Times New Roman"/>
        </w:rPr>
        <w:t>—especially in social and service contexts where these interventions have not yet been valuated—</w:t>
      </w:r>
      <w:r w:rsidR="00A71CBD" w:rsidRPr="00C07E7C">
        <w:rPr>
          <w:rFonts w:ascii="Times New Roman" w:hAnsi="Times New Roman"/>
        </w:rPr>
        <w:t xml:space="preserve">should be implemented as part of a carefully designed, rigorous evaluation strategy, preferably including randomised evaluation. </w:t>
      </w:r>
      <w:r w:rsidR="0056214C">
        <w:rPr>
          <w:rFonts w:ascii="Times New Roman" w:hAnsi="Times New Roman"/>
        </w:rPr>
        <w:t>However, it is important to acknowledge that this ‘gold standard’ approach to evaluation may not be possible in interventions that seek to target high-risk youth. Communities may not be amenable to randomisation. Regardless, there is a need for rigorous evaluation of PYD interventions. And i</w:t>
      </w:r>
      <w:r w:rsidR="00A71CBD" w:rsidRPr="00C07E7C">
        <w:rPr>
          <w:rFonts w:ascii="Times New Roman" w:hAnsi="Times New Roman"/>
        </w:rPr>
        <w:t>n general, there is a need for more research on whether PYD interventions affect violence outcomes in young people, as well as how</w:t>
      </w:r>
      <w:r w:rsidR="00A94943" w:rsidRPr="00C07E7C">
        <w:rPr>
          <w:rFonts w:ascii="Times New Roman" w:hAnsi="Times New Roman"/>
        </w:rPr>
        <w:t xml:space="preserve"> PYD interventions affect these outcomes, for whom these effects are strongest, and which configuration of assets characteristic of PYD is most effective. As PYD interventions continue to be a popular choice for policymakers, research that establishes whether interventions based on this theory of change are effective and that offers a guidepost for implementation will be of critical importance.</w:t>
      </w:r>
    </w:p>
    <w:p w14:paraId="3202662D" w14:textId="5698D221" w:rsidR="0093169C" w:rsidRPr="00C07E7C" w:rsidRDefault="002809DF" w:rsidP="002809DF">
      <w:pPr>
        <w:spacing w:after="0" w:line="480" w:lineRule="auto"/>
        <w:rPr>
          <w:rFonts w:ascii="Times New Roman" w:hAnsi="Times New Roman"/>
        </w:rPr>
      </w:pPr>
      <w:r w:rsidRPr="00C07E7C">
        <w:rPr>
          <w:rFonts w:ascii="Times New Roman" w:hAnsi="Times New Roman"/>
          <w:b/>
          <w:noProof/>
          <w:lang w:eastAsia="en-GB"/>
        </w:rPr>
        <mc:AlternateContent>
          <mc:Choice Requires="wps">
            <w:drawing>
              <wp:anchor distT="0" distB="0" distL="114300" distR="114300" simplePos="0" relativeHeight="251659264" behindDoc="1" locked="0" layoutInCell="1" allowOverlap="1" wp14:anchorId="75FA9EC1" wp14:editId="0225EECF">
                <wp:simplePos x="0" y="0"/>
                <wp:positionH relativeFrom="column">
                  <wp:posOffset>-114300</wp:posOffset>
                </wp:positionH>
                <wp:positionV relativeFrom="paragraph">
                  <wp:posOffset>292100</wp:posOffset>
                </wp:positionV>
                <wp:extent cx="5943600" cy="3655060"/>
                <wp:effectExtent l="0" t="0" r="25400" b="27940"/>
                <wp:wrapNone/>
                <wp:docPr id="7" name="Rectangle 7"/>
                <wp:cNvGraphicFramePr/>
                <a:graphic xmlns:a="http://schemas.openxmlformats.org/drawingml/2006/main">
                  <a:graphicData uri="http://schemas.microsoft.com/office/word/2010/wordprocessingShape">
                    <wps:wsp>
                      <wps:cNvSpPr/>
                      <wps:spPr>
                        <a:xfrm>
                          <a:off x="0" y="0"/>
                          <a:ext cx="5943600" cy="365506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AA8B1" id="Rectangle 7" o:spid="_x0000_s1026" style="position:absolute;margin-left:-9pt;margin-top:23pt;width:468pt;height:28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" filled="f"/>
            </w:pict>
          </mc:Fallback>
        </mc:AlternateContent>
      </w:r>
    </w:p>
    <w:p w14:paraId="3154496D" w14:textId="472AF8D5" w:rsidR="00671530" w:rsidRPr="00C07E7C" w:rsidRDefault="00671530" w:rsidP="002809DF">
      <w:pPr>
        <w:spacing w:after="0" w:line="480" w:lineRule="auto"/>
        <w:rPr>
          <w:rFonts w:ascii="Times New Roman" w:hAnsi="Times New Roman"/>
          <w:b/>
        </w:rPr>
      </w:pPr>
      <w:r w:rsidRPr="00C07E7C">
        <w:rPr>
          <w:rFonts w:ascii="Times New Roman" w:hAnsi="Times New Roman"/>
          <w:b/>
        </w:rPr>
        <w:t>WHAT THIS STUDY ADDS</w:t>
      </w:r>
    </w:p>
    <w:p w14:paraId="35F1FC4B" w14:textId="08124509" w:rsidR="00671530" w:rsidRPr="00C07E7C" w:rsidRDefault="00671530" w:rsidP="002809DF">
      <w:pPr>
        <w:spacing w:after="0" w:line="480" w:lineRule="auto"/>
        <w:rPr>
          <w:rFonts w:ascii="Times New Roman" w:hAnsi="Times New Roman"/>
        </w:rPr>
      </w:pPr>
      <w:r w:rsidRPr="00C07E7C">
        <w:rPr>
          <w:rFonts w:ascii="Times New Roman" w:hAnsi="Times New Roman"/>
        </w:rPr>
        <w:lastRenderedPageBreak/>
        <w:t>What is already known on the subject</w:t>
      </w:r>
    </w:p>
    <w:p w14:paraId="1F688710" w14:textId="556DD0F8" w:rsidR="00671530" w:rsidRPr="00C07E7C" w:rsidRDefault="00671530" w:rsidP="002809DF">
      <w:pPr>
        <w:pStyle w:val="ListParagraph"/>
        <w:numPr>
          <w:ilvl w:val="0"/>
          <w:numId w:val="3"/>
        </w:numPr>
        <w:spacing w:after="0" w:line="480" w:lineRule="auto"/>
        <w:rPr>
          <w:rFonts w:ascii="Times New Roman" w:hAnsi="Times New Roman"/>
        </w:rPr>
      </w:pPr>
      <w:r w:rsidRPr="00C07E7C">
        <w:rPr>
          <w:rFonts w:ascii="Times New Roman" w:hAnsi="Times New Roman"/>
        </w:rPr>
        <w:t>Positive youth development (PYD) interventions focus on promotion of positive assets over more traditional risk reduction interventions.</w:t>
      </w:r>
    </w:p>
    <w:p w14:paraId="51433B95" w14:textId="11738100" w:rsidR="00671530" w:rsidRPr="00C07E7C" w:rsidRDefault="00671530" w:rsidP="002809DF">
      <w:pPr>
        <w:pStyle w:val="ListParagraph"/>
        <w:numPr>
          <w:ilvl w:val="0"/>
          <w:numId w:val="3"/>
        </w:numPr>
        <w:spacing w:after="0" w:line="480" w:lineRule="auto"/>
        <w:rPr>
          <w:rFonts w:ascii="Times New Roman" w:hAnsi="Times New Roman"/>
        </w:rPr>
      </w:pPr>
      <w:r w:rsidRPr="00C07E7C">
        <w:rPr>
          <w:rFonts w:ascii="Times New Roman" w:hAnsi="Times New Roman"/>
        </w:rPr>
        <w:t>It is unclear wh</w:t>
      </w:r>
      <w:r w:rsidR="0093169C">
        <w:rPr>
          <w:rFonts w:ascii="Times New Roman" w:hAnsi="Times New Roman"/>
        </w:rPr>
        <w:t>ether PYD is of use for preventing</w:t>
      </w:r>
      <w:r w:rsidRPr="00C07E7C">
        <w:rPr>
          <w:rFonts w:ascii="Times New Roman" w:hAnsi="Times New Roman"/>
        </w:rPr>
        <w:t xml:space="preserve"> violence in young people.</w:t>
      </w:r>
    </w:p>
    <w:p w14:paraId="7992AF9B" w14:textId="115F3EED" w:rsidR="00671530" w:rsidRPr="00C07E7C" w:rsidRDefault="00671530" w:rsidP="002809DF">
      <w:pPr>
        <w:spacing w:after="0" w:line="480" w:lineRule="auto"/>
        <w:rPr>
          <w:rFonts w:ascii="Times New Roman" w:hAnsi="Times New Roman"/>
        </w:rPr>
      </w:pPr>
      <w:r w:rsidRPr="00C07E7C">
        <w:rPr>
          <w:rFonts w:ascii="Times New Roman" w:hAnsi="Times New Roman"/>
        </w:rPr>
        <w:t>What this study adds</w:t>
      </w:r>
    </w:p>
    <w:p w14:paraId="38A447B2" w14:textId="3CADDFD1" w:rsidR="00671530" w:rsidRPr="00C07E7C" w:rsidRDefault="00671530" w:rsidP="002809DF">
      <w:pPr>
        <w:pStyle w:val="ListParagraph"/>
        <w:numPr>
          <w:ilvl w:val="0"/>
          <w:numId w:val="4"/>
        </w:numPr>
        <w:spacing w:after="0" w:line="480" w:lineRule="auto"/>
        <w:rPr>
          <w:rFonts w:ascii="Times New Roman" w:hAnsi="Times New Roman"/>
        </w:rPr>
      </w:pPr>
      <w:r w:rsidRPr="00C07E7C">
        <w:rPr>
          <w:rFonts w:ascii="Times New Roman" w:hAnsi="Times New Roman"/>
        </w:rPr>
        <w:t>PYD interventions may have a short-term effect, but not a long-term effect, in preventing violent behaviours in young people.</w:t>
      </w:r>
    </w:p>
    <w:p w14:paraId="7FFD8A41" w14:textId="1D472F46" w:rsidR="00671530" w:rsidRPr="00C07E7C" w:rsidRDefault="00671530" w:rsidP="002809DF">
      <w:pPr>
        <w:pStyle w:val="ListParagraph"/>
        <w:numPr>
          <w:ilvl w:val="0"/>
          <w:numId w:val="4"/>
        </w:numPr>
        <w:spacing w:after="0" w:line="480" w:lineRule="auto"/>
        <w:rPr>
          <w:rFonts w:ascii="Times New Roman" w:hAnsi="Times New Roman"/>
        </w:rPr>
      </w:pPr>
      <w:r w:rsidRPr="00C07E7C">
        <w:rPr>
          <w:rFonts w:ascii="Times New Roman" w:hAnsi="Times New Roman"/>
        </w:rPr>
        <w:t>The scarcity of published evidence suggests additional research is necessary before funding to these programmes is increased.</w:t>
      </w:r>
    </w:p>
    <w:p w14:paraId="7C8F3B3D" w14:textId="74F3F75E" w:rsidR="003F1028" w:rsidRPr="00C07E7C" w:rsidRDefault="003F1028" w:rsidP="0093169C">
      <w:pPr>
        <w:spacing w:after="0" w:line="240" w:lineRule="auto"/>
        <w:rPr>
          <w:rFonts w:ascii="Times New Roman" w:hAnsi="Times New Roman"/>
        </w:rPr>
      </w:pPr>
      <w:r w:rsidRPr="00C07E7C">
        <w:rPr>
          <w:rFonts w:ascii="Times New Roman" w:hAnsi="Times New Roman"/>
        </w:rPr>
        <w:br w:type="page"/>
      </w:r>
    </w:p>
    <w:p w14:paraId="7CA04E5D" w14:textId="55623544" w:rsidR="00214018" w:rsidRPr="00C07E7C" w:rsidRDefault="00214018" w:rsidP="002809DF">
      <w:pPr>
        <w:spacing w:after="0" w:line="480" w:lineRule="auto"/>
        <w:rPr>
          <w:rFonts w:ascii="Times New Roman" w:hAnsi="Times New Roman"/>
          <w:b/>
        </w:rPr>
      </w:pPr>
      <w:r w:rsidRPr="00C07E7C">
        <w:rPr>
          <w:rFonts w:ascii="Times New Roman" w:hAnsi="Times New Roman"/>
          <w:b/>
        </w:rPr>
        <w:lastRenderedPageBreak/>
        <w:t>Contributors</w:t>
      </w:r>
    </w:p>
    <w:p w14:paraId="60A74565" w14:textId="02A3F15E"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G.J. Melendez-Torres contributed to conducting the review, led the meta-analysis of outcome evaluations and contributed towards drafting this paper.</w:t>
      </w:r>
    </w:p>
    <w:p w14:paraId="1145DCCF" w14:textId="2629044F"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Kelly Dickson managed the review day-to-day, and contributed to searching and report drafting.</w:t>
      </w:r>
    </w:p>
    <w:p w14:paraId="031EC3F4" w14:textId="69AD5C96"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Adam Fletcher contributed to project planning and commented on report drafts.</w:t>
      </w:r>
    </w:p>
    <w:p w14:paraId="0CF39BB1" w14:textId="747D0CFF"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James Thomas contributed to project planning, advised on meta-analysis and commented on report drafts.</w:t>
      </w:r>
    </w:p>
    <w:p w14:paraId="208BDFD4" w14:textId="77777777"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Kate Hinds contributed towards report drafting.</w:t>
      </w:r>
    </w:p>
    <w:p w14:paraId="6DEF43D3" w14:textId="77777777"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Rona Campbell contributed to project planning and commented on report drafts.</w:t>
      </w:r>
    </w:p>
    <w:p w14:paraId="6A708CEE" w14:textId="77777777" w:rsidR="00FC4C65" w:rsidRPr="00C7665C" w:rsidRDefault="00FC4C65" w:rsidP="00C7665C">
      <w:pPr>
        <w:pStyle w:val="ListParagraph"/>
        <w:numPr>
          <w:ilvl w:val="0"/>
          <w:numId w:val="5"/>
        </w:numPr>
        <w:spacing w:after="0" w:line="480" w:lineRule="auto"/>
        <w:rPr>
          <w:rFonts w:ascii="Times New Roman" w:hAnsi="Times New Roman"/>
        </w:rPr>
      </w:pPr>
      <w:r w:rsidRPr="00C7665C">
        <w:rPr>
          <w:rFonts w:ascii="Times New Roman" w:hAnsi="Times New Roman"/>
        </w:rPr>
        <w:t>Simon Murphy contributed to project planning and commented on report drafts.</w:t>
      </w:r>
    </w:p>
    <w:p w14:paraId="2610A4E9" w14:textId="4FB9F058" w:rsidR="0093169C" w:rsidRPr="00C7665C" w:rsidRDefault="00214018" w:rsidP="00C7665C">
      <w:pPr>
        <w:pStyle w:val="ListParagraph"/>
        <w:numPr>
          <w:ilvl w:val="0"/>
          <w:numId w:val="5"/>
        </w:numPr>
        <w:spacing w:after="0" w:line="480" w:lineRule="auto"/>
        <w:rPr>
          <w:rFonts w:ascii="Times New Roman" w:hAnsi="Times New Roman"/>
        </w:rPr>
      </w:pPr>
      <w:r w:rsidRPr="00C7665C">
        <w:rPr>
          <w:rFonts w:ascii="Times New Roman" w:hAnsi="Times New Roman"/>
        </w:rPr>
        <w:t>Chris Bonell planned the project, and led on synthesis and report drafting.</w:t>
      </w:r>
    </w:p>
    <w:p w14:paraId="60E356B8" w14:textId="0EC62BA0" w:rsidR="00E84ACA" w:rsidRPr="00C07E7C" w:rsidRDefault="00E84ACA" w:rsidP="002809DF">
      <w:pPr>
        <w:spacing w:after="0" w:line="480" w:lineRule="auto"/>
        <w:rPr>
          <w:rFonts w:ascii="Times New Roman" w:hAnsi="Times New Roman"/>
          <w:b/>
        </w:rPr>
      </w:pPr>
      <w:r w:rsidRPr="00C07E7C">
        <w:rPr>
          <w:rFonts w:ascii="Times New Roman" w:hAnsi="Times New Roman"/>
          <w:b/>
        </w:rPr>
        <w:t>Competing interests</w:t>
      </w:r>
    </w:p>
    <w:p w14:paraId="67934B4B" w14:textId="6EE85E31" w:rsidR="0093169C" w:rsidRPr="00C07E7C" w:rsidRDefault="0093169C" w:rsidP="002809DF">
      <w:pPr>
        <w:spacing w:after="0" w:line="480" w:lineRule="auto"/>
        <w:rPr>
          <w:rFonts w:ascii="Times New Roman" w:hAnsi="Times New Roman"/>
        </w:rPr>
      </w:pPr>
      <w:r>
        <w:rPr>
          <w:rFonts w:ascii="Times New Roman" w:hAnsi="Times New Roman"/>
        </w:rPr>
        <w:tab/>
      </w:r>
      <w:r w:rsidR="00E84ACA" w:rsidRPr="00C07E7C">
        <w:rPr>
          <w:rFonts w:ascii="Times New Roman" w:hAnsi="Times New Roman"/>
        </w:rPr>
        <w:t>All authors have completed the Unified Competing Interest form at www.icmje.org/coi_disclosure.pdf (available on request from the corresponding author) and declare that (1) no authors have support from companies for the submitted work; (2) no authors have relationships with companies that might have an interest in the submitted work in the previous 3 years; (3) their spouses, partners, or children have no financial relationships that may be relevant to the submitted work; and (4) no authors have non-financial interests that may be relevant to the submitted work.</w:t>
      </w:r>
    </w:p>
    <w:p w14:paraId="42BBE552" w14:textId="24EB2026" w:rsidR="003F1028" w:rsidRPr="00C07E7C" w:rsidRDefault="003F1028" w:rsidP="002809DF">
      <w:pPr>
        <w:spacing w:after="0" w:line="480" w:lineRule="auto"/>
        <w:rPr>
          <w:rFonts w:ascii="Times New Roman" w:hAnsi="Times New Roman"/>
          <w:b/>
        </w:rPr>
      </w:pPr>
      <w:r w:rsidRPr="00C07E7C">
        <w:rPr>
          <w:rFonts w:ascii="Times New Roman" w:hAnsi="Times New Roman"/>
          <w:b/>
        </w:rPr>
        <w:t>Funding</w:t>
      </w:r>
    </w:p>
    <w:p w14:paraId="6F7C0C9C" w14:textId="10F3C57B" w:rsidR="003F1028" w:rsidRPr="00C07E7C" w:rsidRDefault="0093169C" w:rsidP="002809DF">
      <w:pPr>
        <w:spacing w:after="0" w:line="480" w:lineRule="auto"/>
        <w:rPr>
          <w:rFonts w:ascii="Times New Roman" w:hAnsi="Times New Roman"/>
        </w:rPr>
      </w:pPr>
      <w:r>
        <w:rPr>
          <w:rFonts w:ascii="Times New Roman" w:hAnsi="Times New Roman"/>
        </w:rPr>
        <w:tab/>
      </w:r>
      <w:r w:rsidR="003F1028" w:rsidRPr="00C07E7C">
        <w:rPr>
          <w:rFonts w:ascii="Times New Roman" w:hAnsi="Times New Roman"/>
        </w:rPr>
        <w:t xml:space="preserve">This project is funded by a grant from the National Institute for Health Research Public Health Research programme (grant </w:t>
      </w:r>
      <w:r w:rsidR="00E84ACA" w:rsidRPr="00C07E7C">
        <w:rPr>
          <w:rFonts w:ascii="Times New Roman" w:hAnsi="Times New Roman"/>
          <w:lang w:val="en-US"/>
        </w:rPr>
        <w:t>PHR 12/153/19</w:t>
      </w:r>
      <w:r w:rsidR="003F1028" w:rsidRPr="00C07E7C">
        <w:rPr>
          <w:rFonts w:ascii="Times New Roman" w:hAnsi="Times New Roman"/>
        </w:rPr>
        <w:t>).</w:t>
      </w:r>
    </w:p>
    <w:p w14:paraId="4706F37B" w14:textId="72EBB255" w:rsidR="003F1028" w:rsidRPr="00C07E7C" w:rsidRDefault="0093169C" w:rsidP="002809DF">
      <w:pPr>
        <w:spacing w:after="0" w:line="480" w:lineRule="auto"/>
        <w:rPr>
          <w:rFonts w:ascii="Times New Roman" w:hAnsi="Times New Roman"/>
        </w:rPr>
      </w:pPr>
      <w:r>
        <w:rPr>
          <w:rFonts w:ascii="Times New Roman" w:hAnsi="Times New Roman"/>
        </w:rPr>
        <w:tab/>
      </w:r>
      <w:r w:rsidR="003F1028" w:rsidRPr="00C07E7C">
        <w:rPr>
          <w:rFonts w:ascii="Times New Roman" w:hAnsi="Times New Roman"/>
        </w:rPr>
        <w:t xml:space="preserve">The work was undertaken with the support of The Centre for the Development and Evaluation of Complex Interventions for Public Health Improvement (DECIPHer), a UKCRC </w:t>
      </w:r>
      <w:r w:rsidR="003F1028" w:rsidRPr="00C07E7C">
        <w:rPr>
          <w:rFonts w:ascii="Times New Roman" w:hAnsi="Times New Roman"/>
        </w:rPr>
        <w:lastRenderedPageBreak/>
        <w:t>Public Health Research Centre of Excellence. Joint funding (MR/KO232331/1) from the British Heart Foundation, Cancer Research UK, Economic and Social Research Council, Medical Research Council, the Welsh Government and the Wellcome Trust, under the auspices of the UK Clinical Research Collaboration, is gratefully acknowledged.</w:t>
      </w:r>
    </w:p>
    <w:p w14:paraId="1A4B011D" w14:textId="4CB5574A" w:rsidR="00F80121" w:rsidRPr="00C07E7C" w:rsidRDefault="00953F20" w:rsidP="002809DF">
      <w:pPr>
        <w:spacing w:after="0" w:line="480" w:lineRule="auto"/>
        <w:rPr>
          <w:rFonts w:ascii="Times New Roman" w:hAnsi="Times New Roman"/>
        </w:rPr>
      </w:pPr>
      <w:r>
        <w:rPr>
          <w:rFonts w:ascii="Times New Roman" w:hAnsi="Times New Roman"/>
        </w:rPr>
        <w:tab/>
      </w:r>
      <w:r w:rsidR="00F80121" w:rsidRPr="00C07E7C">
        <w:rPr>
          <w:rFonts w:ascii="Times New Roman" w:hAnsi="Times New Roman"/>
        </w:rPr>
        <w:t>Funders played no role in study design; collection, analysis or interpretation of data; writing of this report; or in the decision to submit findings for publication.  Researchers were independent of funders.</w:t>
      </w:r>
    </w:p>
    <w:p w14:paraId="4222A66F" w14:textId="4657C990" w:rsidR="003F1028" w:rsidRPr="00C07E7C" w:rsidRDefault="003F1028" w:rsidP="002809DF">
      <w:pPr>
        <w:spacing w:after="0" w:line="480" w:lineRule="auto"/>
        <w:rPr>
          <w:rFonts w:ascii="Times New Roman" w:hAnsi="Times New Roman"/>
          <w:b/>
        </w:rPr>
      </w:pPr>
      <w:r w:rsidRPr="00C07E7C">
        <w:rPr>
          <w:rFonts w:ascii="Times New Roman" w:hAnsi="Times New Roman"/>
          <w:b/>
        </w:rPr>
        <w:t>Acknowledgements</w:t>
      </w:r>
    </w:p>
    <w:p w14:paraId="70B78661" w14:textId="6505BF67" w:rsidR="003F1028" w:rsidRPr="00C07E7C" w:rsidRDefault="0093169C" w:rsidP="002809DF">
      <w:pPr>
        <w:spacing w:after="0" w:line="480" w:lineRule="auto"/>
        <w:rPr>
          <w:rFonts w:ascii="Times New Roman" w:hAnsi="Times New Roman"/>
        </w:rPr>
      </w:pPr>
      <w:r>
        <w:rPr>
          <w:rFonts w:ascii="Times New Roman" w:hAnsi="Times New Roman"/>
        </w:rPr>
        <w:tab/>
      </w:r>
      <w:r w:rsidR="003F1028" w:rsidRPr="00C07E7C">
        <w:rPr>
          <w:rFonts w:ascii="Times New Roman" w:hAnsi="Times New Roman"/>
        </w:rPr>
        <w:t xml:space="preserve">We would also like to thank Hayley Reed, the Involving Young People </w:t>
      </w:r>
      <w:r w:rsidR="00311E89" w:rsidRPr="00C07E7C">
        <w:rPr>
          <w:rFonts w:ascii="Times New Roman" w:hAnsi="Times New Roman"/>
        </w:rPr>
        <w:t>Research</w:t>
      </w:r>
      <w:r w:rsidR="003F1028" w:rsidRPr="00C07E7C">
        <w:rPr>
          <w:rFonts w:ascii="Times New Roman" w:hAnsi="Times New Roman"/>
        </w:rPr>
        <w:t xml:space="preserve"> Officer at DECIPHer, for her advice on this project, and all the young people who worked with us on this project during our consultations with ALPHA young people's public input advisory group based in DECIPHer.</w:t>
      </w:r>
    </w:p>
    <w:p w14:paraId="3A1E3932" w14:textId="77777777" w:rsidR="006A0033" w:rsidRDefault="006A0033">
      <w:pPr>
        <w:spacing w:after="0" w:line="240" w:lineRule="auto"/>
        <w:rPr>
          <w:rFonts w:ascii="Times New Roman" w:hAnsi="Times New Roman"/>
          <w:b/>
        </w:rPr>
      </w:pPr>
      <w:r>
        <w:rPr>
          <w:rFonts w:ascii="Times New Roman" w:hAnsi="Times New Roman"/>
          <w:b/>
        </w:rPr>
        <w:br w:type="page"/>
      </w:r>
    </w:p>
    <w:p w14:paraId="162053B5" w14:textId="44C7A553" w:rsidR="006F365B" w:rsidRDefault="0071641F" w:rsidP="0093169C">
      <w:pPr>
        <w:spacing w:after="0" w:line="240" w:lineRule="auto"/>
        <w:rPr>
          <w:rFonts w:ascii="Times New Roman" w:hAnsi="Times New Roman"/>
          <w:b/>
        </w:rPr>
      </w:pPr>
      <w:r w:rsidRPr="00C07E7C">
        <w:rPr>
          <w:rFonts w:ascii="Times New Roman" w:hAnsi="Times New Roman"/>
          <w:b/>
        </w:rPr>
        <w:lastRenderedPageBreak/>
        <w:t xml:space="preserve">References </w:t>
      </w:r>
    </w:p>
    <w:p w14:paraId="0B0856BB" w14:textId="77777777" w:rsidR="00DF470A" w:rsidRPr="00C07E7C" w:rsidRDefault="00DF470A" w:rsidP="0093169C">
      <w:pPr>
        <w:spacing w:after="0" w:line="240" w:lineRule="auto"/>
        <w:rPr>
          <w:rFonts w:ascii="Times New Roman" w:hAnsi="Times New Roman"/>
          <w:b/>
        </w:rPr>
      </w:pPr>
    </w:p>
    <w:p w14:paraId="5BB69B24" w14:textId="77777777" w:rsidR="00DF470A" w:rsidRPr="00DF470A" w:rsidRDefault="002D7A91" w:rsidP="00DF470A">
      <w:pPr>
        <w:pStyle w:val="EndNoteBibliography"/>
        <w:spacing w:line="276" w:lineRule="auto"/>
      </w:pPr>
      <w:r w:rsidRPr="00C07E7C">
        <w:fldChar w:fldCharType="begin"/>
      </w:r>
      <w:r w:rsidR="006F365B" w:rsidRPr="00C07E7C">
        <w:instrText xml:space="preserve"> ADDIN EN.REFLIST </w:instrText>
      </w:r>
      <w:r w:rsidRPr="00C07E7C">
        <w:fldChar w:fldCharType="separate"/>
      </w:r>
      <w:bookmarkStart w:id="1" w:name="_ENREF_1"/>
      <w:r w:rsidR="00DF470A" w:rsidRPr="00DF470A">
        <w:t xml:space="preserve">1. Department for Children Families and School. </w:t>
      </w:r>
      <w:r w:rsidR="00DF470A" w:rsidRPr="00DF470A">
        <w:rPr>
          <w:i/>
        </w:rPr>
        <w:t>Safe to Learn: Embedding Antibullying Work in Schools, HMSO, London</w:t>
      </w:r>
      <w:r w:rsidR="00DF470A" w:rsidRPr="00DF470A">
        <w:t>. London: London, 2008.</w:t>
      </w:r>
      <w:bookmarkEnd w:id="1"/>
    </w:p>
    <w:p w14:paraId="65722B52" w14:textId="77777777" w:rsidR="00DF470A" w:rsidRPr="00DF470A" w:rsidRDefault="00DF470A" w:rsidP="00DF470A">
      <w:pPr>
        <w:pStyle w:val="EndNoteBibliography"/>
        <w:spacing w:line="276" w:lineRule="auto"/>
      </w:pPr>
      <w:bookmarkStart w:id="2" w:name="_ENREF_2"/>
      <w:r w:rsidRPr="00DF470A">
        <w:t xml:space="preserve">2. Department for Children FaS. </w:t>
      </w:r>
      <w:r w:rsidRPr="00DF470A">
        <w:rPr>
          <w:i/>
        </w:rPr>
        <w:t>Your Child, Your Schools, Our Future: Building a 21st Century Schools System</w:t>
      </w:r>
      <w:r w:rsidRPr="00DF470A">
        <w:t>. London.: HMSO, 2009.</w:t>
      </w:r>
      <w:bookmarkEnd w:id="2"/>
    </w:p>
    <w:p w14:paraId="377EC242" w14:textId="77777777" w:rsidR="00DF470A" w:rsidRPr="00DF470A" w:rsidRDefault="00DF470A" w:rsidP="00DF470A">
      <w:pPr>
        <w:pStyle w:val="EndNoteBibliography"/>
        <w:spacing w:line="276" w:lineRule="auto"/>
      </w:pPr>
      <w:bookmarkStart w:id="3" w:name="_ENREF_3"/>
      <w:r w:rsidRPr="00DF470A">
        <w:t xml:space="preserve">3. Department of Health. </w:t>
      </w:r>
      <w:r w:rsidRPr="00DF470A">
        <w:rPr>
          <w:i/>
        </w:rPr>
        <w:t>Healthy Lives, Brighter Futures</w:t>
      </w:r>
      <w:r w:rsidRPr="00DF470A">
        <w:t>. London.: HMSO, 2009.</w:t>
      </w:r>
      <w:bookmarkEnd w:id="3"/>
    </w:p>
    <w:p w14:paraId="19A68EB2" w14:textId="77777777" w:rsidR="00DF470A" w:rsidRPr="00DF470A" w:rsidRDefault="00DF470A" w:rsidP="00DF470A">
      <w:pPr>
        <w:pStyle w:val="EndNoteBibliography"/>
        <w:spacing w:line="276" w:lineRule="auto"/>
      </w:pPr>
      <w:bookmarkStart w:id="4" w:name="_ENREF_4"/>
      <w:r w:rsidRPr="00DF470A">
        <w:t xml:space="preserve">4. Beinart S, Anderson B, Lee S, et al. </w:t>
      </w:r>
      <w:r w:rsidRPr="00DF470A">
        <w:rPr>
          <w:i/>
        </w:rPr>
        <w:t>Youth at Risk? A National Survey of Risk Factors, Protective Factors and Problem Behaviour among Young People in England, Scotland and Wales (JRF Findings 432)</w:t>
      </w:r>
      <w:r w:rsidRPr="00DF470A">
        <w:t>. York: Joseph Rowntree Foundation, 2002.</w:t>
      </w:r>
      <w:bookmarkEnd w:id="4"/>
    </w:p>
    <w:p w14:paraId="026AAEB4" w14:textId="77777777" w:rsidR="00DF470A" w:rsidRPr="00DF470A" w:rsidRDefault="00DF470A" w:rsidP="00DF470A">
      <w:pPr>
        <w:pStyle w:val="EndNoteBibliography"/>
        <w:spacing w:line="276" w:lineRule="auto"/>
      </w:pPr>
      <w:bookmarkStart w:id="5" w:name="_ENREF_5"/>
      <w:r w:rsidRPr="00DF470A">
        <w:t xml:space="preserve">5. Jansen DE, Veenstra R, Ormel J, et al. Early risk factors for being a bully, victim, or bully/victim in late elementary and early secondary education: the longitudinal TRAILS study. </w:t>
      </w:r>
      <w:r w:rsidRPr="00DF470A">
        <w:rPr>
          <w:i/>
        </w:rPr>
        <w:t xml:space="preserve">BMC Public Health </w:t>
      </w:r>
      <w:r w:rsidRPr="00DF470A">
        <w:t>2011;11((1):440.</w:t>
      </w:r>
      <w:bookmarkEnd w:id="5"/>
    </w:p>
    <w:p w14:paraId="550ABF53" w14:textId="77777777" w:rsidR="00DF470A" w:rsidRPr="00DF470A" w:rsidRDefault="00DF470A" w:rsidP="00DF470A">
      <w:pPr>
        <w:pStyle w:val="EndNoteBibliography"/>
        <w:spacing w:line="276" w:lineRule="auto"/>
      </w:pPr>
      <w:bookmarkStart w:id="6" w:name="_ENREF_6"/>
      <w:r w:rsidRPr="00DF470A">
        <w:t xml:space="preserve">6. Arseneault L, Walsh E, Trzesniewski K, et al. Bullying victimization uniquely contributes to adjustment problems in young children: a nationally representative cohort study. </w:t>
      </w:r>
      <w:r w:rsidRPr="00DF470A">
        <w:rPr>
          <w:i/>
        </w:rPr>
        <w:t xml:space="preserve">Pediatrics </w:t>
      </w:r>
      <w:r w:rsidRPr="00DF470A">
        <w:t>2006;118(1):130-8.</w:t>
      </w:r>
      <w:bookmarkEnd w:id="6"/>
    </w:p>
    <w:p w14:paraId="33203D92" w14:textId="77777777" w:rsidR="00DF470A" w:rsidRPr="00DF470A" w:rsidRDefault="00DF470A" w:rsidP="00DF470A">
      <w:pPr>
        <w:pStyle w:val="EndNoteBibliography"/>
        <w:spacing w:line="276" w:lineRule="auto"/>
      </w:pPr>
      <w:bookmarkStart w:id="7" w:name="_ENREF_7"/>
      <w:r w:rsidRPr="00DF470A">
        <w:t xml:space="preserve">7. Forero R, McLellan L, Rissel C, et al. Bullying behaviour and psychosocial health among school students in New South Wales, Australia: cross sectional survey. </w:t>
      </w:r>
      <w:r w:rsidRPr="00DF470A">
        <w:rPr>
          <w:i/>
        </w:rPr>
        <w:t xml:space="preserve">BMJ </w:t>
      </w:r>
      <w:r w:rsidRPr="00DF470A">
        <w:t>1999;319(7206):344-8.</w:t>
      </w:r>
      <w:bookmarkEnd w:id="7"/>
    </w:p>
    <w:p w14:paraId="24F92CD1" w14:textId="77777777" w:rsidR="00DF470A" w:rsidRPr="00DF470A" w:rsidRDefault="00DF470A" w:rsidP="00DF470A">
      <w:pPr>
        <w:pStyle w:val="EndNoteBibliography"/>
        <w:spacing w:line="276" w:lineRule="auto"/>
      </w:pPr>
      <w:bookmarkStart w:id="8" w:name="_ENREF_8"/>
      <w:r w:rsidRPr="00DF470A">
        <w:t xml:space="preserve">8. Kaltiala-Heino R, Rimpelä M, Rantanen P, et al. Bullying at school-an indicator of adolescents at risk for mental disorders. </w:t>
      </w:r>
      <w:r w:rsidRPr="00DF470A">
        <w:rPr>
          <w:i/>
        </w:rPr>
        <w:t xml:space="preserve">J Adolesc </w:t>
      </w:r>
      <w:r w:rsidRPr="00DF470A">
        <w:t>2000;23(6):661-74.</w:t>
      </w:r>
      <w:bookmarkEnd w:id="8"/>
    </w:p>
    <w:p w14:paraId="564AA351" w14:textId="77777777" w:rsidR="00DF470A" w:rsidRPr="00DF470A" w:rsidRDefault="00DF470A" w:rsidP="00DF470A">
      <w:pPr>
        <w:pStyle w:val="EndNoteBibliography"/>
        <w:spacing w:line="276" w:lineRule="auto"/>
      </w:pPr>
      <w:bookmarkStart w:id="9" w:name="_ENREF_9"/>
      <w:r w:rsidRPr="00DF470A">
        <w:t xml:space="preserve">9. Juvonen J, Graham S, Schuster MA. Bullying among young adolescents: the strong, the weak, and the troubled. </w:t>
      </w:r>
      <w:r w:rsidRPr="00DF470A">
        <w:rPr>
          <w:i/>
        </w:rPr>
        <w:t xml:space="preserve">Pediatrics </w:t>
      </w:r>
      <w:r w:rsidRPr="00DF470A">
        <w:t>2003;112(6):1231-7.</w:t>
      </w:r>
      <w:bookmarkEnd w:id="9"/>
    </w:p>
    <w:p w14:paraId="08DD0A2C" w14:textId="77777777" w:rsidR="00DF470A" w:rsidRPr="00DF470A" w:rsidRDefault="00DF470A" w:rsidP="00DF470A">
      <w:pPr>
        <w:pStyle w:val="EndNoteBibliography"/>
        <w:spacing w:line="276" w:lineRule="auto"/>
      </w:pPr>
      <w:bookmarkStart w:id="10" w:name="_ENREF_10"/>
      <w:r w:rsidRPr="00DF470A">
        <w:t xml:space="preserve">10. Bond L, Carlin JB, Thomas L, et al. Does bullying cause emotional problems? A retrospective study of young teenagers. </w:t>
      </w:r>
      <w:r w:rsidRPr="00DF470A">
        <w:rPr>
          <w:i/>
        </w:rPr>
        <w:t xml:space="preserve">BMJ </w:t>
      </w:r>
      <w:r w:rsidRPr="00DF470A">
        <w:t>2001;323:480-84.</w:t>
      </w:r>
      <w:bookmarkEnd w:id="10"/>
    </w:p>
    <w:p w14:paraId="5838E6F0" w14:textId="77777777" w:rsidR="00DF470A" w:rsidRPr="00DF470A" w:rsidRDefault="00DF470A" w:rsidP="00DF470A">
      <w:pPr>
        <w:pStyle w:val="EndNoteBibliography"/>
        <w:spacing w:line="276" w:lineRule="auto"/>
      </w:pPr>
      <w:bookmarkStart w:id="11" w:name="_ENREF_11"/>
      <w:r w:rsidRPr="00DF470A">
        <w:rPr>
          <w:rFonts w:hint="eastAsia"/>
        </w:rPr>
        <w:t>11. Hawker DS, Boulton MJ. Twenty years' research on peer victimization and psychosocial maladjustment: a meta</w:t>
      </w:r>
      <w:r w:rsidRPr="00DF470A">
        <w:rPr>
          <w:rFonts w:hint="eastAsia"/>
        </w:rPr>
        <w:t>‐</w:t>
      </w:r>
      <w:r w:rsidRPr="00DF470A">
        <w:rPr>
          <w:rFonts w:hint="eastAsia"/>
        </w:rPr>
        <w:t>analytic review of cross-se</w:t>
      </w:r>
      <w:r w:rsidRPr="00DF470A">
        <w:t xml:space="preserve">ctional studies. </w:t>
      </w:r>
      <w:r w:rsidRPr="00DF470A">
        <w:rPr>
          <w:i/>
        </w:rPr>
        <w:t xml:space="preserve">J Child Psychol Psychiatry </w:t>
      </w:r>
      <w:r w:rsidRPr="00DF470A">
        <w:t>2000;41(4):441-55.</w:t>
      </w:r>
      <w:bookmarkEnd w:id="11"/>
    </w:p>
    <w:p w14:paraId="1B336241" w14:textId="77777777" w:rsidR="00DF470A" w:rsidRPr="00DF470A" w:rsidRDefault="00DF470A" w:rsidP="00DF470A">
      <w:pPr>
        <w:pStyle w:val="EndNoteBibliography"/>
        <w:spacing w:line="276" w:lineRule="auto"/>
      </w:pPr>
      <w:bookmarkStart w:id="12" w:name="_ENREF_12"/>
      <w:r w:rsidRPr="00DF470A">
        <w:t xml:space="preserve">12. Van der Wal MF, De Wit CA. Psychosocial health among young victims and offenders of direct and indirect bullying. </w:t>
      </w:r>
      <w:r w:rsidRPr="00DF470A">
        <w:rPr>
          <w:i/>
        </w:rPr>
        <w:t xml:space="preserve">Pediatrics </w:t>
      </w:r>
      <w:r w:rsidRPr="00DF470A">
        <w:t>2003;111(6):1312-17.</w:t>
      </w:r>
      <w:bookmarkEnd w:id="12"/>
    </w:p>
    <w:p w14:paraId="5836F976" w14:textId="77777777" w:rsidR="00DF470A" w:rsidRPr="00DF470A" w:rsidRDefault="00DF470A" w:rsidP="00DF470A">
      <w:pPr>
        <w:pStyle w:val="EndNoteBibliography"/>
        <w:spacing w:line="276" w:lineRule="auto"/>
      </w:pPr>
      <w:bookmarkStart w:id="13" w:name="_ENREF_13"/>
      <w:r w:rsidRPr="00DF470A">
        <w:t xml:space="preserve">13. Dmitrieva J, Gibson L, Steinberg L, et al. Predictors and consequences of gang membership: Comparing gang members, gang leaders, and non–gang-affiliated adjudicated youth. </w:t>
      </w:r>
      <w:r w:rsidRPr="00DF470A">
        <w:rPr>
          <w:i/>
        </w:rPr>
        <w:t xml:space="preserve">Journal of Research on Adolescenc </w:t>
      </w:r>
      <w:r w:rsidRPr="00DF470A">
        <w:t>2014;24:1–15.</w:t>
      </w:r>
      <w:bookmarkEnd w:id="13"/>
    </w:p>
    <w:p w14:paraId="634DBA98" w14:textId="77777777" w:rsidR="00DF470A" w:rsidRPr="00DF470A" w:rsidRDefault="00DF470A" w:rsidP="00DF470A">
      <w:pPr>
        <w:pStyle w:val="EndNoteBibliography"/>
        <w:spacing w:line="276" w:lineRule="auto"/>
      </w:pPr>
      <w:bookmarkStart w:id="14" w:name="_ENREF_14"/>
      <w:r w:rsidRPr="00DF470A">
        <w:t xml:space="preserve">14. Donaldson L. </w:t>
      </w:r>
      <w:r w:rsidRPr="00DF470A">
        <w:rPr>
          <w:i/>
        </w:rPr>
        <w:t>Tackling the health of the teenage nation: Chief Medical Officer's Annual Report 2007</w:t>
      </w:r>
      <w:r w:rsidRPr="00DF470A">
        <w:t>. London: Department of Health, England, 2008.</w:t>
      </w:r>
      <w:bookmarkEnd w:id="14"/>
    </w:p>
    <w:p w14:paraId="63677F4A" w14:textId="77777777" w:rsidR="00DF470A" w:rsidRPr="00DF470A" w:rsidRDefault="00DF470A" w:rsidP="00DF470A">
      <w:pPr>
        <w:pStyle w:val="EndNoteBibliography"/>
        <w:spacing w:line="276" w:lineRule="auto"/>
      </w:pPr>
      <w:bookmarkStart w:id="15" w:name="_ENREF_15"/>
      <w:r w:rsidRPr="00DF470A">
        <w:lastRenderedPageBreak/>
        <w:t xml:space="preserve">15. Sainsbury Centre for Mental Health. </w:t>
      </w:r>
      <w:r w:rsidRPr="00DF470A">
        <w:rPr>
          <w:i/>
        </w:rPr>
        <w:t>Diversion: a better way for criminal justice and mental health</w:t>
      </w:r>
      <w:r w:rsidRPr="00DF470A">
        <w:t>. London: Sainsbury Centre for Mental Health., 2009.</w:t>
      </w:r>
      <w:bookmarkEnd w:id="15"/>
    </w:p>
    <w:p w14:paraId="17C68DCB" w14:textId="77777777" w:rsidR="00DF470A" w:rsidRPr="00DF470A" w:rsidRDefault="00DF470A" w:rsidP="00DF470A">
      <w:pPr>
        <w:pStyle w:val="EndNoteBibliography"/>
        <w:spacing w:line="276" w:lineRule="auto"/>
      </w:pPr>
      <w:bookmarkStart w:id="16" w:name="_ENREF_16"/>
      <w:r w:rsidRPr="00DF470A">
        <w:t xml:space="preserve">16. Scott S, Knapp M, Henderson J, et al. Financial cost of social exclusion: follow up study of antisocial children into adulthood. </w:t>
      </w:r>
      <w:r w:rsidRPr="00DF470A">
        <w:rPr>
          <w:i/>
        </w:rPr>
        <w:t>BMJ</w:t>
      </w:r>
      <w:r w:rsidRPr="00DF470A">
        <w:t xml:space="preserve"> 2001;323(7306):191.</w:t>
      </w:r>
      <w:bookmarkEnd w:id="16"/>
    </w:p>
    <w:p w14:paraId="7FA3AFDE" w14:textId="77777777" w:rsidR="00DF470A" w:rsidRPr="00DF470A" w:rsidRDefault="00DF470A" w:rsidP="00DF470A">
      <w:pPr>
        <w:pStyle w:val="EndNoteBibliography"/>
        <w:spacing w:line="276" w:lineRule="auto"/>
      </w:pPr>
      <w:bookmarkStart w:id="17" w:name="_ENREF_17"/>
      <w:r w:rsidRPr="00DF470A">
        <w:t xml:space="preserve">17. Department for Education. </w:t>
      </w:r>
      <w:r w:rsidRPr="00DF470A">
        <w:rPr>
          <w:i/>
        </w:rPr>
        <w:t>Positive for Youth - A new approach to cross-government policy for young people aged 13 to 19</w:t>
      </w:r>
      <w:r w:rsidRPr="00DF470A">
        <w:t>. London: Stationery Office, 2011.</w:t>
      </w:r>
      <w:bookmarkEnd w:id="17"/>
    </w:p>
    <w:p w14:paraId="7B52865A" w14:textId="77777777" w:rsidR="00DF470A" w:rsidRPr="00DF470A" w:rsidRDefault="00DF470A" w:rsidP="00DF470A">
      <w:pPr>
        <w:pStyle w:val="EndNoteBibliography"/>
        <w:spacing w:line="276" w:lineRule="auto"/>
      </w:pPr>
      <w:bookmarkStart w:id="18" w:name="_ENREF_18"/>
      <w:r w:rsidRPr="00DF470A">
        <w:t xml:space="preserve">18. Department for Education. </w:t>
      </w:r>
      <w:r w:rsidRPr="00DF470A">
        <w:rPr>
          <w:i/>
        </w:rPr>
        <w:t>Positive for Youth - A new approach to cross-government policy for young people aged 13 to 19</w:t>
      </w:r>
      <w:r w:rsidRPr="00DF470A">
        <w:t>. London: Stationery Office, 2011.</w:t>
      </w:r>
      <w:bookmarkEnd w:id="18"/>
    </w:p>
    <w:p w14:paraId="40D9F810" w14:textId="77777777" w:rsidR="00DF470A" w:rsidRPr="00DF470A" w:rsidRDefault="00DF470A" w:rsidP="00DF470A">
      <w:pPr>
        <w:pStyle w:val="EndNoteBibliography"/>
        <w:spacing w:line="276" w:lineRule="auto"/>
      </w:pPr>
      <w:bookmarkStart w:id="19" w:name="_ENREF_19"/>
      <w:r w:rsidRPr="00DF470A">
        <w:t xml:space="preserve">19. Department of Health. </w:t>
      </w:r>
      <w:r w:rsidRPr="00DF470A">
        <w:rPr>
          <w:i/>
        </w:rPr>
        <w:t>Healthy Lives, Healthy People. Our Strategy for Pubic Health in England</w:t>
      </w:r>
      <w:r w:rsidRPr="00DF470A">
        <w:t>. London: HM Government, 2010.</w:t>
      </w:r>
      <w:bookmarkEnd w:id="19"/>
    </w:p>
    <w:p w14:paraId="0F659473" w14:textId="77777777" w:rsidR="00DF470A" w:rsidRPr="00DF470A" w:rsidRDefault="00DF470A" w:rsidP="00DF470A">
      <w:pPr>
        <w:pStyle w:val="EndNoteBibliography"/>
        <w:spacing w:line="276" w:lineRule="auto"/>
      </w:pPr>
      <w:bookmarkStart w:id="20" w:name="_ENREF_20"/>
      <w:r w:rsidRPr="00DF470A">
        <w:t xml:space="preserve">20. Scottish Government. </w:t>
      </w:r>
      <w:r w:rsidRPr="00DF470A">
        <w:rPr>
          <w:i/>
        </w:rPr>
        <w:t>Valuing Young People: Principles and connections to support young people achieve their potential</w:t>
      </w:r>
      <w:r w:rsidRPr="00DF470A">
        <w:t>. Edinburgh: Scottish Government., 2009.</w:t>
      </w:r>
      <w:bookmarkEnd w:id="20"/>
    </w:p>
    <w:p w14:paraId="55D6B093" w14:textId="77777777" w:rsidR="00DF470A" w:rsidRPr="00DF470A" w:rsidRDefault="00DF470A" w:rsidP="00DF470A">
      <w:pPr>
        <w:pStyle w:val="EndNoteBibliography"/>
        <w:spacing w:line="276" w:lineRule="auto"/>
      </w:pPr>
      <w:bookmarkStart w:id="21" w:name="_ENREF_21"/>
      <w:r w:rsidRPr="00DF470A">
        <w:t>21. Welsh Assembly Government.</w:t>
      </w:r>
      <w:r w:rsidRPr="00DF470A">
        <w:rPr>
          <w:i/>
        </w:rPr>
        <w:t xml:space="preserve"> The Youth Work Curriculum Statement for Wales</w:t>
      </w:r>
      <w:r w:rsidRPr="00DF470A">
        <w:t>. Cardiff: Welsh Assembly Government, 2007.</w:t>
      </w:r>
      <w:bookmarkEnd w:id="21"/>
    </w:p>
    <w:p w14:paraId="5A742003" w14:textId="77777777" w:rsidR="00DF470A" w:rsidRPr="00DF470A" w:rsidRDefault="00DF470A" w:rsidP="00DF470A">
      <w:pPr>
        <w:pStyle w:val="EndNoteBibliography"/>
        <w:spacing w:line="276" w:lineRule="auto"/>
      </w:pPr>
      <w:bookmarkStart w:id="22" w:name="_ENREF_22"/>
      <w:r w:rsidRPr="00DF470A">
        <w:t xml:space="preserve">22. National Youth Agency. </w:t>
      </w:r>
      <w:r w:rsidRPr="00DF470A">
        <w:rPr>
          <w:i/>
        </w:rPr>
        <w:t>The NYA Guide to Youth Work in England</w:t>
      </w:r>
      <w:r w:rsidRPr="00DF470A">
        <w:t>. Leicester: National Youth Agency, 2007.</w:t>
      </w:r>
      <w:bookmarkEnd w:id="22"/>
    </w:p>
    <w:p w14:paraId="7ECACF83" w14:textId="77777777" w:rsidR="00DF470A" w:rsidRPr="00DF470A" w:rsidRDefault="00DF470A" w:rsidP="00DF470A">
      <w:pPr>
        <w:pStyle w:val="EndNoteBibliography"/>
        <w:spacing w:line="276" w:lineRule="auto"/>
      </w:pPr>
      <w:bookmarkStart w:id="23" w:name="_ENREF_23"/>
      <w:r w:rsidRPr="00DF470A">
        <w:t>23. Benson PL. Developmental assets: an overview of theory, research and practice. In: Silbereisen RK, Lerner RM, eds. Approaches to Positive Youth Development. Thousand Oaks CA: Sage, 2007:33-58.</w:t>
      </w:r>
      <w:bookmarkEnd w:id="23"/>
    </w:p>
    <w:p w14:paraId="062F4EE8" w14:textId="77777777" w:rsidR="00DF470A" w:rsidRPr="00DF470A" w:rsidRDefault="00DF470A" w:rsidP="00DF470A">
      <w:pPr>
        <w:pStyle w:val="EndNoteBibliography"/>
        <w:spacing w:line="276" w:lineRule="auto"/>
      </w:pPr>
      <w:bookmarkStart w:id="24" w:name="_ENREF_24"/>
      <w:r w:rsidRPr="00DF470A">
        <w:t>24. Benson PL, Mannes M, Pittman K, et al. Youth development, developmental assets, and public policy. In: Lerner RM SL, ed. Handbook of Adolescent Psychology (2nd ed). Hoboken NJ: John Wiley &amp; Sons Inc, 2004:781-814.</w:t>
      </w:r>
      <w:bookmarkEnd w:id="24"/>
    </w:p>
    <w:p w14:paraId="5A857E12" w14:textId="5B10F8AE" w:rsidR="00DF470A" w:rsidRPr="00DF470A" w:rsidRDefault="00DF470A" w:rsidP="00DF470A">
      <w:pPr>
        <w:pStyle w:val="EndNoteBibliography"/>
        <w:spacing w:line="276" w:lineRule="auto"/>
      </w:pPr>
      <w:bookmarkStart w:id="25" w:name="_ENREF_25"/>
      <w:r w:rsidRPr="00DF470A">
        <w:t xml:space="preserve">25. Benson PL, Scales PC. Positive youth development and the prevention of youth aggression and violence. </w:t>
      </w:r>
      <w:r w:rsidRPr="00DF470A">
        <w:rPr>
          <w:i/>
        </w:rPr>
        <w:t>Eur J Dev Sci</w:t>
      </w:r>
      <w:r>
        <w:rPr>
          <w:i/>
        </w:rPr>
        <w:t>.</w:t>
      </w:r>
      <w:r w:rsidRPr="00DF470A">
        <w:rPr>
          <w:i/>
        </w:rPr>
        <w:t xml:space="preserve"> </w:t>
      </w:r>
      <w:r w:rsidRPr="00DF470A">
        <w:t>2009;3(3):218-34.</w:t>
      </w:r>
      <w:bookmarkEnd w:id="25"/>
    </w:p>
    <w:p w14:paraId="62C68035" w14:textId="77777777" w:rsidR="00DF470A" w:rsidRPr="00DF470A" w:rsidRDefault="00DF470A" w:rsidP="00DF470A">
      <w:pPr>
        <w:pStyle w:val="EndNoteBibliography"/>
        <w:spacing w:line="276" w:lineRule="auto"/>
      </w:pPr>
      <w:bookmarkStart w:id="26" w:name="_ENREF_26"/>
      <w:r w:rsidRPr="00DF470A">
        <w:t xml:space="preserve">26. Benson PL, Scales PC, Syvertsen AK. The contribution of the developmental assets framework to positive youth development theory and practice. </w:t>
      </w:r>
      <w:r w:rsidRPr="00DF470A">
        <w:rPr>
          <w:i/>
        </w:rPr>
        <w:t xml:space="preserve">Adv Child Dev Behav </w:t>
      </w:r>
      <w:r w:rsidRPr="00DF470A">
        <w:t>2011;41:197-230.</w:t>
      </w:r>
      <w:bookmarkEnd w:id="26"/>
    </w:p>
    <w:p w14:paraId="7D63AF09" w14:textId="77777777" w:rsidR="00DF470A" w:rsidRPr="00DF470A" w:rsidRDefault="00DF470A" w:rsidP="00DF470A">
      <w:pPr>
        <w:pStyle w:val="EndNoteBibliography"/>
        <w:spacing w:line="276" w:lineRule="auto"/>
      </w:pPr>
      <w:bookmarkStart w:id="27" w:name="_ENREF_27"/>
      <w:r w:rsidRPr="00DF470A">
        <w:t xml:space="preserve">27. Roth JL, Brooks-Gunn J. Youth development programs: risk, prevention and policy. </w:t>
      </w:r>
      <w:r w:rsidRPr="00DF470A">
        <w:rPr>
          <w:i/>
        </w:rPr>
        <w:t xml:space="preserve">J Adolesc Health </w:t>
      </w:r>
      <w:r w:rsidRPr="00DF470A">
        <w:t>2003;32:170-82.</w:t>
      </w:r>
      <w:bookmarkEnd w:id="27"/>
    </w:p>
    <w:p w14:paraId="2C5B2576" w14:textId="513B667D" w:rsidR="00DF470A" w:rsidRPr="00DF470A" w:rsidRDefault="00DF470A" w:rsidP="00DF470A">
      <w:pPr>
        <w:pStyle w:val="EndNoteBibliography"/>
        <w:spacing w:line="276" w:lineRule="auto"/>
      </w:pPr>
      <w:bookmarkStart w:id="28" w:name="_ENREF_28"/>
      <w:r w:rsidRPr="00DF470A">
        <w:t xml:space="preserve">28. Catalano RF, Berglund ML, Ryan JAM, et al. </w:t>
      </w:r>
      <w:r w:rsidRPr="00DF470A">
        <w:rPr>
          <w:i/>
        </w:rPr>
        <w:t>Positive Youth Development in the United States: Research Findings on Evaluation of Positive Youth Development Programs,</w:t>
      </w:r>
      <w:r w:rsidRPr="00DF470A">
        <w:t xml:space="preserve">. </w:t>
      </w:r>
      <w:hyperlink r:id="rId10" w:history="1">
        <w:r w:rsidRPr="00DF470A">
          <w:rPr>
            <w:rStyle w:val="Hyperlink"/>
          </w:rPr>
          <w:t>http://aspe.hhs.gov/hsp/PositiveYouthDev99</w:t>
        </w:r>
      </w:hyperlink>
      <w:r w:rsidRPr="00DF470A">
        <w:t>, 1998.</w:t>
      </w:r>
      <w:bookmarkEnd w:id="28"/>
    </w:p>
    <w:p w14:paraId="405D2255" w14:textId="77777777" w:rsidR="00DF470A" w:rsidRPr="00DF470A" w:rsidRDefault="00DF470A" w:rsidP="00DF470A">
      <w:pPr>
        <w:pStyle w:val="EndNoteBibliography"/>
        <w:spacing w:line="276" w:lineRule="auto"/>
      </w:pPr>
      <w:bookmarkStart w:id="29" w:name="_ENREF_29"/>
      <w:r w:rsidRPr="00DF470A">
        <w:t xml:space="preserve">29. Bonell C, Dickson K, Hinds K, et al. The effects of Positive Youth Development interventions on substance use, violence and inequalities: systematic review of theories of change, processes and outcomes </w:t>
      </w:r>
      <w:r w:rsidRPr="00DF470A">
        <w:rPr>
          <w:i/>
        </w:rPr>
        <w:t xml:space="preserve">Public Health Research (in press) </w:t>
      </w:r>
      <w:r w:rsidRPr="00DF470A">
        <w:t>2015.</w:t>
      </w:r>
      <w:bookmarkEnd w:id="29"/>
    </w:p>
    <w:p w14:paraId="6C0AE314" w14:textId="16D0C0A8" w:rsidR="00DF470A" w:rsidRPr="00DF470A" w:rsidRDefault="00DF470A" w:rsidP="00DF470A">
      <w:pPr>
        <w:pStyle w:val="EndNoteBibliography"/>
        <w:spacing w:line="276" w:lineRule="auto"/>
      </w:pPr>
      <w:bookmarkStart w:id="30" w:name="_ENREF_30"/>
      <w:r w:rsidRPr="00DF470A">
        <w:lastRenderedPageBreak/>
        <w:t xml:space="preserve">30. Bonell C, Thomas J, Campbell R, et al. The effects of positive youth development interventions on substance use, violence and inequalities: systematic review of theories of change, processes and outcomes. </w:t>
      </w:r>
      <w:r w:rsidRPr="00DF470A">
        <w:rPr>
          <w:i/>
        </w:rPr>
        <w:t xml:space="preserve">PROSPERO 2013:CRD42013005439 Available from </w:t>
      </w:r>
      <w:hyperlink r:id="rId11" w:history="1">
        <w:r w:rsidRPr="00DF470A">
          <w:rPr>
            <w:rStyle w:val="Hyperlink"/>
            <w:i/>
          </w:rPr>
          <w:t>http://wwwcrdyorkacuk/PROSPERO/display_recordasp?ID=CRD42013005439</w:t>
        </w:r>
      </w:hyperlink>
      <w:r w:rsidRPr="00DF470A">
        <w:rPr>
          <w:i/>
        </w:rPr>
        <w:t xml:space="preserve"> </w:t>
      </w:r>
      <w:r w:rsidRPr="00DF470A">
        <w:t>2013.</w:t>
      </w:r>
      <w:bookmarkEnd w:id="30"/>
    </w:p>
    <w:p w14:paraId="0B28088E" w14:textId="77777777" w:rsidR="00DF470A" w:rsidRPr="00DF470A" w:rsidRDefault="00DF470A" w:rsidP="00DF470A">
      <w:pPr>
        <w:pStyle w:val="EndNoteBibliography"/>
        <w:spacing w:line="276" w:lineRule="auto"/>
      </w:pPr>
      <w:bookmarkStart w:id="31" w:name="_ENREF_31"/>
      <w:r w:rsidRPr="00DF470A">
        <w:t xml:space="preserve">31. Roth JL, Brooks-Gunn J. Promoting healthy adolescents: synthesis of youth development program evaluations. </w:t>
      </w:r>
      <w:r w:rsidRPr="00DF470A">
        <w:rPr>
          <w:i/>
        </w:rPr>
        <w:t xml:space="preserve">Journal of Research on Adolescence </w:t>
      </w:r>
      <w:r w:rsidRPr="00DF470A">
        <w:t>1998;8(4):423-59.</w:t>
      </w:r>
      <w:bookmarkEnd w:id="31"/>
    </w:p>
    <w:p w14:paraId="5B6D634E" w14:textId="77777777" w:rsidR="00DF470A" w:rsidRPr="00DF470A" w:rsidRDefault="00DF470A" w:rsidP="00DF470A">
      <w:pPr>
        <w:pStyle w:val="EndNoteBibliography"/>
        <w:spacing w:line="276" w:lineRule="auto"/>
      </w:pPr>
      <w:bookmarkStart w:id="32" w:name="_ENREF_32"/>
      <w:r w:rsidRPr="00DF470A">
        <w:t xml:space="preserve">32. Higgins JPT, Green S. </w:t>
      </w:r>
      <w:r w:rsidRPr="00DF470A">
        <w:rPr>
          <w:i/>
        </w:rPr>
        <w:t>Cochrane Handbook for Systematic Reviews of Interventions Version 5.1.0 [updated March 2011]</w:t>
      </w:r>
      <w:r w:rsidRPr="00DF470A">
        <w:t>. Oxford: The Cochrane Collaboration, 2011.</w:t>
      </w:r>
      <w:bookmarkEnd w:id="32"/>
    </w:p>
    <w:p w14:paraId="74265F8A" w14:textId="77777777" w:rsidR="00DF470A" w:rsidRPr="00DF470A" w:rsidRDefault="00DF470A" w:rsidP="00DF470A">
      <w:pPr>
        <w:pStyle w:val="EndNoteBibliography"/>
        <w:spacing w:line="276" w:lineRule="auto"/>
      </w:pPr>
      <w:bookmarkStart w:id="33" w:name="_ENREF_33"/>
      <w:r w:rsidRPr="00DF470A">
        <w:t xml:space="preserve">33. Rhodes JE, Reddy R, Grossman JB. The Protective Influence of Mentoring on Adolescents' Substance Use: Direct and Indirect Pathways. </w:t>
      </w:r>
      <w:r w:rsidRPr="00DF470A">
        <w:rPr>
          <w:i/>
        </w:rPr>
        <w:t xml:space="preserve">Applied Developmental Science </w:t>
      </w:r>
      <w:r w:rsidRPr="00DF470A">
        <w:t>2005;9(1):31-47.</w:t>
      </w:r>
      <w:bookmarkEnd w:id="33"/>
    </w:p>
    <w:p w14:paraId="5ACCEBA4" w14:textId="77777777" w:rsidR="00DF470A" w:rsidRPr="00DF470A" w:rsidRDefault="00DF470A" w:rsidP="00DF470A">
      <w:pPr>
        <w:pStyle w:val="EndNoteBibliography"/>
        <w:spacing w:line="276" w:lineRule="auto"/>
      </w:pPr>
      <w:bookmarkStart w:id="34" w:name="_ENREF_34"/>
      <w:r w:rsidRPr="00DF470A">
        <w:t xml:space="preserve">34. Tierney JP. </w:t>
      </w:r>
      <w:r w:rsidRPr="00DF470A">
        <w:rPr>
          <w:i/>
        </w:rPr>
        <w:t>Making a Difference. An Impact Study of Big Brothers/Big Sisters</w:t>
      </w:r>
      <w:r w:rsidRPr="00DF470A">
        <w:t>. Philadelphia: Public/Private Ventures, 1995:106.</w:t>
      </w:r>
      <w:bookmarkEnd w:id="34"/>
    </w:p>
    <w:p w14:paraId="78DFAC7A" w14:textId="77777777" w:rsidR="00DF470A" w:rsidRPr="00DF470A" w:rsidRDefault="00DF470A" w:rsidP="00DF470A">
      <w:pPr>
        <w:pStyle w:val="EndNoteBibliography"/>
        <w:spacing w:line="276" w:lineRule="auto"/>
      </w:pPr>
      <w:bookmarkStart w:id="35" w:name="_ENREF_35"/>
      <w:r w:rsidRPr="00DF470A">
        <w:t xml:space="preserve">35. Rodriguez-Planas N. </w:t>
      </w:r>
      <w:r w:rsidRPr="00DF470A">
        <w:rPr>
          <w:i/>
        </w:rPr>
        <w:t>Longer-term Impacts of Mentoring, Educational Services, and Incentives to Learn: Evidence from a Randomized Trial in the United States: Barcelona Economics Working Paper Series Working Paper nº 449</w:t>
      </w:r>
      <w:r w:rsidRPr="00DF470A">
        <w:t>, 2010a.</w:t>
      </w:r>
      <w:bookmarkEnd w:id="35"/>
    </w:p>
    <w:p w14:paraId="56B6AA4C" w14:textId="77777777" w:rsidR="00DF470A" w:rsidRPr="00DF470A" w:rsidRDefault="00DF470A" w:rsidP="00DF470A">
      <w:pPr>
        <w:pStyle w:val="EndNoteBibliography"/>
        <w:spacing w:line="276" w:lineRule="auto"/>
      </w:pPr>
      <w:bookmarkStart w:id="36" w:name="_ENREF_36"/>
      <w:r w:rsidRPr="00DF470A">
        <w:t xml:space="preserve">36. Schirm A, Rodriguez-Planas N, Maxfield M, et al. </w:t>
      </w:r>
      <w:r w:rsidRPr="00DF470A">
        <w:rPr>
          <w:i/>
        </w:rPr>
        <w:t>The Quantum Opportunity Program Demonstration: Short-term impacts</w:t>
      </w:r>
      <w:r w:rsidRPr="00DF470A">
        <w:t>, 2003:16.</w:t>
      </w:r>
      <w:bookmarkEnd w:id="36"/>
    </w:p>
    <w:p w14:paraId="48B5FBDB" w14:textId="3E9C361F" w:rsidR="00DF470A" w:rsidRPr="00DF470A" w:rsidRDefault="00DF470A" w:rsidP="00DF470A">
      <w:pPr>
        <w:pStyle w:val="EndNoteBibliography"/>
        <w:spacing w:line="276" w:lineRule="auto"/>
      </w:pPr>
      <w:bookmarkStart w:id="37" w:name="_ENREF_37"/>
      <w:r w:rsidRPr="00DF470A">
        <w:t xml:space="preserve">37. Schwartz SEO, Rhodes JE, Spencer R, et al. Youth initiated mentoring: investigating a new approach to working with vulnerable adolescents. </w:t>
      </w:r>
      <w:r w:rsidRPr="00DF470A">
        <w:rPr>
          <w:i/>
        </w:rPr>
        <w:t>Am J Community Psychol</w:t>
      </w:r>
      <w:r>
        <w:rPr>
          <w:rFonts w:ascii="Arial" w:hAnsi="Arial" w:cs="Arial"/>
          <w:color w:val="000000"/>
          <w:sz w:val="18"/>
          <w:szCs w:val="18"/>
          <w:shd w:val="clear" w:color="auto" w:fill="FFFFFF"/>
        </w:rPr>
        <w:t>.</w:t>
      </w:r>
      <w:r w:rsidRPr="00DF470A">
        <w:rPr>
          <w:i/>
        </w:rPr>
        <w:t xml:space="preserve"> </w:t>
      </w:r>
      <w:r w:rsidRPr="00DF470A">
        <w:t>2013;52(1-2):155-69.</w:t>
      </w:r>
      <w:bookmarkEnd w:id="37"/>
    </w:p>
    <w:p w14:paraId="77353902" w14:textId="77777777" w:rsidR="00DF470A" w:rsidRPr="00DF470A" w:rsidRDefault="00DF470A" w:rsidP="00DF470A">
      <w:pPr>
        <w:pStyle w:val="EndNoteBibliography"/>
        <w:spacing w:line="276" w:lineRule="auto"/>
      </w:pPr>
      <w:bookmarkStart w:id="38" w:name="_ENREF_38"/>
      <w:r w:rsidRPr="00DF470A">
        <w:t xml:space="preserve">38. Millenky M, Bloom D, Dillon C. </w:t>
      </w:r>
      <w:r w:rsidRPr="00DF470A">
        <w:rPr>
          <w:i/>
        </w:rPr>
        <w:t>Making the Transition: Interim Results of the National Guard Youth ChalleNGe Evaluation. [Executive Summary]</w:t>
      </w:r>
      <w:r w:rsidRPr="00DF470A">
        <w:t>: MDRC. 16 East 34th Street 19th Floor, New York, NY 10016-4326., 2010:18.</w:t>
      </w:r>
      <w:bookmarkEnd w:id="38"/>
    </w:p>
    <w:p w14:paraId="7970B9EA" w14:textId="77777777" w:rsidR="00DF470A" w:rsidRPr="00DF470A" w:rsidRDefault="00DF470A" w:rsidP="00DF470A">
      <w:pPr>
        <w:pStyle w:val="EndNoteBibliography"/>
        <w:spacing w:line="276" w:lineRule="auto"/>
      </w:pPr>
      <w:bookmarkStart w:id="39" w:name="_ENREF_39"/>
      <w:r w:rsidRPr="00DF470A">
        <w:t xml:space="preserve">39. Millenky M, Bloom D, Muller-Ravett S, et al. </w:t>
      </w:r>
      <w:r w:rsidRPr="00DF470A">
        <w:rPr>
          <w:i/>
        </w:rPr>
        <w:t>Staying on Course: Three-Year Results of the National Guard Youth ChalleNGe Evaluation. Executive Summary</w:t>
      </w:r>
      <w:r w:rsidRPr="00DF470A">
        <w:t>: MDRC. 16 East 34th Street 19th Floor, New York, NY 10016-4326., 2011:21.</w:t>
      </w:r>
      <w:bookmarkEnd w:id="39"/>
    </w:p>
    <w:p w14:paraId="64004606" w14:textId="77777777" w:rsidR="00DF470A" w:rsidRPr="00DF470A" w:rsidRDefault="00DF470A" w:rsidP="00DF470A">
      <w:pPr>
        <w:pStyle w:val="EndNoteBibliography"/>
        <w:spacing w:line="276" w:lineRule="auto"/>
      </w:pPr>
      <w:bookmarkStart w:id="40" w:name="_ENREF_40"/>
      <w:r w:rsidRPr="00DF470A">
        <w:t xml:space="preserve">40. Bloom D, Gardenhire-Crooks A, Mandsager, C. </w:t>
      </w:r>
      <w:r w:rsidRPr="00DF470A">
        <w:rPr>
          <w:i/>
        </w:rPr>
        <w:t xml:space="preserve">Reengaging High School Dropouts Early Results of the National Guard Youth ChalleNGe Program Evaluation </w:t>
      </w:r>
      <w:r w:rsidRPr="00DF470A">
        <w:t>2009.</w:t>
      </w:r>
      <w:bookmarkEnd w:id="40"/>
    </w:p>
    <w:p w14:paraId="32BDD0BD" w14:textId="77777777" w:rsidR="00DF470A" w:rsidRPr="00DF470A" w:rsidRDefault="00DF470A" w:rsidP="00DF470A">
      <w:pPr>
        <w:pStyle w:val="EndNoteBibliography"/>
        <w:spacing w:line="276" w:lineRule="auto"/>
      </w:pPr>
      <w:bookmarkStart w:id="41" w:name="_ENREF_41"/>
      <w:r w:rsidRPr="00DF470A">
        <w:t xml:space="preserve">41. Petrosino A, Turpin-Petrosino C, Buehler J. “Scared Straight” and other juvenile awareness programs for preventing juvenile delinquency. </w:t>
      </w:r>
      <w:r w:rsidRPr="00DF470A">
        <w:rPr>
          <w:i/>
        </w:rPr>
        <w:t xml:space="preserve">Campbell Systematic Reviews </w:t>
      </w:r>
      <w:r w:rsidRPr="00DF470A">
        <w:t>2004;2(DOI: 10.4073/csr.2004.2).</w:t>
      </w:r>
      <w:bookmarkEnd w:id="41"/>
    </w:p>
    <w:p w14:paraId="279341F4" w14:textId="6BF86168" w:rsidR="009068CB" w:rsidRPr="00C07E7C" w:rsidRDefault="002D7A91" w:rsidP="00DF470A">
      <w:pPr>
        <w:pStyle w:val="endnotebmj"/>
        <w:rPr>
          <w:rFonts w:ascii="Times New Roman" w:hAnsi="Times New Roman" w:cs="Times New Roman"/>
        </w:rPr>
      </w:pPr>
      <w:r w:rsidRPr="00C07E7C">
        <w:rPr>
          <w:rFonts w:ascii="Times New Roman" w:hAnsi="Times New Roman" w:cs="Times New Roman"/>
        </w:rPr>
        <w:fldChar w:fldCharType="end"/>
      </w:r>
    </w:p>
    <w:p w14:paraId="5755FD10" w14:textId="10187A8E" w:rsidR="006A0033" w:rsidRDefault="006A0033">
      <w:pPr>
        <w:spacing w:after="0" w:line="240" w:lineRule="auto"/>
        <w:rPr>
          <w:rFonts w:ascii="Times New Roman" w:hAnsi="Times New Roman"/>
        </w:rPr>
      </w:pPr>
      <w:r>
        <w:rPr>
          <w:rFonts w:ascii="Times New Roman" w:hAnsi="Times New Roman"/>
        </w:rPr>
        <w:br w:type="page"/>
      </w:r>
    </w:p>
    <w:p w14:paraId="162252C2" w14:textId="157F4E21" w:rsidR="009068CB" w:rsidRDefault="006A0033" w:rsidP="006A0033">
      <w:pPr>
        <w:spacing w:after="0" w:line="480" w:lineRule="auto"/>
        <w:rPr>
          <w:rFonts w:ascii="Times New Roman" w:hAnsi="Times New Roman"/>
          <w:b/>
        </w:rPr>
      </w:pPr>
      <w:r>
        <w:rPr>
          <w:rFonts w:ascii="Times New Roman" w:hAnsi="Times New Roman"/>
          <w:b/>
        </w:rPr>
        <w:lastRenderedPageBreak/>
        <w:t>Figure legend</w:t>
      </w:r>
    </w:p>
    <w:p w14:paraId="3DCDA6A8" w14:textId="16DFD0F0" w:rsidR="006A0033" w:rsidRPr="00033CB0" w:rsidRDefault="006A0033" w:rsidP="006A0033">
      <w:pPr>
        <w:spacing w:after="0" w:line="480" w:lineRule="auto"/>
        <w:rPr>
          <w:rFonts w:ascii="Times New Roman" w:hAnsi="Times New Roman"/>
        </w:rPr>
      </w:pPr>
      <w:r>
        <w:rPr>
          <w:rFonts w:ascii="Times New Roman" w:hAnsi="Times New Roman"/>
          <w:b/>
        </w:rPr>
        <w:t>Figure 1.</w:t>
      </w:r>
      <w:r>
        <w:rPr>
          <w:rFonts w:ascii="Times New Roman" w:hAnsi="Times New Roman"/>
        </w:rPr>
        <w:t xml:space="preserve"> Flow of studies through the review.</w:t>
      </w:r>
      <w:r w:rsidR="00033CB0">
        <w:rPr>
          <w:rFonts w:ascii="Times New Roman" w:hAnsi="Times New Roman"/>
        </w:rPr>
        <w:t xml:space="preserve">  </w:t>
      </w:r>
      <w:r w:rsidR="00033CB0">
        <w:rPr>
          <w:rFonts w:ascii="Times New Roman" w:hAnsi="Times New Roman"/>
          <w:i/>
        </w:rPr>
        <w:t>Inappropriate study design refers to studies that were not outcome evaluations with randomised or quasi-experimental designs, process evaluations, or reporting a theory of change.</w:t>
      </w:r>
    </w:p>
    <w:p w14:paraId="07429A8D" w14:textId="45E97F60" w:rsidR="006A0033" w:rsidRPr="008674E3" w:rsidRDefault="006A0033" w:rsidP="006A0033">
      <w:pPr>
        <w:spacing w:after="0" w:line="480" w:lineRule="auto"/>
        <w:rPr>
          <w:rFonts w:ascii="Times New Roman" w:hAnsi="Times New Roman"/>
        </w:rPr>
      </w:pPr>
      <w:r>
        <w:rPr>
          <w:rFonts w:ascii="Times New Roman" w:hAnsi="Times New Roman"/>
          <w:b/>
        </w:rPr>
        <w:t>Figure 2.</w:t>
      </w:r>
      <w:r>
        <w:rPr>
          <w:rFonts w:ascii="Times New Roman" w:hAnsi="Times New Roman"/>
        </w:rPr>
        <w:t xml:space="preserve"> Violence outcomes for included studies.</w:t>
      </w:r>
      <w:r w:rsidR="000A4778">
        <w:rPr>
          <w:rFonts w:ascii="Times New Roman" w:hAnsi="Times New Roman"/>
        </w:rPr>
        <w:t xml:space="preserve">  </w:t>
      </w:r>
      <w:r w:rsidR="000A4778">
        <w:rPr>
          <w:rFonts w:ascii="Times New Roman" w:hAnsi="Times New Roman"/>
          <w:i/>
        </w:rPr>
        <w:t>Positive values indicate a beneficial effect of the intervention.</w:t>
      </w:r>
    </w:p>
    <w:sectPr w:rsidR="006A0033" w:rsidRPr="008674E3" w:rsidSect="009068CB">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82EF4" w14:textId="77777777" w:rsidR="00A2545C" w:rsidRDefault="00A2545C" w:rsidP="008B4319">
      <w:pPr>
        <w:spacing w:after="0" w:line="240" w:lineRule="auto"/>
      </w:pPr>
      <w:r>
        <w:separator/>
      </w:r>
    </w:p>
  </w:endnote>
  <w:endnote w:type="continuationSeparator" w:id="0">
    <w:p w14:paraId="5E5B77A2" w14:textId="77777777" w:rsidR="00A2545C" w:rsidRDefault="00A2545C" w:rsidP="008B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76CDD" w14:textId="77777777" w:rsidR="00081F22" w:rsidRDefault="00081F22" w:rsidP="008B4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FB88B" w14:textId="77777777" w:rsidR="00081F22" w:rsidRDefault="00081F22" w:rsidP="00A50A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E193" w14:textId="77777777" w:rsidR="00081F22" w:rsidRDefault="00081F22" w:rsidP="008B43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77F" w14:textId="77777777" w:rsidR="00A2545C" w:rsidRDefault="00A2545C" w:rsidP="008B4319">
      <w:pPr>
        <w:spacing w:after="0" w:line="240" w:lineRule="auto"/>
      </w:pPr>
      <w:r>
        <w:separator/>
      </w:r>
    </w:p>
  </w:footnote>
  <w:footnote w:type="continuationSeparator" w:id="0">
    <w:p w14:paraId="208A1FFC" w14:textId="77777777" w:rsidR="00A2545C" w:rsidRDefault="00A2545C" w:rsidP="008B4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E27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D5C51"/>
    <w:multiLevelType w:val="hybridMultilevel"/>
    <w:tmpl w:val="D51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6C6B"/>
    <w:multiLevelType w:val="hybridMultilevel"/>
    <w:tmpl w:val="369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728C"/>
    <w:multiLevelType w:val="hybridMultilevel"/>
    <w:tmpl w:val="675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D73F2"/>
    <w:multiLevelType w:val="hybridMultilevel"/>
    <w:tmpl w:val="D358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_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vv2t5rv45tev6efe06pzxdotvvpw2zveww0&quot;&gt;Export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902D88"/>
    <w:rsid w:val="00033CB0"/>
    <w:rsid w:val="0004491C"/>
    <w:rsid w:val="0007128E"/>
    <w:rsid w:val="00073E80"/>
    <w:rsid w:val="00081F22"/>
    <w:rsid w:val="00095BB2"/>
    <w:rsid w:val="000A4778"/>
    <w:rsid w:val="000C053D"/>
    <w:rsid w:val="000C4C69"/>
    <w:rsid w:val="000D26E5"/>
    <w:rsid w:val="000D3741"/>
    <w:rsid w:val="000D7CA6"/>
    <w:rsid w:val="000E30EA"/>
    <w:rsid w:val="001046EB"/>
    <w:rsid w:val="001172EA"/>
    <w:rsid w:val="00142908"/>
    <w:rsid w:val="0014306D"/>
    <w:rsid w:val="00147A42"/>
    <w:rsid w:val="00150970"/>
    <w:rsid w:val="00174963"/>
    <w:rsid w:val="001D7362"/>
    <w:rsid w:val="001F33AF"/>
    <w:rsid w:val="00214018"/>
    <w:rsid w:val="00222B6F"/>
    <w:rsid w:val="00270D33"/>
    <w:rsid w:val="002809DF"/>
    <w:rsid w:val="002A1DEB"/>
    <w:rsid w:val="002A20A5"/>
    <w:rsid w:val="002C028B"/>
    <w:rsid w:val="002D3C38"/>
    <w:rsid w:val="002D7A91"/>
    <w:rsid w:val="002F4357"/>
    <w:rsid w:val="00311E89"/>
    <w:rsid w:val="00326250"/>
    <w:rsid w:val="00333DBC"/>
    <w:rsid w:val="00361DDC"/>
    <w:rsid w:val="00366337"/>
    <w:rsid w:val="00387C8D"/>
    <w:rsid w:val="003A0AF4"/>
    <w:rsid w:val="003A121A"/>
    <w:rsid w:val="003B2603"/>
    <w:rsid w:val="003C177C"/>
    <w:rsid w:val="003C44A0"/>
    <w:rsid w:val="003C5601"/>
    <w:rsid w:val="003D29EA"/>
    <w:rsid w:val="003F1028"/>
    <w:rsid w:val="00416330"/>
    <w:rsid w:val="00432497"/>
    <w:rsid w:val="00445BC5"/>
    <w:rsid w:val="004746F7"/>
    <w:rsid w:val="004852D0"/>
    <w:rsid w:val="00492AD8"/>
    <w:rsid w:val="0049720C"/>
    <w:rsid w:val="004A0731"/>
    <w:rsid w:val="004B0574"/>
    <w:rsid w:val="004D26FA"/>
    <w:rsid w:val="004E6A0D"/>
    <w:rsid w:val="00501FB5"/>
    <w:rsid w:val="00506A61"/>
    <w:rsid w:val="00521916"/>
    <w:rsid w:val="00533347"/>
    <w:rsid w:val="0055496B"/>
    <w:rsid w:val="00556A99"/>
    <w:rsid w:val="0056214C"/>
    <w:rsid w:val="005744EE"/>
    <w:rsid w:val="00576B38"/>
    <w:rsid w:val="00594961"/>
    <w:rsid w:val="0060061D"/>
    <w:rsid w:val="006057E1"/>
    <w:rsid w:val="00612FBA"/>
    <w:rsid w:val="006211B3"/>
    <w:rsid w:val="00671530"/>
    <w:rsid w:val="006A0033"/>
    <w:rsid w:val="006D5DD3"/>
    <w:rsid w:val="006E3CC6"/>
    <w:rsid w:val="006E4B85"/>
    <w:rsid w:val="006F3367"/>
    <w:rsid w:val="006F365B"/>
    <w:rsid w:val="0071641F"/>
    <w:rsid w:val="00757060"/>
    <w:rsid w:val="0076398A"/>
    <w:rsid w:val="00771E92"/>
    <w:rsid w:val="007C30C1"/>
    <w:rsid w:val="007C4616"/>
    <w:rsid w:val="007E71AE"/>
    <w:rsid w:val="00800713"/>
    <w:rsid w:val="00800A54"/>
    <w:rsid w:val="00800BB1"/>
    <w:rsid w:val="00825AF1"/>
    <w:rsid w:val="00831383"/>
    <w:rsid w:val="00851D6C"/>
    <w:rsid w:val="0085377D"/>
    <w:rsid w:val="00864AE6"/>
    <w:rsid w:val="008674E3"/>
    <w:rsid w:val="008841AA"/>
    <w:rsid w:val="00894626"/>
    <w:rsid w:val="008B4319"/>
    <w:rsid w:val="008B47D2"/>
    <w:rsid w:val="008B4CBF"/>
    <w:rsid w:val="008D5F4E"/>
    <w:rsid w:val="008D6732"/>
    <w:rsid w:val="00902D88"/>
    <w:rsid w:val="009068CB"/>
    <w:rsid w:val="00916484"/>
    <w:rsid w:val="00916810"/>
    <w:rsid w:val="0093169C"/>
    <w:rsid w:val="00933492"/>
    <w:rsid w:val="00953F20"/>
    <w:rsid w:val="0096152B"/>
    <w:rsid w:val="009657C0"/>
    <w:rsid w:val="00981721"/>
    <w:rsid w:val="00982F33"/>
    <w:rsid w:val="00994A3E"/>
    <w:rsid w:val="009A22F9"/>
    <w:rsid w:val="009F201F"/>
    <w:rsid w:val="009F2C7F"/>
    <w:rsid w:val="00A07765"/>
    <w:rsid w:val="00A21D81"/>
    <w:rsid w:val="00A2322F"/>
    <w:rsid w:val="00A2545C"/>
    <w:rsid w:val="00A50AC4"/>
    <w:rsid w:val="00A71CBD"/>
    <w:rsid w:val="00A93620"/>
    <w:rsid w:val="00A94943"/>
    <w:rsid w:val="00AA3714"/>
    <w:rsid w:val="00AA3F60"/>
    <w:rsid w:val="00AC0BCB"/>
    <w:rsid w:val="00AD2C4A"/>
    <w:rsid w:val="00B01549"/>
    <w:rsid w:val="00B27CEE"/>
    <w:rsid w:val="00B432B1"/>
    <w:rsid w:val="00B57E45"/>
    <w:rsid w:val="00B731C6"/>
    <w:rsid w:val="00B751DA"/>
    <w:rsid w:val="00B801AA"/>
    <w:rsid w:val="00B96C58"/>
    <w:rsid w:val="00BA71C0"/>
    <w:rsid w:val="00BB430D"/>
    <w:rsid w:val="00BC141C"/>
    <w:rsid w:val="00BC5E59"/>
    <w:rsid w:val="00C07E7C"/>
    <w:rsid w:val="00C161D1"/>
    <w:rsid w:val="00C24C56"/>
    <w:rsid w:val="00C5448D"/>
    <w:rsid w:val="00C55D86"/>
    <w:rsid w:val="00C63BE4"/>
    <w:rsid w:val="00C7665C"/>
    <w:rsid w:val="00C81674"/>
    <w:rsid w:val="00C918BB"/>
    <w:rsid w:val="00C91B65"/>
    <w:rsid w:val="00C939C6"/>
    <w:rsid w:val="00CC16E5"/>
    <w:rsid w:val="00CC734E"/>
    <w:rsid w:val="00CD28B3"/>
    <w:rsid w:val="00D22026"/>
    <w:rsid w:val="00D431E2"/>
    <w:rsid w:val="00D50EF5"/>
    <w:rsid w:val="00D6794C"/>
    <w:rsid w:val="00DA1EAC"/>
    <w:rsid w:val="00DB5D28"/>
    <w:rsid w:val="00DF470A"/>
    <w:rsid w:val="00E2239E"/>
    <w:rsid w:val="00E532D5"/>
    <w:rsid w:val="00E71DAE"/>
    <w:rsid w:val="00E84ACA"/>
    <w:rsid w:val="00E8699B"/>
    <w:rsid w:val="00E90DAE"/>
    <w:rsid w:val="00E92DF8"/>
    <w:rsid w:val="00EA2409"/>
    <w:rsid w:val="00EB7EA9"/>
    <w:rsid w:val="00EE7176"/>
    <w:rsid w:val="00EF2F65"/>
    <w:rsid w:val="00F0482A"/>
    <w:rsid w:val="00F104C8"/>
    <w:rsid w:val="00F2071E"/>
    <w:rsid w:val="00F55BC6"/>
    <w:rsid w:val="00F62B66"/>
    <w:rsid w:val="00F7181A"/>
    <w:rsid w:val="00F80121"/>
    <w:rsid w:val="00FC4C65"/>
    <w:rsid w:val="00FE4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C074D"/>
  <w14:defaultImageDpi w14:val="300"/>
  <w15:docId w15:val="{E8F8EB55-8A79-4B6B-AE56-69FFFA57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1F"/>
    <w:pPr>
      <w:spacing w:after="200" w:line="276" w:lineRule="auto"/>
    </w:pPr>
    <w:rPr>
      <w:rFonts w:ascii="Arial" w:hAnsi="Arial"/>
      <w:sz w:val="24"/>
      <w:szCs w:val="24"/>
    </w:rPr>
  </w:style>
  <w:style w:type="paragraph" w:styleId="Heading4">
    <w:name w:val="heading 4"/>
    <w:basedOn w:val="Normal"/>
    <w:next w:val="Normal"/>
    <w:link w:val="Heading4Char"/>
    <w:uiPriority w:val="9"/>
    <w:qFormat/>
    <w:rsid w:val="009F201F"/>
    <w:pPr>
      <w:keepNext/>
      <w:keepLines/>
      <w:spacing w:before="200"/>
      <w:outlineLvl w:val="3"/>
    </w:pPr>
    <w:rPr>
      <w:rFonts w:eastAsia="MS Gothic"/>
      <w:b/>
      <w:bCs/>
      <w:iCs/>
      <w:color w:val="62B546"/>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99"/>
    <w:qFormat/>
    <w:rsid w:val="00E90DAE"/>
    <w:rPr>
      <w:rFonts w:eastAsia="Cambria"/>
      <w:sz w:val="22"/>
      <w:szCs w:val="22"/>
    </w:rPr>
  </w:style>
  <w:style w:type="character" w:customStyle="1" w:styleId="MediumGrid2Char">
    <w:name w:val="Medium Grid 2 Char"/>
    <w:link w:val="MediumGrid21"/>
    <w:uiPriority w:val="99"/>
    <w:rsid w:val="00E90DAE"/>
    <w:rPr>
      <w:rFonts w:eastAsia="Cambria"/>
      <w:sz w:val="22"/>
      <w:szCs w:val="22"/>
      <w:lang w:val="en-GB" w:eastAsia="en-US" w:bidi="ar-SA"/>
    </w:rPr>
  </w:style>
  <w:style w:type="paragraph" w:customStyle="1" w:styleId="NormalWeb">
    <w:name w:val="NormalWeb"/>
    <w:uiPriority w:val="99"/>
    <w:rsid w:val="00902D88"/>
    <w:pPr>
      <w:spacing w:before="99" w:beforeAutospacing="1" w:after="99" w:afterAutospacing="1" w:line="276" w:lineRule="auto"/>
    </w:pPr>
    <w:rPr>
      <w:rFonts w:ascii="Verdana" w:eastAsia="Times New Roman" w:hAnsi="Verdana" w:cs="Verdana"/>
      <w:sz w:val="24"/>
      <w:szCs w:val="24"/>
      <w:lang w:eastAsia="en-GB"/>
    </w:rPr>
  </w:style>
  <w:style w:type="character" w:styleId="CommentReference">
    <w:name w:val="annotation reference"/>
    <w:uiPriority w:val="99"/>
    <w:semiHidden/>
    <w:unhideWhenUsed/>
    <w:rsid w:val="00902D88"/>
    <w:rPr>
      <w:sz w:val="18"/>
      <w:szCs w:val="18"/>
    </w:rPr>
  </w:style>
  <w:style w:type="paragraph" w:styleId="CommentText">
    <w:name w:val="annotation text"/>
    <w:basedOn w:val="Normal"/>
    <w:link w:val="CommentTextChar"/>
    <w:uiPriority w:val="99"/>
    <w:semiHidden/>
    <w:unhideWhenUsed/>
    <w:rsid w:val="00902D88"/>
  </w:style>
  <w:style w:type="character" w:customStyle="1" w:styleId="CommentTextChar">
    <w:name w:val="Comment Text Char"/>
    <w:link w:val="CommentText"/>
    <w:uiPriority w:val="99"/>
    <w:semiHidden/>
    <w:rsid w:val="00902D88"/>
    <w:rPr>
      <w:lang w:val="en-GB"/>
    </w:rPr>
  </w:style>
  <w:style w:type="paragraph" w:styleId="CommentSubject">
    <w:name w:val="annotation subject"/>
    <w:basedOn w:val="CommentText"/>
    <w:next w:val="CommentText"/>
    <w:link w:val="CommentSubjectChar"/>
    <w:uiPriority w:val="99"/>
    <w:semiHidden/>
    <w:unhideWhenUsed/>
    <w:rsid w:val="00902D88"/>
    <w:rPr>
      <w:b/>
      <w:bCs/>
      <w:sz w:val="20"/>
      <w:szCs w:val="20"/>
    </w:rPr>
  </w:style>
  <w:style w:type="character" w:customStyle="1" w:styleId="CommentSubjectChar">
    <w:name w:val="Comment Subject Char"/>
    <w:link w:val="CommentSubject"/>
    <w:uiPriority w:val="99"/>
    <w:semiHidden/>
    <w:rsid w:val="00902D88"/>
    <w:rPr>
      <w:b/>
      <w:bCs/>
      <w:sz w:val="20"/>
      <w:szCs w:val="20"/>
      <w:lang w:val="en-GB"/>
    </w:rPr>
  </w:style>
  <w:style w:type="paragraph" w:styleId="BalloonText">
    <w:name w:val="Balloon Text"/>
    <w:basedOn w:val="Normal"/>
    <w:link w:val="BalloonTextChar"/>
    <w:uiPriority w:val="99"/>
    <w:semiHidden/>
    <w:unhideWhenUsed/>
    <w:rsid w:val="00902D88"/>
    <w:rPr>
      <w:rFonts w:ascii="Lucida Grande" w:hAnsi="Lucida Grande" w:cs="Lucida Grande"/>
      <w:sz w:val="18"/>
      <w:szCs w:val="18"/>
    </w:rPr>
  </w:style>
  <w:style w:type="character" w:customStyle="1" w:styleId="BalloonTextChar">
    <w:name w:val="Balloon Text Char"/>
    <w:link w:val="BalloonText"/>
    <w:uiPriority w:val="99"/>
    <w:semiHidden/>
    <w:rsid w:val="00902D88"/>
    <w:rPr>
      <w:rFonts w:ascii="Lucida Grande" w:hAnsi="Lucida Grande" w:cs="Lucida Grande"/>
      <w:sz w:val="18"/>
      <w:szCs w:val="18"/>
      <w:lang w:val="en-GB"/>
    </w:rPr>
  </w:style>
  <w:style w:type="character" w:styleId="Hyperlink">
    <w:name w:val="Hyperlink"/>
    <w:uiPriority w:val="99"/>
    <w:unhideWhenUsed/>
    <w:rsid w:val="00DB5D28"/>
    <w:rPr>
      <w:color w:val="0000FF"/>
      <w:u w:val="single"/>
    </w:rPr>
  </w:style>
  <w:style w:type="paragraph" w:customStyle="1" w:styleId="ColorfulList-Accent11">
    <w:name w:val="Colorful List - Accent 11"/>
    <w:basedOn w:val="Normal"/>
    <w:uiPriority w:val="34"/>
    <w:qFormat/>
    <w:rsid w:val="00982F33"/>
    <w:pPr>
      <w:ind w:left="720"/>
      <w:contextualSpacing/>
    </w:pPr>
  </w:style>
  <w:style w:type="paragraph" w:customStyle="1" w:styleId="ColorfulShading-Accent11">
    <w:name w:val="Colorful Shading - Accent 11"/>
    <w:hidden/>
    <w:uiPriority w:val="99"/>
    <w:semiHidden/>
    <w:rsid w:val="00270D33"/>
    <w:rPr>
      <w:sz w:val="24"/>
      <w:szCs w:val="24"/>
    </w:rPr>
  </w:style>
  <w:style w:type="character" w:customStyle="1" w:styleId="Heading4Char">
    <w:name w:val="Heading 4 Char"/>
    <w:link w:val="Heading4"/>
    <w:uiPriority w:val="9"/>
    <w:rsid w:val="009F201F"/>
    <w:rPr>
      <w:rFonts w:ascii="Arial" w:eastAsia="MS Gothic" w:hAnsi="Arial" w:cs="Times New Roman"/>
      <w:b/>
      <w:bCs/>
      <w:iCs/>
      <w:color w:val="62B546"/>
      <w:sz w:val="20"/>
      <w:szCs w:val="22"/>
      <w:lang w:val="en-GB" w:eastAsia="en-GB"/>
    </w:rPr>
  </w:style>
  <w:style w:type="table" w:styleId="TableGrid">
    <w:name w:val="Table Grid"/>
    <w:basedOn w:val="TableNormal"/>
    <w:uiPriority w:val="59"/>
    <w:rsid w:val="002C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068CB"/>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9068CB"/>
    <w:rPr>
      <w:noProof/>
      <w:sz w:val="24"/>
      <w:szCs w:val="24"/>
      <w:lang w:val="en-US"/>
    </w:rPr>
  </w:style>
  <w:style w:type="paragraph" w:customStyle="1" w:styleId="EndNoteBibliography">
    <w:name w:val="EndNote Bibliography"/>
    <w:basedOn w:val="Normal"/>
    <w:link w:val="EndNoteBibliographyChar"/>
    <w:rsid w:val="0071641F"/>
    <w:pPr>
      <w:spacing w:line="240" w:lineRule="auto"/>
    </w:pPr>
    <w:rPr>
      <w:rFonts w:ascii="Times New Roman" w:hAnsi="Times New Roman"/>
      <w:noProof/>
      <w:lang w:val="en-US"/>
    </w:rPr>
  </w:style>
  <w:style w:type="character" w:customStyle="1" w:styleId="EndNoteBibliographyChar">
    <w:name w:val="EndNote Bibliography Char"/>
    <w:link w:val="EndNoteBibliography"/>
    <w:rsid w:val="0071641F"/>
    <w:rPr>
      <w:noProof/>
      <w:sz w:val="24"/>
      <w:szCs w:val="24"/>
      <w:lang w:val="en-US"/>
    </w:rPr>
  </w:style>
  <w:style w:type="paragraph" w:customStyle="1" w:styleId="endnotebmj">
    <w:name w:val="endnote_bmj"/>
    <w:basedOn w:val="EndNoteBibliography"/>
    <w:link w:val="endnotebmjChar"/>
    <w:qFormat/>
    <w:rsid w:val="0071641F"/>
    <w:pPr>
      <w:spacing w:line="276" w:lineRule="auto"/>
    </w:pPr>
    <w:rPr>
      <w:rFonts w:ascii="Arial" w:hAnsi="Arial" w:cs="Arial"/>
    </w:rPr>
  </w:style>
  <w:style w:type="paragraph" w:styleId="Revision">
    <w:name w:val="Revision"/>
    <w:hidden/>
    <w:uiPriority w:val="71"/>
    <w:rsid w:val="00C939C6"/>
    <w:rPr>
      <w:rFonts w:ascii="Arial" w:hAnsi="Arial"/>
      <w:sz w:val="24"/>
      <w:szCs w:val="24"/>
    </w:rPr>
  </w:style>
  <w:style w:type="character" w:customStyle="1" w:styleId="endnotebmjChar">
    <w:name w:val="endnote_bmj Char"/>
    <w:link w:val="endnotebmj"/>
    <w:rsid w:val="0071641F"/>
    <w:rPr>
      <w:rFonts w:ascii="Arial" w:hAnsi="Arial" w:cs="Arial"/>
      <w:noProof/>
      <w:sz w:val="24"/>
      <w:szCs w:val="24"/>
      <w:lang w:val="en-US" w:eastAsia="en-US"/>
    </w:rPr>
  </w:style>
  <w:style w:type="character" w:styleId="FollowedHyperlink">
    <w:name w:val="FollowedHyperlink"/>
    <w:basedOn w:val="DefaultParagraphFont"/>
    <w:uiPriority w:val="99"/>
    <w:semiHidden/>
    <w:unhideWhenUsed/>
    <w:rsid w:val="007E71AE"/>
    <w:rPr>
      <w:color w:val="800080" w:themeColor="followedHyperlink"/>
      <w:u w:val="single"/>
    </w:rPr>
  </w:style>
  <w:style w:type="paragraph" w:styleId="Footer">
    <w:name w:val="footer"/>
    <w:basedOn w:val="Normal"/>
    <w:link w:val="FooterChar"/>
    <w:uiPriority w:val="99"/>
    <w:unhideWhenUsed/>
    <w:rsid w:val="008B43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4319"/>
    <w:rPr>
      <w:rFonts w:ascii="Arial" w:hAnsi="Arial"/>
      <w:sz w:val="24"/>
      <w:szCs w:val="24"/>
    </w:rPr>
  </w:style>
  <w:style w:type="character" w:styleId="PageNumber">
    <w:name w:val="page number"/>
    <w:basedOn w:val="DefaultParagraphFont"/>
    <w:uiPriority w:val="99"/>
    <w:semiHidden/>
    <w:unhideWhenUsed/>
    <w:rsid w:val="008B4319"/>
  </w:style>
  <w:style w:type="paragraph" w:styleId="Header">
    <w:name w:val="header"/>
    <w:basedOn w:val="Normal"/>
    <w:link w:val="HeaderChar"/>
    <w:uiPriority w:val="99"/>
    <w:unhideWhenUsed/>
    <w:rsid w:val="008B43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4319"/>
    <w:rPr>
      <w:rFonts w:ascii="Arial" w:hAnsi="Arial"/>
      <w:sz w:val="24"/>
      <w:szCs w:val="24"/>
    </w:rPr>
  </w:style>
  <w:style w:type="paragraph" w:styleId="ListParagraph">
    <w:name w:val="List Paragraph"/>
    <w:basedOn w:val="Normal"/>
    <w:uiPriority w:val="72"/>
    <w:rsid w:val="00671530"/>
    <w:pPr>
      <w:ind w:left="720"/>
      <w:contextualSpacing/>
    </w:pPr>
  </w:style>
  <w:style w:type="character" w:customStyle="1" w:styleId="jrnl">
    <w:name w:val="jrnl"/>
    <w:basedOn w:val="DefaultParagraphFont"/>
    <w:rsid w:val="00DF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310">
      <w:bodyDiv w:val="1"/>
      <w:marLeft w:val="0"/>
      <w:marRight w:val="0"/>
      <w:marTop w:val="0"/>
      <w:marBottom w:val="0"/>
      <w:divBdr>
        <w:top w:val="none" w:sz="0" w:space="0" w:color="auto"/>
        <w:left w:val="none" w:sz="0" w:space="0" w:color="auto"/>
        <w:bottom w:val="none" w:sz="0" w:space="0" w:color="auto"/>
        <w:right w:val="none" w:sz="0" w:space="0" w:color="auto"/>
      </w:divBdr>
    </w:div>
    <w:div w:id="116799343">
      <w:bodyDiv w:val="1"/>
      <w:marLeft w:val="0"/>
      <w:marRight w:val="0"/>
      <w:marTop w:val="0"/>
      <w:marBottom w:val="0"/>
      <w:divBdr>
        <w:top w:val="none" w:sz="0" w:space="0" w:color="auto"/>
        <w:left w:val="none" w:sz="0" w:space="0" w:color="auto"/>
        <w:bottom w:val="none" w:sz="0" w:space="0" w:color="auto"/>
        <w:right w:val="none" w:sz="0" w:space="0" w:color="auto"/>
      </w:divBdr>
    </w:div>
    <w:div w:id="704066511">
      <w:bodyDiv w:val="1"/>
      <w:marLeft w:val="0"/>
      <w:marRight w:val="0"/>
      <w:marTop w:val="0"/>
      <w:marBottom w:val="0"/>
      <w:divBdr>
        <w:top w:val="none" w:sz="0" w:space="0" w:color="auto"/>
        <w:left w:val="none" w:sz="0" w:space="0" w:color="auto"/>
        <w:bottom w:val="none" w:sz="0" w:space="0" w:color="auto"/>
        <w:right w:val="none" w:sz="0" w:space="0" w:color="auto"/>
      </w:divBdr>
      <w:divsChild>
        <w:div w:id="398556684">
          <w:marLeft w:val="0"/>
          <w:marRight w:val="0"/>
          <w:marTop w:val="0"/>
          <w:marBottom w:val="0"/>
          <w:divBdr>
            <w:top w:val="none" w:sz="0" w:space="0" w:color="auto"/>
            <w:left w:val="none" w:sz="0" w:space="0" w:color="auto"/>
            <w:bottom w:val="none" w:sz="0" w:space="0" w:color="auto"/>
            <w:right w:val="none" w:sz="0" w:space="0" w:color="auto"/>
          </w:divBdr>
        </w:div>
      </w:divsChild>
    </w:div>
    <w:div w:id="979919226">
      <w:bodyDiv w:val="1"/>
      <w:marLeft w:val="0"/>
      <w:marRight w:val="0"/>
      <w:marTop w:val="0"/>
      <w:marBottom w:val="0"/>
      <w:divBdr>
        <w:top w:val="none" w:sz="0" w:space="0" w:color="auto"/>
        <w:left w:val="none" w:sz="0" w:space="0" w:color="auto"/>
        <w:bottom w:val="none" w:sz="0" w:space="0" w:color="auto"/>
        <w:right w:val="none" w:sz="0" w:space="0" w:color="auto"/>
      </w:divBdr>
    </w:div>
    <w:div w:id="1261644197">
      <w:bodyDiv w:val="1"/>
      <w:marLeft w:val="0"/>
      <w:marRight w:val="0"/>
      <w:marTop w:val="0"/>
      <w:marBottom w:val="0"/>
      <w:divBdr>
        <w:top w:val="none" w:sz="0" w:space="0" w:color="auto"/>
        <w:left w:val="none" w:sz="0" w:space="0" w:color="auto"/>
        <w:bottom w:val="none" w:sz="0" w:space="0" w:color="auto"/>
        <w:right w:val="none" w:sz="0" w:space="0" w:color="auto"/>
      </w:divBdr>
    </w:div>
    <w:div w:id="1551917985">
      <w:bodyDiv w:val="1"/>
      <w:marLeft w:val="0"/>
      <w:marRight w:val="0"/>
      <w:marTop w:val="0"/>
      <w:marBottom w:val="0"/>
      <w:divBdr>
        <w:top w:val="none" w:sz="0" w:space="0" w:color="auto"/>
        <w:left w:val="none" w:sz="0" w:space="0" w:color="auto"/>
        <w:bottom w:val="none" w:sz="0" w:space="0" w:color="auto"/>
        <w:right w:val="none" w:sz="0" w:space="0" w:color="auto"/>
      </w:divBdr>
    </w:div>
    <w:div w:id="1567691867">
      <w:bodyDiv w:val="1"/>
      <w:marLeft w:val="0"/>
      <w:marRight w:val="0"/>
      <w:marTop w:val="0"/>
      <w:marBottom w:val="0"/>
      <w:divBdr>
        <w:top w:val="none" w:sz="0" w:space="0" w:color="auto"/>
        <w:left w:val="none" w:sz="0" w:space="0" w:color="auto"/>
        <w:bottom w:val="none" w:sz="0" w:space="0" w:color="auto"/>
        <w:right w:val="none" w:sz="0" w:space="0" w:color="auto"/>
      </w:divBdr>
    </w:div>
    <w:div w:id="1737430200">
      <w:bodyDiv w:val="1"/>
      <w:marLeft w:val="0"/>
      <w:marRight w:val="0"/>
      <w:marTop w:val="0"/>
      <w:marBottom w:val="0"/>
      <w:divBdr>
        <w:top w:val="none" w:sz="0" w:space="0" w:color="auto"/>
        <w:left w:val="none" w:sz="0" w:space="0" w:color="auto"/>
        <w:bottom w:val="none" w:sz="0" w:space="0" w:color="auto"/>
        <w:right w:val="none" w:sz="0" w:space="0" w:color="auto"/>
      </w:divBdr>
    </w:div>
    <w:div w:id="1930581531">
      <w:bodyDiv w:val="1"/>
      <w:marLeft w:val="0"/>
      <w:marRight w:val="0"/>
      <w:marTop w:val="0"/>
      <w:marBottom w:val="0"/>
      <w:divBdr>
        <w:top w:val="none" w:sz="0" w:space="0" w:color="auto"/>
        <w:left w:val="none" w:sz="0" w:space="0" w:color="auto"/>
        <w:bottom w:val="none" w:sz="0" w:space="0" w:color="auto"/>
        <w:right w:val="none" w:sz="0" w:space="0" w:color="auto"/>
      </w:divBdr>
    </w:div>
    <w:div w:id="206649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yorkacuk/PROSPERO/display_recordasp?ID=CRD42013005439" TargetMode="External"/><Relationship Id="rId5" Type="http://schemas.openxmlformats.org/officeDocument/2006/relationships/webSettings" Target="webSettings.xml"/><Relationship Id="rId10" Type="http://schemas.openxmlformats.org/officeDocument/2006/relationships/hyperlink" Target="http://aspe.hhs.gov/hsp/PositiveYouthDev99"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61CA-805B-4E62-8377-7A2D659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8B9F120</Template>
  <TotalTime>1</TotalTime>
  <Pages>22</Pages>
  <Words>9151</Words>
  <Characters>52161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61190</CharactersWithSpaces>
  <SharedDoc>false</SharedDoc>
  <HLinks>
    <vt:vector size="426" baseType="variant">
      <vt:variant>
        <vt:i4>4325433</vt:i4>
      </vt:variant>
      <vt:variant>
        <vt:i4>340</vt:i4>
      </vt:variant>
      <vt:variant>
        <vt:i4>0</vt:i4>
      </vt:variant>
      <vt:variant>
        <vt:i4>5</vt:i4>
      </vt:variant>
      <vt:variant>
        <vt:lpwstr/>
      </vt:variant>
      <vt:variant>
        <vt:lpwstr>_ENREF_32</vt:lpwstr>
      </vt:variant>
      <vt:variant>
        <vt:i4>4325434</vt:i4>
      </vt:variant>
      <vt:variant>
        <vt:i4>337</vt:i4>
      </vt:variant>
      <vt:variant>
        <vt:i4>0</vt:i4>
      </vt:variant>
      <vt:variant>
        <vt:i4>5</vt:i4>
      </vt:variant>
      <vt:variant>
        <vt:lpwstr/>
      </vt:variant>
      <vt:variant>
        <vt:lpwstr>_ENREF_31</vt:lpwstr>
      </vt:variant>
      <vt:variant>
        <vt:i4>4325436</vt:i4>
      </vt:variant>
      <vt:variant>
        <vt:i4>329</vt:i4>
      </vt:variant>
      <vt:variant>
        <vt:i4>0</vt:i4>
      </vt:variant>
      <vt:variant>
        <vt:i4>5</vt:i4>
      </vt:variant>
      <vt:variant>
        <vt:lpwstr/>
      </vt:variant>
      <vt:variant>
        <vt:lpwstr>_ENREF_37</vt:lpwstr>
      </vt:variant>
      <vt:variant>
        <vt:i4>4325435</vt:i4>
      </vt:variant>
      <vt:variant>
        <vt:i4>326</vt:i4>
      </vt:variant>
      <vt:variant>
        <vt:i4>0</vt:i4>
      </vt:variant>
      <vt:variant>
        <vt:i4>5</vt:i4>
      </vt:variant>
      <vt:variant>
        <vt:lpwstr/>
      </vt:variant>
      <vt:variant>
        <vt:lpwstr>_ENREF_30</vt:lpwstr>
      </vt:variant>
      <vt:variant>
        <vt:i4>4390962</vt:i4>
      </vt:variant>
      <vt:variant>
        <vt:i4>323</vt:i4>
      </vt:variant>
      <vt:variant>
        <vt:i4>0</vt:i4>
      </vt:variant>
      <vt:variant>
        <vt:i4>5</vt:i4>
      </vt:variant>
      <vt:variant>
        <vt:lpwstr/>
      </vt:variant>
      <vt:variant>
        <vt:lpwstr>_ENREF_29</vt:lpwstr>
      </vt:variant>
      <vt:variant>
        <vt:i4>4325436</vt:i4>
      </vt:variant>
      <vt:variant>
        <vt:i4>315</vt:i4>
      </vt:variant>
      <vt:variant>
        <vt:i4>0</vt:i4>
      </vt:variant>
      <vt:variant>
        <vt:i4>5</vt:i4>
      </vt:variant>
      <vt:variant>
        <vt:lpwstr/>
      </vt:variant>
      <vt:variant>
        <vt:lpwstr>_ENREF_37</vt:lpwstr>
      </vt:variant>
      <vt:variant>
        <vt:i4>4325433</vt:i4>
      </vt:variant>
      <vt:variant>
        <vt:i4>312</vt:i4>
      </vt:variant>
      <vt:variant>
        <vt:i4>0</vt:i4>
      </vt:variant>
      <vt:variant>
        <vt:i4>5</vt:i4>
      </vt:variant>
      <vt:variant>
        <vt:lpwstr/>
      </vt:variant>
      <vt:variant>
        <vt:lpwstr>_ENREF_32</vt:lpwstr>
      </vt:variant>
      <vt:variant>
        <vt:i4>4325434</vt:i4>
      </vt:variant>
      <vt:variant>
        <vt:i4>309</vt:i4>
      </vt:variant>
      <vt:variant>
        <vt:i4>0</vt:i4>
      </vt:variant>
      <vt:variant>
        <vt:i4>5</vt:i4>
      </vt:variant>
      <vt:variant>
        <vt:lpwstr/>
      </vt:variant>
      <vt:variant>
        <vt:lpwstr>_ENREF_31</vt:lpwstr>
      </vt:variant>
      <vt:variant>
        <vt:i4>4325435</vt:i4>
      </vt:variant>
      <vt:variant>
        <vt:i4>306</vt:i4>
      </vt:variant>
      <vt:variant>
        <vt:i4>0</vt:i4>
      </vt:variant>
      <vt:variant>
        <vt:i4>5</vt:i4>
      </vt:variant>
      <vt:variant>
        <vt:lpwstr/>
      </vt:variant>
      <vt:variant>
        <vt:lpwstr>_ENREF_30</vt:lpwstr>
      </vt:variant>
      <vt:variant>
        <vt:i4>4390962</vt:i4>
      </vt:variant>
      <vt:variant>
        <vt:i4>303</vt:i4>
      </vt:variant>
      <vt:variant>
        <vt:i4>0</vt:i4>
      </vt:variant>
      <vt:variant>
        <vt:i4>5</vt:i4>
      </vt:variant>
      <vt:variant>
        <vt:lpwstr/>
      </vt:variant>
      <vt:variant>
        <vt:lpwstr>_ENREF_29</vt:lpwstr>
      </vt:variant>
      <vt:variant>
        <vt:i4>4063252</vt:i4>
      </vt:variant>
      <vt:variant>
        <vt:i4>299</vt:i4>
      </vt:variant>
      <vt:variant>
        <vt:i4>0</vt:i4>
      </vt:variant>
      <vt:variant>
        <vt:i4>5</vt:i4>
      </vt:variant>
      <vt:variant>
        <vt:lpwstr>http://wwwcrdyorkacuk/PROSPERO/display_recordasp?ID=CRD42013005439</vt:lpwstr>
      </vt:variant>
      <vt:variant>
        <vt:lpwstr/>
      </vt:variant>
      <vt:variant>
        <vt:i4>7602228</vt:i4>
      </vt:variant>
      <vt:variant>
        <vt:i4>296</vt:i4>
      </vt:variant>
      <vt:variant>
        <vt:i4>0</vt:i4>
      </vt:variant>
      <vt:variant>
        <vt:i4>5</vt:i4>
      </vt:variant>
      <vt:variant>
        <vt:lpwstr>http://aspe.hhs.gov/hsp/PositiveYouthDev99</vt:lpwstr>
      </vt:variant>
      <vt:variant>
        <vt:lpwstr/>
      </vt:variant>
      <vt:variant>
        <vt:i4>4522042</vt:i4>
      </vt:variant>
      <vt:variant>
        <vt:i4>288</vt:i4>
      </vt:variant>
      <vt:variant>
        <vt:i4>0</vt:i4>
      </vt:variant>
      <vt:variant>
        <vt:i4>5</vt:i4>
      </vt:variant>
      <vt:variant>
        <vt:lpwstr/>
      </vt:variant>
      <vt:variant>
        <vt:lpwstr>_ENREF_41</vt:lpwstr>
      </vt:variant>
      <vt:variant>
        <vt:i4>4522043</vt:i4>
      </vt:variant>
      <vt:variant>
        <vt:i4>284</vt:i4>
      </vt:variant>
      <vt:variant>
        <vt:i4>0</vt:i4>
      </vt:variant>
      <vt:variant>
        <vt:i4>5</vt:i4>
      </vt:variant>
      <vt:variant>
        <vt:lpwstr/>
      </vt:variant>
      <vt:variant>
        <vt:lpwstr>_ENREF_40</vt:lpwstr>
      </vt:variant>
      <vt:variant>
        <vt:i4>4325436</vt:i4>
      </vt:variant>
      <vt:variant>
        <vt:i4>281</vt:i4>
      </vt:variant>
      <vt:variant>
        <vt:i4>0</vt:i4>
      </vt:variant>
      <vt:variant>
        <vt:i4>5</vt:i4>
      </vt:variant>
      <vt:variant>
        <vt:lpwstr/>
      </vt:variant>
      <vt:variant>
        <vt:lpwstr>_ENREF_37</vt:lpwstr>
      </vt:variant>
      <vt:variant>
        <vt:i4>4325436</vt:i4>
      </vt:variant>
      <vt:variant>
        <vt:i4>271</vt:i4>
      </vt:variant>
      <vt:variant>
        <vt:i4>0</vt:i4>
      </vt:variant>
      <vt:variant>
        <vt:i4>5</vt:i4>
      </vt:variant>
      <vt:variant>
        <vt:lpwstr/>
      </vt:variant>
      <vt:variant>
        <vt:lpwstr>_ENREF_37</vt:lpwstr>
      </vt:variant>
      <vt:variant>
        <vt:i4>4325435</vt:i4>
      </vt:variant>
      <vt:variant>
        <vt:i4>268</vt:i4>
      </vt:variant>
      <vt:variant>
        <vt:i4>0</vt:i4>
      </vt:variant>
      <vt:variant>
        <vt:i4>5</vt:i4>
      </vt:variant>
      <vt:variant>
        <vt:lpwstr/>
      </vt:variant>
      <vt:variant>
        <vt:lpwstr>_ENREF_30</vt:lpwstr>
      </vt:variant>
      <vt:variant>
        <vt:i4>4390962</vt:i4>
      </vt:variant>
      <vt:variant>
        <vt:i4>265</vt:i4>
      </vt:variant>
      <vt:variant>
        <vt:i4>0</vt:i4>
      </vt:variant>
      <vt:variant>
        <vt:i4>5</vt:i4>
      </vt:variant>
      <vt:variant>
        <vt:lpwstr/>
      </vt:variant>
      <vt:variant>
        <vt:lpwstr>_ENREF_29</vt:lpwstr>
      </vt:variant>
      <vt:variant>
        <vt:i4>4325433</vt:i4>
      </vt:variant>
      <vt:variant>
        <vt:i4>262</vt:i4>
      </vt:variant>
      <vt:variant>
        <vt:i4>0</vt:i4>
      </vt:variant>
      <vt:variant>
        <vt:i4>5</vt:i4>
      </vt:variant>
      <vt:variant>
        <vt:lpwstr/>
      </vt:variant>
      <vt:variant>
        <vt:lpwstr>_ENREF_32</vt:lpwstr>
      </vt:variant>
      <vt:variant>
        <vt:i4>4325434</vt:i4>
      </vt:variant>
      <vt:variant>
        <vt:i4>259</vt:i4>
      </vt:variant>
      <vt:variant>
        <vt:i4>0</vt:i4>
      </vt:variant>
      <vt:variant>
        <vt:i4>5</vt:i4>
      </vt:variant>
      <vt:variant>
        <vt:lpwstr/>
      </vt:variant>
      <vt:variant>
        <vt:lpwstr>_ENREF_31</vt:lpwstr>
      </vt:variant>
      <vt:variant>
        <vt:i4>4325436</vt:i4>
      </vt:variant>
      <vt:variant>
        <vt:i4>251</vt:i4>
      </vt:variant>
      <vt:variant>
        <vt:i4>0</vt:i4>
      </vt:variant>
      <vt:variant>
        <vt:i4>5</vt:i4>
      </vt:variant>
      <vt:variant>
        <vt:lpwstr/>
      </vt:variant>
      <vt:variant>
        <vt:lpwstr>_ENREF_37</vt:lpwstr>
      </vt:variant>
      <vt:variant>
        <vt:i4>4325435</vt:i4>
      </vt:variant>
      <vt:variant>
        <vt:i4>248</vt:i4>
      </vt:variant>
      <vt:variant>
        <vt:i4>0</vt:i4>
      </vt:variant>
      <vt:variant>
        <vt:i4>5</vt:i4>
      </vt:variant>
      <vt:variant>
        <vt:lpwstr/>
      </vt:variant>
      <vt:variant>
        <vt:lpwstr>_ENREF_30</vt:lpwstr>
      </vt:variant>
      <vt:variant>
        <vt:i4>4390962</vt:i4>
      </vt:variant>
      <vt:variant>
        <vt:i4>245</vt:i4>
      </vt:variant>
      <vt:variant>
        <vt:i4>0</vt:i4>
      </vt:variant>
      <vt:variant>
        <vt:i4>5</vt:i4>
      </vt:variant>
      <vt:variant>
        <vt:lpwstr/>
      </vt:variant>
      <vt:variant>
        <vt:lpwstr>_ENREF_29</vt:lpwstr>
      </vt:variant>
      <vt:variant>
        <vt:i4>4325435</vt:i4>
      </vt:variant>
      <vt:variant>
        <vt:i4>242</vt:i4>
      </vt:variant>
      <vt:variant>
        <vt:i4>0</vt:i4>
      </vt:variant>
      <vt:variant>
        <vt:i4>5</vt:i4>
      </vt:variant>
      <vt:variant>
        <vt:lpwstr/>
      </vt:variant>
      <vt:variant>
        <vt:lpwstr>_ENREF_30</vt:lpwstr>
      </vt:variant>
      <vt:variant>
        <vt:i4>4390962</vt:i4>
      </vt:variant>
      <vt:variant>
        <vt:i4>239</vt:i4>
      </vt:variant>
      <vt:variant>
        <vt:i4>0</vt:i4>
      </vt:variant>
      <vt:variant>
        <vt:i4>5</vt:i4>
      </vt:variant>
      <vt:variant>
        <vt:lpwstr/>
      </vt:variant>
      <vt:variant>
        <vt:lpwstr>_ENREF_29</vt:lpwstr>
      </vt:variant>
      <vt:variant>
        <vt:i4>4325433</vt:i4>
      </vt:variant>
      <vt:variant>
        <vt:i4>236</vt:i4>
      </vt:variant>
      <vt:variant>
        <vt:i4>0</vt:i4>
      </vt:variant>
      <vt:variant>
        <vt:i4>5</vt:i4>
      </vt:variant>
      <vt:variant>
        <vt:lpwstr/>
      </vt:variant>
      <vt:variant>
        <vt:lpwstr>_ENREF_32</vt:lpwstr>
      </vt:variant>
      <vt:variant>
        <vt:i4>4325434</vt:i4>
      </vt:variant>
      <vt:variant>
        <vt:i4>233</vt:i4>
      </vt:variant>
      <vt:variant>
        <vt:i4>0</vt:i4>
      </vt:variant>
      <vt:variant>
        <vt:i4>5</vt:i4>
      </vt:variant>
      <vt:variant>
        <vt:lpwstr/>
      </vt:variant>
      <vt:variant>
        <vt:lpwstr>_ENREF_31</vt:lpwstr>
      </vt:variant>
      <vt:variant>
        <vt:i4>4325436</vt:i4>
      </vt:variant>
      <vt:variant>
        <vt:i4>225</vt:i4>
      </vt:variant>
      <vt:variant>
        <vt:i4>0</vt:i4>
      </vt:variant>
      <vt:variant>
        <vt:i4>5</vt:i4>
      </vt:variant>
      <vt:variant>
        <vt:lpwstr/>
      </vt:variant>
      <vt:variant>
        <vt:lpwstr>_ENREF_37</vt:lpwstr>
      </vt:variant>
      <vt:variant>
        <vt:i4>4325435</vt:i4>
      </vt:variant>
      <vt:variant>
        <vt:i4>222</vt:i4>
      </vt:variant>
      <vt:variant>
        <vt:i4>0</vt:i4>
      </vt:variant>
      <vt:variant>
        <vt:i4>5</vt:i4>
      </vt:variant>
      <vt:variant>
        <vt:lpwstr/>
      </vt:variant>
      <vt:variant>
        <vt:lpwstr>_ENREF_30</vt:lpwstr>
      </vt:variant>
      <vt:variant>
        <vt:i4>4390962</vt:i4>
      </vt:variant>
      <vt:variant>
        <vt:i4>219</vt:i4>
      </vt:variant>
      <vt:variant>
        <vt:i4>0</vt:i4>
      </vt:variant>
      <vt:variant>
        <vt:i4>5</vt:i4>
      </vt:variant>
      <vt:variant>
        <vt:lpwstr/>
      </vt:variant>
      <vt:variant>
        <vt:lpwstr>_ENREF_29</vt:lpwstr>
      </vt:variant>
      <vt:variant>
        <vt:i4>4325436</vt:i4>
      </vt:variant>
      <vt:variant>
        <vt:i4>211</vt:i4>
      </vt:variant>
      <vt:variant>
        <vt:i4>0</vt:i4>
      </vt:variant>
      <vt:variant>
        <vt:i4>5</vt:i4>
      </vt:variant>
      <vt:variant>
        <vt:lpwstr/>
      </vt:variant>
      <vt:variant>
        <vt:lpwstr>_ENREF_37</vt:lpwstr>
      </vt:variant>
      <vt:variant>
        <vt:i4>4325433</vt:i4>
      </vt:variant>
      <vt:variant>
        <vt:i4>208</vt:i4>
      </vt:variant>
      <vt:variant>
        <vt:i4>0</vt:i4>
      </vt:variant>
      <vt:variant>
        <vt:i4>5</vt:i4>
      </vt:variant>
      <vt:variant>
        <vt:lpwstr/>
      </vt:variant>
      <vt:variant>
        <vt:lpwstr>_ENREF_32</vt:lpwstr>
      </vt:variant>
      <vt:variant>
        <vt:i4>4325434</vt:i4>
      </vt:variant>
      <vt:variant>
        <vt:i4>205</vt:i4>
      </vt:variant>
      <vt:variant>
        <vt:i4>0</vt:i4>
      </vt:variant>
      <vt:variant>
        <vt:i4>5</vt:i4>
      </vt:variant>
      <vt:variant>
        <vt:lpwstr/>
      </vt:variant>
      <vt:variant>
        <vt:lpwstr>_ENREF_31</vt:lpwstr>
      </vt:variant>
      <vt:variant>
        <vt:i4>4325436</vt:i4>
      </vt:variant>
      <vt:variant>
        <vt:i4>197</vt:i4>
      </vt:variant>
      <vt:variant>
        <vt:i4>0</vt:i4>
      </vt:variant>
      <vt:variant>
        <vt:i4>5</vt:i4>
      </vt:variant>
      <vt:variant>
        <vt:lpwstr/>
      </vt:variant>
      <vt:variant>
        <vt:lpwstr>_ENREF_37</vt:lpwstr>
      </vt:variant>
      <vt:variant>
        <vt:i4>4325435</vt:i4>
      </vt:variant>
      <vt:variant>
        <vt:i4>194</vt:i4>
      </vt:variant>
      <vt:variant>
        <vt:i4>0</vt:i4>
      </vt:variant>
      <vt:variant>
        <vt:i4>5</vt:i4>
      </vt:variant>
      <vt:variant>
        <vt:lpwstr/>
      </vt:variant>
      <vt:variant>
        <vt:lpwstr>_ENREF_30</vt:lpwstr>
      </vt:variant>
      <vt:variant>
        <vt:i4>4390962</vt:i4>
      </vt:variant>
      <vt:variant>
        <vt:i4>191</vt:i4>
      </vt:variant>
      <vt:variant>
        <vt:i4>0</vt:i4>
      </vt:variant>
      <vt:variant>
        <vt:i4>5</vt:i4>
      </vt:variant>
      <vt:variant>
        <vt:lpwstr/>
      </vt:variant>
      <vt:variant>
        <vt:lpwstr>_ENREF_29</vt:lpwstr>
      </vt:variant>
      <vt:variant>
        <vt:i4>4325433</vt:i4>
      </vt:variant>
      <vt:variant>
        <vt:i4>188</vt:i4>
      </vt:variant>
      <vt:variant>
        <vt:i4>0</vt:i4>
      </vt:variant>
      <vt:variant>
        <vt:i4>5</vt:i4>
      </vt:variant>
      <vt:variant>
        <vt:lpwstr/>
      </vt:variant>
      <vt:variant>
        <vt:lpwstr>_ENREF_32</vt:lpwstr>
      </vt:variant>
      <vt:variant>
        <vt:i4>4325434</vt:i4>
      </vt:variant>
      <vt:variant>
        <vt:i4>185</vt:i4>
      </vt:variant>
      <vt:variant>
        <vt:i4>0</vt:i4>
      </vt:variant>
      <vt:variant>
        <vt:i4>5</vt:i4>
      </vt:variant>
      <vt:variant>
        <vt:lpwstr/>
      </vt:variant>
      <vt:variant>
        <vt:lpwstr>_ENREF_31</vt:lpwstr>
      </vt:variant>
      <vt:variant>
        <vt:i4>4325436</vt:i4>
      </vt:variant>
      <vt:variant>
        <vt:i4>177</vt:i4>
      </vt:variant>
      <vt:variant>
        <vt:i4>0</vt:i4>
      </vt:variant>
      <vt:variant>
        <vt:i4>5</vt:i4>
      </vt:variant>
      <vt:variant>
        <vt:lpwstr/>
      </vt:variant>
      <vt:variant>
        <vt:lpwstr>_ENREF_37</vt:lpwstr>
      </vt:variant>
      <vt:variant>
        <vt:i4>4325435</vt:i4>
      </vt:variant>
      <vt:variant>
        <vt:i4>174</vt:i4>
      </vt:variant>
      <vt:variant>
        <vt:i4>0</vt:i4>
      </vt:variant>
      <vt:variant>
        <vt:i4>5</vt:i4>
      </vt:variant>
      <vt:variant>
        <vt:lpwstr/>
      </vt:variant>
      <vt:variant>
        <vt:lpwstr>_ENREF_30</vt:lpwstr>
      </vt:variant>
      <vt:variant>
        <vt:i4>4390962</vt:i4>
      </vt:variant>
      <vt:variant>
        <vt:i4>171</vt:i4>
      </vt:variant>
      <vt:variant>
        <vt:i4>0</vt:i4>
      </vt:variant>
      <vt:variant>
        <vt:i4>5</vt:i4>
      </vt:variant>
      <vt:variant>
        <vt:lpwstr/>
      </vt:variant>
      <vt:variant>
        <vt:lpwstr>_ENREF_29</vt:lpwstr>
      </vt:variant>
      <vt:variant>
        <vt:i4>4325433</vt:i4>
      </vt:variant>
      <vt:variant>
        <vt:i4>168</vt:i4>
      </vt:variant>
      <vt:variant>
        <vt:i4>0</vt:i4>
      </vt:variant>
      <vt:variant>
        <vt:i4>5</vt:i4>
      </vt:variant>
      <vt:variant>
        <vt:lpwstr/>
      </vt:variant>
      <vt:variant>
        <vt:lpwstr>_ENREF_32</vt:lpwstr>
      </vt:variant>
      <vt:variant>
        <vt:i4>4325434</vt:i4>
      </vt:variant>
      <vt:variant>
        <vt:i4>165</vt:i4>
      </vt:variant>
      <vt:variant>
        <vt:i4>0</vt:i4>
      </vt:variant>
      <vt:variant>
        <vt:i4>5</vt:i4>
      </vt:variant>
      <vt:variant>
        <vt:lpwstr/>
      </vt:variant>
      <vt:variant>
        <vt:lpwstr>_ENREF_31</vt:lpwstr>
      </vt:variant>
      <vt:variant>
        <vt:i4>4325436</vt:i4>
      </vt:variant>
      <vt:variant>
        <vt:i4>157</vt:i4>
      </vt:variant>
      <vt:variant>
        <vt:i4>0</vt:i4>
      </vt:variant>
      <vt:variant>
        <vt:i4>5</vt:i4>
      </vt:variant>
      <vt:variant>
        <vt:lpwstr/>
      </vt:variant>
      <vt:variant>
        <vt:lpwstr>_ENREF_37</vt:lpwstr>
      </vt:variant>
      <vt:variant>
        <vt:i4>4390973</vt:i4>
      </vt:variant>
      <vt:variant>
        <vt:i4>154</vt:i4>
      </vt:variant>
      <vt:variant>
        <vt:i4>0</vt:i4>
      </vt:variant>
      <vt:variant>
        <vt:i4>5</vt:i4>
      </vt:variant>
      <vt:variant>
        <vt:lpwstr/>
      </vt:variant>
      <vt:variant>
        <vt:lpwstr>_ENREF_26</vt:lpwstr>
      </vt:variant>
      <vt:variant>
        <vt:i4>4390974</vt:i4>
      </vt:variant>
      <vt:variant>
        <vt:i4>151</vt:i4>
      </vt:variant>
      <vt:variant>
        <vt:i4>0</vt:i4>
      </vt:variant>
      <vt:variant>
        <vt:i4>5</vt:i4>
      </vt:variant>
      <vt:variant>
        <vt:lpwstr/>
      </vt:variant>
      <vt:variant>
        <vt:lpwstr>_ENREF_25</vt:lpwstr>
      </vt:variant>
      <vt:variant>
        <vt:i4>4325436</vt:i4>
      </vt:variant>
      <vt:variant>
        <vt:i4>143</vt:i4>
      </vt:variant>
      <vt:variant>
        <vt:i4>0</vt:i4>
      </vt:variant>
      <vt:variant>
        <vt:i4>5</vt:i4>
      </vt:variant>
      <vt:variant>
        <vt:lpwstr/>
      </vt:variant>
      <vt:variant>
        <vt:lpwstr>_ENREF_37</vt:lpwstr>
      </vt:variant>
      <vt:variant>
        <vt:i4>4325437</vt:i4>
      </vt:variant>
      <vt:variant>
        <vt:i4>139</vt:i4>
      </vt:variant>
      <vt:variant>
        <vt:i4>0</vt:i4>
      </vt:variant>
      <vt:variant>
        <vt:i4>5</vt:i4>
      </vt:variant>
      <vt:variant>
        <vt:lpwstr/>
      </vt:variant>
      <vt:variant>
        <vt:lpwstr>_ENREF_36</vt:lpwstr>
      </vt:variant>
      <vt:variant>
        <vt:i4>4325438</vt:i4>
      </vt:variant>
      <vt:variant>
        <vt:i4>136</vt:i4>
      </vt:variant>
      <vt:variant>
        <vt:i4>0</vt:i4>
      </vt:variant>
      <vt:variant>
        <vt:i4>5</vt:i4>
      </vt:variant>
      <vt:variant>
        <vt:lpwstr/>
      </vt:variant>
      <vt:variant>
        <vt:lpwstr>_ENREF_35</vt:lpwstr>
      </vt:variant>
      <vt:variant>
        <vt:i4>4325439</vt:i4>
      </vt:variant>
      <vt:variant>
        <vt:i4>130</vt:i4>
      </vt:variant>
      <vt:variant>
        <vt:i4>0</vt:i4>
      </vt:variant>
      <vt:variant>
        <vt:i4>5</vt:i4>
      </vt:variant>
      <vt:variant>
        <vt:lpwstr/>
      </vt:variant>
      <vt:variant>
        <vt:lpwstr>_ENREF_34</vt:lpwstr>
      </vt:variant>
      <vt:variant>
        <vt:i4>4325432</vt:i4>
      </vt:variant>
      <vt:variant>
        <vt:i4>127</vt:i4>
      </vt:variant>
      <vt:variant>
        <vt:i4>0</vt:i4>
      </vt:variant>
      <vt:variant>
        <vt:i4>5</vt:i4>
      </vt:variant>
      <vt:variant>
        <vt:lpwstr/>
      </vt:variant>
      <vt:variant>
        <vt:lpwstr>_ENREF_33</vt:lpwstr>
      </vt:variant>
      <vt:variant>
        <vt:i4>4325433</vt:i4>
      </vt:variant>
      <vt:variant>
        <vt:i4>117</vt:i4>
      </vt:variant>
      <vt:variant>
        <vt:i4>0</vt:i4>
      </vt:variant>
      <vt:variant>
        <vt:i4>5</vt:i4>
      </vt:variant>
      <vt:variant>
        <vt:lpwstr/>
      </vt:variant>
      <vt:variant>
        <vt:lpwstr>_ENREF_32</vt:lpwstr>
      </vt:variant>
      <vt:variant>
        <vt:i4>4325434</vt:i4>
      </vt:variant>
      <vt:variant>
        <vt:i4>111</vt:i4>
      </vt:variant>
      <vt:variant>
        <vt:i4>0</vt:i4>
      </vt:variant>
      <vt:variant>
        <vt:i4>5</vt:i4>
      </vt:variant>
      <vt:variant>
        <vt:lpwstr/>
      </vt:variant>
      <vt:variant>
        <vt:lpwstr>_ENREF_31</vt:lpwstr>
      </vt:variant>
      <vt:variant>
        <vt:i4>4325435</vt:i4>
      </vt:variant>
      <vt:variant>
        <vt:i4>105</vt:i4>
      </vt:variant>
      <vt:variant>
        <vt:i4>0</vt:i4>
      </vt:variant>
      <vt:variant>
        <vt:i4>5</vt:i4>
      </vt:variant>
      <vt:variant>
        <vt:lpwstr/>
      </vt:variant>
      <vt:variant>
        <vt:lpwstr>_ENREF_30</vt:lpwstr>
      </vt:variant>
      <vt:variant>
        <vt:i4>4390962</vt:i4>
      </vt:variant>
      <vt:variant>
        <vt:i4>99</vt:i4>
      </vt:variant>
      <vt:variant>
        <vt:i4>0</vt:i4>
      </vt:variant>
      <vt:variant>
        <vt:i4>5</vt:i4>
      </vt:variant>
      <vt:variant>
        <vt:lpwstr/>
      </vt:variant>
      <vt:variant>
        <vt:lpwstr>_ENREF_29</vt:lpwstr>
      </vt:variant>
      <vt:variant>
        <vt:i4>4390963</vt:i4>
      </vt:variant>
      <vt:variant>
        <vt:i4>93</vt:i4>
      </vt:variant>
      <vt:variant>
        <vt:i4>0</vt:i4>
      </vt:variant>
      <vt:variant>
        <vt:i4>5</vt:i4>
      </vt:variant>
      <vt:variant>
        <vt:lpwstr/>
      </vt:variant>
      <vt:variant>
        <vt:lpwstr>_ENREF_28</vt:lpwstr>
      </vt:variant>
      <vt:variant>
        <vt:i4>4390972</vt:i4>
      </vt:variant>
      <vt:variant>
        <vt:i4>87</vt:i4>
      </vt:variant>
      <vt:variant>
        <vt:i4>0</vt:i4>
      </vt:variant>
      <vt:variant>
        <vt:i4>5</vt:i4>
      </vt:variant>
      <vt:variant>
        <vt:lpwstr/>
      </vt:variant>
      <vt:variant>
        <vt:lpwstr>_ENREF_27</vt:lpwstr>
      </vt:variant>
      <vt:variant>
        <vt:i4>4194355</vt:i4>
      </vt:variant>
      <vt:variant>
        <vt:i4>79</vt:i4>
      </vt:variant>
      <vt:variant>
        <vt:i4>0</vt:i4>
      </vt:variant>
      <vt:variant>
        <vt:i4>5</vt:i4>
      </vt:variant>
      <vt:variant>
        <vt:lpwstr/>
      </vt:variant>
      <vt:variant>
        <vt:lpwstr>_ENREF_18</vt:lpwstr>
      </vt:variant>
      <vt:variant>
        <vt:i4>4194364</vt:i4>
      </vt:variant>
      <vt:variant>
        <vt:i4>73</vt:i4>
      </vt:variant>
      <vt:variant>
        <vt:i4>0</vt:i4>
      </vt:variant>
      <vt:variant>
        <vt:i4>5</vt:i4>
      </vt:variant>
      <vt:variant>
        <vt:lpwstr/>
      </vt:variant>
      <vt:variant>
        <vt:lpwstr>_ENREF_17</vt:lpwstr>
      </vt:variant>
      <vt:variant>
        <vt:i4>4390969</vt:i4>
      </vt:variant>
      <vt:variant>
        <vt:i4>65</vt:i4>
      </vt:variant>
      <vt:variant>
        <vt:i4>0</vt:i4>
      </vt:variant>
      <vt:variant>
        <vt:i4>5</vt:i4>
      </vt:variant>
      <vt:variant>
        <vt:lpwstr/>
      </vt:variant>
      <vt:variant>
        <vt:lpwstr>_ENREF_22</vt:lpwstr>
      </vt:variant>
      <vt:variant>
        <vt:i4>4194367</vt:i4>
      </vt:variant>
      <vt:variant>
        <vt:i4>59</vt:i4>
      </vt:variant>
      <vt:variant>
        <vt:i4>0</vt:i4>
      </vt:variant>
      <vt:variant>
        <vt:i4>5</vt:i4>
      </vt:variant>
      <vt:variant>
        <vt:lpwstr/>
      </vt:variant>
      <vt:variant>
        <vt:lpwstr>_ENREF_14</vt:lpwstr>
      </vt:variant>
      <vt:variant>
        <vt:i4>4194360</vt:i4>
      </vt:variant>
      <vt:variant>
        <vt:i4>53</vt:i4>
      </vt:variant>
      <vt:variant>
        <vt:i4>0</vt:i4>
      </vt:variant>
      <vt:variant>
        <vt:i4>5</vt:i4>
      </vt:variant>
      <vt:variant>
        <vt:lpwstr/>
      </vt:variant>
      <vt:variant>
        <vt:lpwstr>_ENREF_13</vt:lpwstr>
      </vt:variant>
      <vt:variant>
        <vt:i4>4194361</vt:i4>
      </vt:variant>
      <vt:variant>
        <vt:i4>47</vt:i4>
      </vt:variant>
      <vt:variant>
        <vt:i4>0</vt:i4>
      </vt:variant>
      <vt:variant>
        <vt:i4>5</vt:i4>
      </vt:variant>
      <vt:variant>
        <vt:lpwstr/>
      </vt:variant>
      <vt:variant>
        <vt:lpwstr>_ENREF_12</vt:lpwstr>
      </vt:variant>
      <vt:variant>
        <vt:i4>4194362</vt:i4>
      </vt:variant>
      <vt:variant>
        <vt:i4>43</vt:i4>
      </vt:variant>
      <vt:variant>
        <vt:i4>0</vt:i4>
      </vt:variant>
      <vt:variant>
        <vt:i4>5</vt:i4>
      </vt:variant>
      <vt:variant>
        <vt:lpwstr/>
      </vt:variant>
      <vt:variant>
        <vt:lpwstr>_ENREF_11</vt:lpwstr>
      </vt:variant>
      <vt:variant>
        <vt:i4>4194363</vt:i4>
      </vt:variant>
      <vt:variant>
        <vt:i4>40</vt:i4>
      </vt:variant>
      <vt:variant>
        <vt:i4>0</vt:i4>
      </vt:variant>
      <vt:variant>
        <vt:i4>5</vt:i4>
      </vt:variant>
      <vt:variant>
        <vt:lpwstr/>
      </vt:variant>
      <vt:variant>
        <vt:lpwstr>_ENREF_10</vt:lpwstr>
      </vt:variant>
      <vt:variant>
        <vt:i4>4653067</vt:i4>
      </vt:variant>
      <vt:variant>
        <vt:i4>32</vt:i4>
      </vt:variant>
      <vt:variant>
        <vt:i4>0</vt:i4>
      </vt:variant>
      <vt:variant>
        <vt:i4>5</vt:i4>
      </vt:variant>
      <vt:variant>
        <vt:lpwstr/>
      </vt:variant>
      <vt:variant>
        <vt:lpwstr>_ENREF_6</vt:lpwstr>
      </vt:variant>
      <vt:variant>
        <vt:i4>4587531</vt:i4>
      </vt:variant>
      <vt:variant>
        <vt:i4>24</vt:i4>
      </vt:variant>
      <vt:variant>
        <vt:i4>0</vt:i4>
      </vt:variant>
      <vt:variant>
        <vt:i4>5</vt:i4>
      </vt:variant>
      <vt:variant>
        <vt:lpwstr/>
      </vt:variant>
      <vt:variant>
        <vt:lpwstr>_ENREF_7</vt:lpwstr>
      </vt:variant>
      <vt:variant>
        <vt:i4>4653067</vt:i4>
      </vt:variant>
      <vt:variant>
        <vt:i4>18</vt:i4>
      </vt:variant>
      <vt:variant>
        <vt:i4>0</vt:i4>
      </vt:variant>
      <vt:variant>
        <vt:i4>5</vt:i4>
      </vt:variant>
      <vt:variant>
        <vt:lpwstr/>
      </vt:variant>
      <vt:variant>
        <vt:lpwstr>_ENREF_6</vt:lpwstr>
      </vt:variant>
      <vt:variant>
        <vt:i4>4456459</vt:i4>
      </vt:variant>
      <vt:variant>
        <vt:i4>12</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Melendez-Torres, G.J.</cp:lastModifiedBy>
  <cp:revision>3</cp:revision>
  <dcterms:created xsi:type="dcterms:W3CDTF">2016-01-13T14:51:00Z</dcterms:created>
  <dcterms:modified xsi:type="dcterms:W3CDTF">2016-01-13T14:51:00Z</dcterms:modified>
</cp:coreProperties>
</file>