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D4C65" w14:textId="77777777" w:rsidR="00A36BF7" w:rsidRPr="004A2B72" w:rsidRDefault="007D17AC" w:rsidP="004A726F">
      <w:pPr>
        <w:spacing w:line="480" w:lineRule="auto"/>
        <w:jc w:val="both"/>
        <w:rPr>
          <w:rFonts w:ascii="Cambria" w:hAnsi="Cambria"/>
          <w:sz w:val="22"/>
          <w:szCs w:val="22"/>
        </w:rPr>
      </w:pPr>
      <w:r w:rsidRPr="004A2B72">
        <w:rPr>
          <w:rFonts w:ascii="Cambria" w:hAnsi="Cambria"/>
          <w:sz w:val="22"/>
          <w:szCs w:val="22"/>
        </w:rPr>
        <w:t>Arthrogenic Viruses</w:t>
      </w:r>
    </w:p>
    <w:p w14:paraId="7958789C" w14:textId="7C7F39DD" w:rsidR="007D17AC" w:rsidRPr="004A2B72" w:rsidRDefault="007D17AC" w:rsidP="004A726F">
      <w:pPr>
        <w:spacing w:line="480" w:lineRule="auto"/>
        <w:jc w:val="both"/>
        <w:rPr>
          <w:rFonts w:ascii="Cambria" w:hAnsi="Cambria"/>
          <w:sz w:val="22"/>
          <w:szCs w:val="22"/>
        </w:rPr>
      </w:pPr>
    </w:p>
    <w:p w14:paraId="5217E22C" w14:textId="77777777" w:rsidR="007D17AC" w:rsidRPr="004A2B72" w:rsidRDefault="007D17AC" w:rsidP="004A726F">
      <w:pPr>
        <w:spacing w:line="480" w:lineRule="auto"/>
        <w:jc w:val="both"/>
        <w:rPr>
          <w:rFonts w:ascii="Cambria" w:hAnsi="Cambria"/>
          <w:sz w:val="22"/>
          <w:szCs w:val="22"/>
          <w:vertAlign w:val="superscript"/>
        </w:rPr>
      </w:pPr>
      <w:r w:rsidRPr="004A2B72">
        <w:rPr>
          <w:rFonts w:ascii="Cambria" w:hAnsi="Cambria"/>
          <w:sz w:val="22"/>
          <w:szCs w:val="22"/>
        </w:rPr>
        <w:t>Michael Marks</w:t>
      </w:r>
      <w:r w:rsidRPr="004A2B72">
        <w:rPr>
          <w:rFonts w:ascii="Cambria" w:hAnsi="Cambria"/>
          <w:sz w:val="22"/>
          <w:szCs w:val="22"/>
          <w:vertAlign w:val="superscript"/>
        </w:rPr>
        <w:t xml:space="preserve">1, 2 </w:t>
      </w:r>
      <w:r w:rsidRPr="004A2B72">
        <w:rPr>
          <w:rFonts w:ascii="Cambria" w:hAnsi="Cambria"/>
          <w:sz w:val="22"/>
          <w:szCs w:val="22"/>
        </w:rPr>
        <w:t xml:space="preserve">and Jonathan </w:t>
      </w:r>
      <w:r w:rsidR="00980E34">
        <w:rPr>
          <w:rFonts w:ascii="Cambria" w:hAnsi="Cambria"/>
          <w:sz w:val="22"/>
          <w:szCs w:val="22"/>
        </w:rPr>
        <w:t xml:space="preserve">L </w:t>
      </w:r>
      <w:r w:rsidRPr="004A2B72">
        <w:rPr>
          <w:rFonts w:ascii="Cambria" w:hAnsi="Cambria"/>
          <w:sz w:val="22"/>
          <w:szCs w:val="22"/>
        </w:rPr>
        <w:t>Marks</w:t>
      </w:r>
      <w:r w:rsidRPr="004A2B72">
        <w:rPr>
          <w:rFonts w:ascii="Cambria" w:hAnsi="Cambria"/>
          <w:sz w:val="22"/>
          <w:szCs w:val="22"/>
          <w:vertAlign w:val="superscript"/>
        </w:rPr>
        <w:t>3</w:t>
      </w:r>
    </w:p>
    <w:p w14:paraId="794C823B" w14:textId="77777777" w:rsidR="007D17AC" w:rsidRPr="004A2B72" w:rsidRDefault="007D17AC" w:rsidP="004A726F">
      <w:pPr>
        <w:spacing w:line="480" w:lineRule="auto"/>
        <w:jc w:val="both"/>
        <w:rPr>
          <w:rFonts w:ascii="Cambria" w:hAnsi="Cambria"/>
          <w:sz w:val="22"/>
          <w:szCs w:val="22"/>
        </w:rPr>
      </w:pPr>
    </w:p>
    <w:p w14:paraId="072CFFE2" w14:textId="77777777" w:rsidR="007D17AC" w:rsidRPr="004A2B72" w:rsidRDefault="007D17AC" w:rsidP="004A726F">
      <w:pPr>
        <w:spacing w:line="480" w:lineRule="auto"/>
        <w:jc w:val="both"/>
        <w:rPr>
          <w:rFonts w:ascii="Cambria" w:hAnsi="Cambria"/>
          <w:sz w:val="22"/>
          <w:szCs w:val="22"/>
        </w:rPr>
      </w:pPr>
      <w:r w:rsidRPr="004A2B72">
        <w:rPr>
          <w:rFonts w:ascii="Cambria" w:hAnsi="Cambria"/>
          <w:sz w:val="22"/>
          <w:szCs w:val="22"/>
        </w:rPr>
        <w:t xml:space="preserve">1 Clinical Research Department, Faculty of Infectious and Tropical Diseases, London School of Hygiene &amp; Tropical Medicine, Keppel Street, London, UK </w:t>
      </w:r>
    </w:p>
    <w:p w14:paraId="64612AAF" w14:textId="77777777" w:rsidR="007D17AC" w:rsidRPr="004A2B72" w:rsidRDefault="007D17AC" w:rsidP="004A726F">
      <w:pPr>
        <w:spacing w:line="480" w:lineRule="auto"/>
        <w:jc w:val="both"/>
        <w:rPr>
          <w:rFonts w:ascii="Cambria" w:hAnsi="Cambria"/>
          <w:sz w:val="22"/>
          <w:szCs w:val="22"/>
        </w:rPr>
      </w:pPr>
      <w:r w:rsidRPr="004A2B72">
        <w:rPr>
          <w:rFonts w:ascii="Cambria" w:hAnsi="Cambria"/>
          <w:sz w:val="22"/>
          <w:szCs w:val="22"/>
        </w:rPr>
        <w:t>2 The Hospital for Tropical Diseases, Mortimer Market Centre, Mortimer Market, Capper Street, London WC1E 6JD, UK</w:t>
      </w:r>
    </w:p>
    <w:p w14:paraId="7EAF7481" w14:textId="77777777" w:rsidR="007D17AC" w:rsidRPr="004A2B72" w:rsidRDefault="007D17AC" w:rsidP="004A726F">
      <w:pPr>
        <w:spacing w:line="480" w:lineRule="auto"/>
        <w:jc w:val="both"/>
        <w:rPr>
          <w:rFonts w:ascii="Cambria" w:hAnsi="Cambria"/>
          <w:sz w:val="22"/>
          <w:szCs w:val="22"/>
        </w:rPr>
      </w:pPr>
      <w:r w:rsidRPr="004A2B72">
        <w:rPr>
          <w:rFonts w:ascii="Cambria" w:hAnsi="Cambria"/>
          <w:sz w:val="22"/>
          <w:szCs w:val="22"/>
        </w:rPr>
        <w:t xml:space="preserve">3 Department of Rheumatology, </w:t>
      </w:r>
      <w:r w:rsidR="00C242B9" w:rsidRPr="004A2B72">
        <w:rPr>
          <w:rFonts w:ascii="Cambria" w:hAnsi="Cambria"/>
          <w:sz w:val="22"/>
          <w:szCs w:val="22"/>
        </w:rPr>
        <w:t xml:space="preserve">Royal Bournemouth and Christchurch hospital NHS Foundation Trust, </w:t>
      </w:r>
      <w:r w:rsidR="009137E9">
        <w:rPr>
          <w:rFonts w:ascii="Cambria" w:hAnsi="Cambria"/>
          <w:sz w:val="22"/>
          <w:szCs w:val="22"/>
        </w:rPr>
        <w:t>Dorset</w:t>
      </w:r>
      <w:r w:rsidR="00C242B9" w:rsidRPr="004A2B72">
        <w:rPr>
          <w:rFonts w:ascii="Cambria" w:hAnsi="Cambria"/>
          <w:sz w:val="22"/>
          <w:szCs w:val="22"/>
        </w:rPr>
        <w:t>, UK</w:t>
      </w:r>
    </w:p>
    <w:p w14:paraId="2C157F83" w14:textId="77777777" w:rsidR="007D17AC" w:rsidRPr="004A2B72" w:rsidRDefault="007D17AC" w:rsidP="004A726F">
      <w:pPr>
        <w:spacing w:line="480" w:lineRule="auto"/>
        <w:jc w:val="both"/>
        <w:rPr>
          <w:rFonts w:ascii="Cambria" w:hAnsi="Cambria"/>
          <w:sz w:val="22"/>
          <w:szCs w:val="22"/>
        </w:rPr>
      </w:pPr>
    </w:p>
    <w:p w14:paraId="4FC987CD" w14:textId="77777777" w:rsidR="00C242B9" w:rsidRPr="004A2B72" w:rsidRDefault="00F46A32" w:rsidP="004A726F">
      <w:pPr>
        <w:spacing w:line="480" w:lineRule="auto"/>
        <w:jc w:val="both"/>
        <w:rPr>
          <w:rFonts w:ascii="Cambria" w:hAnsi="Cambria"/>
          <w:sz w:val="22"/>
          <w:szCs w:val="22"/>
        </w:rPr>
      </w:pPr>
      <w:r w:rsidRPr="004A2B72">
        <w:rPr>
          <w:rFonts w:ascii="Cambria" w:hAnsi="Cambria"/>
          <w:sz w:val="22"/>
          <w:szCs w:val="22"/>
        </w:rPr>
        <w:t>Author for Correspondence:</w:t>
      </w:r>
    </w:p>
    <w:p w14:paraId="016B9AB1" w14:textId="77777777" w:rsidR="00F46A32" w:rsidRPr="004A2B72" w:rsidRDefault="00F46A32" w:rsidP="004A726F">
      <w:pPr>
        <w:spacing w:line="480" w:lineRule="auto"/>
        <w:jc w:val="both"/>
        <w:rPr>
          <w:rFonts w:ascii="Cambria" w:hAnsi="Cambria"/>
          <w:sz w:val="22"/>
          <w:szCs w:val="22"/>
        </w:rPr>
      </w:pPr>
      <w:r w:rsidRPr="004A2B72">
        <w:rPr>
          <w:rFonts w:ascii="Cambria" w:hAnsi="Cambria"/>
          <w:sz w:val="22"/>
          <w:szCs w:val="22"/>
        </w:rPr>
        <w:t xml:space="preserve">Jonathan </w:t>
      </w:r>
      <w:r w:rsidR="00980E34">
        <w:rPr>
          <w:rFonts w:ascii="Cambria" w:hAnsi="Cambria"/>
          <w:sz w:val="22"/>
          <w:szCs w:val="22"/>
        </w:rPr>
        <w:t xml:space="preserve">L </w:t>
      </w:r>
      <w:r w:rsidRPr="004A2B72">
        <w:rPr>
          <w:rFonts w:ascii="Cambria" w:hAnsi="Cambria"/>
          <w:sz w:val="22"/>
          <w:szCs w:val="22"/>
        </w:rPr>
        <w:t>Marks</w:t>
      </w:r>
    </w:p>
    <w:p w14:paraId="181A3C43" w14:textId="66529FE6" w:rsidR="00F46A32" w:rsidRPr="004A2B72" w:rsidRDefault="00F46A32" w:rsidP="004A726F">
      <w:pPr>
        <w:spacing w:line="480" w:lineRule="auto"/>
        <w:jc w:val="both"/>
        <w:rPr>
          <w:rFonts w:ascii="Cambria" w:hAnsi="Cambria"/>
          <w:sz w:val="22"/>
          <w:szCs w:val="22"/>
        </w:rPr>
      </w:pPr>
      <w:r w:rsidRPr="004A2B72">
        <w:rPr>
          <w:rFonts w:ascii="Cambria" w:hAnsi="Cambria"/>
          <w:sz w:val="22"/>
          <w:szCs w:val="22"/>
        </w:rPr>
        <w:t xml:space="preserve">Department of Rheumatology, Royal Bournemouth and Christchurch hospital NHS Foundation Trust, </w:t>
      </w:r>
      <w:r w:rsidR="00480E10">
        <w:rPr>
          <w:rFonts w:ascii="Cambria" w:hAnsi="Cambria"/>
          <w:sz w:val="22"/>
          <w:szCs w:val="22"/>
        </w:rPr>
        <w:t>Dorset</w:t>
      </w:r>
      <w:r w:rsidRPr="004A2B72">
        <w:rPr>
          <w:rFonts w:ascii="Cambria" w:hAnsi="Cambria"/>
          <w:sz w:val="22"/>
          <w:szCs w:val="22"/>
        </w:rPr>
        <w:t>, UK</w:t>
      </w:r>
    </w:p>
    <w:p w14:paraId="4186A684" w14:textId="77777777" w:rsidR="00F46A32" w:rsidRPr="004A2B72" w:rsidRDefault="00F46A32" w:rsidP="004A726F">
      <w:pPr>
        <w:spacing w:line="480" w:lineRule="auto"/>
        <w:jc w:val="both"/>
        <w:rPr>
          <w:rFonts w:ascii="Cambria" w:hAnsi="Cambria"/>
          <w:sz w:val="22"/>
          <w:szCs w:val="22"/>
        </w:rPr>
      </w:pPr>
      <w:r w:rsidRPr="004A2B72">
        <w:rPr>
          <w:rFonts w:ascii="Cambria" w:hAnsi="Cambria"/>
          <w:sz w:val="22"/>
          <w:szCs w:val="22"/>
        </w:rPr>
        <w:t xml:space="preserve">Email: </w:t>
      </w:r>
    </w:p>
    <w:p w14:paraId="65AEE291" w14:textId="77777777" w:rsidR="00F46A32" w:rsidRPr="004A2B72" w:rsidRDefault="00F46A32" w:rsidP="004A726F">
      <w:pPr>
        <w:spacing w:line="480" w:lineRule="auto"/>
        <w:jc w:val="both"/>
        <w:rPr>
          <w:rFonts w:ascii="Cambria" w:hAnsi="Cambria"/>
          <w:sz w:val="22"/>
          <w:szCs w:val="22"/>
        </w:rPr>
      </w:pPr>
    </w:p>
    <w:p w14:paraId="0136B749" w14:textId="77777777" w:rsidR="00F46A32" w:rsidRPr="004A2B72" w:rsidRDefault="00F46A32" w:rsidP="004A726F">
      <w:pPr>
        <w:spacing w:line="480" w:lineRule="auto"/>
        <w:jc w:val="both"/>
        <w:rPr>
          <w:rFonts w:ascii="Cambria" w:hAnsi="Cambria"/>
          <w:sz w:val="22"/>
          <w:szCs w:val="22"/>
        </w:rPr>
      </w:pPr>
      <w:r w:rsidRPr="004A2B72">
        <w:rPr>
          <w:rFonts w:ascii="Cambria" w:hAnsi="Cambria"/>
          <w:sz w:val="22"/>
          <w:szCs w:val="22"/>
        </w:rPr>
        <w:t>Keywords:</w:t>
      </w:r>
    </w:p>
    <w:p w14:paraId="2B22207F" w14:textId="77777777" w:rsidR="00F46A32" w:rsidRPr="004A2B72" w:rsidRDefault="00F46A32" w:rsidP="004A726F">
      <w:pPr>
        <w:spacing w:line="480" w:lineRule="auto"/>
        <w:jc w:val="both"/>
        <w:rPr>
          <w:rFonts w:ascii="Cambria" w:hAnsi="Cambria"/>
          <w:sz w:val="22"/>
          <w:szCs w:val="22"/>
        </w:rPr>
      </w:pPr>
      <w:r w:rsidRPr="004A2B72">
        <w:rPr>
          <w:rFonts w:ascii="Cambria" w:hAnsi="Cambria"/>
          <w:sz w:val="22"/>
          <w:szCs w:val="22"/>
        </w:rPr>
        <w:t>Arthritis, arthralgia, alphavirus, parvovirus B19</w:t>
      </w:r>
      <w:r w:rsidR="004C73E6">
        <w:rPr>
          <w:rFonts w:ascii="Cambria" w:hAnsi="Cambria"/>
          <w:sz w:val="22"/>
          <w:szCs w:val="22"/>
        </w:rPr>
        <w:t>, reactive arthritis</w:t>
      </w:r>
      <w:r w:rsidR="003B6B5A">
        <w:rPr>
          <w:rFonts w:ascii="Cambria" w:hAnsi="Cambria"/>
          <w:sz w:val="22"/>
          <w:szCs w:val="22"/>
        </w:rPr>
        <w:t>, cryoglobulinaemia, hepatitis</w:t>
      </w:r>
    </w:p>
    <w:p w14:paraId="57456BB9" w14:textId="59F563BB" w:rsidR="00CA75C4" w:rsidRPr="004A2B72" w:rsidRDefault="00CA75C4" w:rsidP="004A726F">
      <w:pPr>
        <w:spacing w:line="480" w:lineRule="auto"/>
        <w:jc w:val="both"/>
        <w:rPr>
          <w:rFonts w:ascii="Cambria" w:hAnsi="Cambria"/>
          <w:sz w:val="22"/>
          <w:szCs w:val="22"/>
        </w:rPr>
      </w:pPr>
      <w:r w:rsidRPr="004A2B72">
        <w:rPr>
          <w:rFonts w:ascii="Cambria" w:hAnsi="Cambria"/>
          <w:sz w:val="22"/>
          <w:szCs w:val="22"/>
        </w:rPr>
        <w:t xml:space="preserve">Word Count: </w:t>
      </w:r>
      <w:r w:rsidR="00531E3E">
        <w:rPr>
          <w:rFonts w:ascii="Cambria" w:hAnsi="Cambria"/>
          <w:sz w:val="22"/>
          <w:szCs w:val="22"/>
        </w:rPr>
        <w:t>2,</w:t>
      </w:r>
      <w:r w:rsidR="002A6502">
        <w:rPr>
          <w:rFonts w:ascii="Cambria" w:hAnsi="Cambria"/>
          <w:sz w:val="22"/>
          <w:szCs w:val="22"/>
        </w:rPr>
        <w:t>5</w:t>
      </w:r>
      <w:r w:rsidR="00304302">
        <w:rPr>
          <w:rFonts w:ascii="Cambria" w:hAnsi="Cambria"/>
          <w:sz w:val="22"/>
          <w:szCs w:val="22"/>
        </w:rPr>
        <w:t>00</w:t>
      </w:r>
    </w:p>
    <w:p w14:paraId="7EE20132" w14:textId="77777777" w:rsidR="00F3074E" w:rsidRDefault="00C242B9" w:rsidP="004A726F">
      <w:pPr>
        <w:spacing w:line="480" w:lineRule="auto"/>
        <w:jc w:val="both"/>
        <w:rPr>
          <w:rFonts w:ascii="Cambria" w:hAnsi="Cambria"/>
          <w:sz w:val="22"/>
          <w:szCs w:val="22"/>
          <w:u w:val="single"/>
        </w:rPr>
      </w:pPr>
      <w:r w:rsidRPr="004A2B72">
        <w:rPr>
          <w:rFonts w:ascii="Cambria" w:hAnsi="Cambria"/>
          <w:sz w:val="22"/>
          <w:szCs w:val="22"/>
        </w:rPr>
        <w:br w:type="column"/>
      </w:r>
      <w:r w:rsidR="00F3074E" w:rsidRPr="00F3074E">
        <w:rPr>
          <w:rFonts w:ascii="Cambria" w:hAnsi="Cambria"/>
          <w:sz w:val="22"/>
          <w:szCs w:val="22"/>
          <w:u w:val="single"/>
        </w:rPr>
        <w:lastRenderedPageBreak/>
        <w:t>Abstract</w:t>
      </w:r>
    </w:p>
    <w:p w14:paraId="76372855" w14:textId="0F13FE12" w:rsidR="00F3074E" w:rsidRDefault="00F3074E" w:rsidP="00F3074E">
      <w:pPr>
        <w:spacing w:line="480" w:lineRule="auto"/>
        <w:jc w:val="both"/>
        <w:rPr>
          <w:rFonts w:ascii="Cambria" w:hAnsi="Cambria"/>
          <w:sz w:val="22"/>
          <w:szCs w:val="22"/>
        </w:rPr>
      </w:pPr>
      <w:r>
        <w:rPr>
          <w:rFonts w:ascii="Cambria" w:hAnsi="Cambria"/>
          <w:sz w:val="22"/>
          <w:szCs w:val="22"/>
        </w:rPr>
        <w:t>Acute onset arthritis is a common clinical problem facing both the general clinician and the rheumatologist. A viral aetiology is though to be responsible for approximately 1% of all cases of acute arthritis with a wide range of causal agents recognised. The epidemiology of acute viral arthritis continues to evolve with some aetiologies, such as rubella, becoming less common due to vaccination, whilst some vector borne virus</w:t>
      </w:r>
      <w:r w:rsidR="00885BA2">
        <w:rPr>
          <w:rFonts w:ascii="Cambria" w:hAnsi="Cambria"/>
          <w:sz w:val="22"/>
          <w:szCs w:val="22"/>
        </w:rPr>
        <w:t xml:space="preserve">es have become more </w:t>
      </w:r>
      <w:proofErr w:type="spellStart"/>
      <w:proofErr w:type="gramStart"/>
      <w:r w:rsidR="00885BA2">
        <w:rPr>
          <w:rFonts w:ascii="Cambria" w:hAnsi="Cambria"/>
          <w:sz w:val="22"/>
          <w:szCs w:val="22"/>
        </w:rPr>
        <w:t>widespread.</w:t>
      </w:r>
      <w:r>
        <w:rPr>
          <w:rFonts w:ascii="Cambria" w:hAnsi="Cambria"/>
          <w:sz w:val="22"/>
          <w:szCs w:val="22"/>
        </w:rPr>
        <w:t>A</w:t>
      </w:r>
      <w:proofErr w:type="spellEnd"/>
      <w:proofErr w:type="gramEnd"/>
      <w:r>
        <w:rPr>
          <w:rFonts w:ascii="Cambria" w:hAnsi="Cambria"/>
          <w:sz w:val="22"/>
          <w:szCs w:val="22"/>
        </w:rPr>
        <w:t xml:space="preserve"> travel history therefore forms an important part of the assessment of patients presenting with an acute arthritis. </w:t>
      </w:r>
      <w:r w:rsidR="00885BA2">
        <w:rPr>
          <w:rFonts w:ascii="Cambria" w:hAnsi="Cambria"/>
          <w:sz w:val="22"/>
          <w:szCs w:val="22"/>
        </w:rPr>
        <w:t xml:space="preserve">Worldwide Parvovirus B19, Hepatitis B and C, HIV and the </w:t>
      </w:r>
      <w:proofErr w:type="spellStart"/>
      <w:r w:rsidR="00885BA2">
        <w:rPr>
          <w:rFonts w:ascii="Cambria" w:hAnsi="Cambria"/>
          <w:sz w:val="22"/>
          <w:szCs w:val="22"/>
        </w:rPr>
        <w:t>Alphaviruses</w:t>
      </w:r>
      <w:proofErr w:type="spellEnd"/>
      <w:r w:rsidR="00885BA2">
        <w:rPr>
          <w:rFonts w:ascii="Cambria" w:hAnsi="Cambria"/>
          <w:sz w:val="22"/>
          <w:szCs w:val="22"/>
        </w:rPr>
        <w:t xml:space="preserve"> are amongst the most important causes of virally mediated arthritis. </w:t>
      </w:r>
      <w:r>
        <w:rPr>
          <w:rFonts w:ascii="Cambria" w:hAnsi="Cambria"/>
          <w:sz w:val="22"/>
          <w:szCs w:val="22"/>
        </w:rPr>
        <w:t xml:space="preserve">Targeted serological testing may be of value in establishing a diagnosis and clinicians must also be aware that low titre autoantibodies such as RF and ANA </w:t>
      </w:r>
      <w:r w:rsidR="00885BA2">
        <w:rPr>
          <w:rFonts w:ascii="Cambria" w:hAnsi="Cambria"/>
          <w:sz w:val="22"/>
          <w:szCs w:val="22"/>
        </w:rPr>
        <w:t>can occur in</w:t>
      </w:r>
      <w:r>
        <w:rPr>
          <w:rFonts w:ascii="Cambria" w:hAnsi="Cambria"/>
          <w:sz w:val="22"/>
          <w:szCs w:val="22"/>
        </w:rPr>
        <w:t xml:space="preserve"> the context of acute viral arthritis</w:t>
      </w:r>
      <w:r w:rsidR="00885BA2">
        <w:rPr>
          <w:rFonts w:ascii="Cambria" w:hAnsi="Cambria"/>
          <w:sz w:val="22"/>
          <w:szCs w:val="22"/>
        </w:rPr>
        <w:t xml:space="preserve">. A careful consideration of epidemiological, clinical and serological features is therefore required to guide clinicians in </w:t>
      </w:r>
      <w:r>
        <w:rPr>
          <w:rFonts w:ascii="Cambria" w:hAnsi="Cambria"/>
          <w:sz w:val="22"/>
          <w:szCs w:val="22"/>
        </w:rPr>
        <w:t xml:space="preserve">making diagnostic and treatment decisions. Whilst most virally mediated </w:t>
      </w:r>
      <w:proofErr w:type="spellStart"/>
      <w:r>
        <w:rPr>
          <w:rFonts w:ascii="Cambria" w:hAnsi="Cambria"/>
          <w:sz w:val="22"/>
          <w:szCs w:val="22"/>
        </w:rPr>
        <w:t>arthritides</w:t>
      </w:r>
      <w:proofErr w:type="spellEnd"/>
      <w:r>
        <w:rPr>
          <w:rFonts w:ascii="Cambria" w:hAnsi="Cambria"/>
          <w:sz w:val="22"/>
          <w:szCs w:val="22"/>
        </w:rPr>
        <w:t xml:space="preserve"> are self-limiting some warrant the initiation of specific anti-viral therapy.</w:t>
      </w:r>
    </w:p>
    <w:p w14:paraId="7B436B73" w14:textId="557BF9E4" w:rsidR="00F3074E" w:rsidRPr="004A2B72" w:rsidRDefault="00F3074E" w:rsidP="00F3074E">
      <w:pPr>
        <w:spacing w:line="480" w:lineRule="auto"/>
        <w:jc w:val="both"/>
        <w:rPr>
          <w:rFonts w:ascii="Cambria" w:hAnsi="Cambria"/>
          <w:sz w:val="22"/>
          <w:szCs w:val="22"/>
        </w:rPr>
      </w:pPr>
    </w:p>
    <w:p w14:paraId="32C175BB" w14:textId="77777777" w:rsidR="00F3074E" w:rsidRDefault="00F3074E" w:rsidP="004A726F">
      <w:pPr>
        <w:spacing w:line="480" w:lineRule="auto"/>
        <w:jc w:val="both"/>
        <w:rPr>
          <w:rFonts w:ascii="Cambria" w:hAnsi="Cambria"/>
          <w:sz w:val="22"/>
          <w:szCs w:val="22"/>
          <w:u w:val="single"/>
        </w:rPr>
      </w:pPr>
    </w:p>
    <w:p w14:paraId="42CE53CF" w14:textId="007213FB" w:rsidR="00F3074E" w:rsidRDefault="00F3074E">
      <w:pPr>
        <w:rPr>
          <w:rFonts w:ascii="Cambria" w:hAnsi="Cambria"/>
          <w:sz w:val="22"/>
          <w:szCs w:val="22"/>
          <w:u w:val="single"/>
        </w:rPr>
      </w:pPr>
      <w:r>
        <w:rPr>
          <w:rFonts w:ascii="Cambria" w:hAnsi="Cambria"/>
          <w:sz w:val="22"/>
          <w:szCs w:val="22"/>
          <w:u w:val="single"/>
        </w:rPr>
        <w:br w:type="page"/>
      </w:r>
    </w:p>
    <w:p w14:paraId="1D427768" w14:textId="3F54C975" w:rsidR="00C242B9" w:rsidRPr="004A2B72" w:rsidRDefault="00934E2D" w:rsidP="004A726F">
      <w:pPr>
        <w:spacing w:line="480" w:lineRule="auto"/>
        <w:jc w:val="both"/>
        <w:rPr>
          <w:rFonts w:ascii="Cambria" w:hAnsi="Cambria"/>
          <w:sz w:val="22"/>
          <w:szCs w:val="22"/>
        </w:rPr>
      </w:pPr>
      <w:r>
        <w:rPr>
          <w:rFonts w:ascii="Cambria" w:hAnsi="Cambria"/>
          <w:sz w:val="22"/>
          <w:szCs w:val="22"/>
          <w:u w:val="single"/>
        </w:rPr>
        <w:lastRenderedPageBreak/>
        <w:t>Introduction</w:t>
      </w:r>
    </w:p>
    <w:p w14:paraId="7CD2F769" w14:textId="47A7B113" w:rsidR="00C242B9" w:rsidRPr="004A2B72" w:rsidRDefault="00C242B9" w:rsidP="004A726F">
      <w:pPr>
        <w:spacing w:line="480" w:lineRule="auto"/>
        <w:jc w:val="both"/>
        <w:rPr>
          <w:rFonts w:ascii="Cambria" w:hAnsi="Cambria"/>
          <w:sz w:val="22"/>
          <w:szCs w:val="22"/>
        </w:rPr>
      </w:pPr>
      <w:r w:rsidRPr="004A2B72">
        <w:rPr>
          <w:rFonts w:ascii="Cambria" w:hAnsi="Cambria"/>
          <w:sz w:val="22"/>
          <w:szCs w:val="22"/>
        </w:rPr>
        <w:t>Viral infections are a well-recognised cause of acute arthralgia and arthritis with a large number of causative agents reported. The diagnosis of virally induced arthritis can be difficult to confirm but should be considered in all patients presenting with acute onset polyarticular symptoms. In addition to serological testing for the causative agent there may be associated clinical features that point clinicians to a specific virus such as the typical ‘slapped cheek’ rash seen in parvovirus-associated arthritis or jaundice associated with acute hepatitis B infection. In many cases however, these features may be subtle, absent or temporally distant from the joint symptoms making the diagnostic process difficult. Therefore when a virally mediated arthritis is suspected, serological testing should be based on both clinical and epidemiological data.</w:t>
      </w:r>
    </w:p>
    <w:p w14:paraId="67A9B93D" w14:textId="77777777" w:rsidR="00C242B9" w:rsidRPr="004A2B72" w:rsidRDefault="00C242B9">
      <w:pPr>
        <w:spacing w:line="480" w:lineRule="auto"/>
        <w:jc w:val="both"/>
        <w:rPr>
          <w:rFonts w:ascii="Cambria" w:hAnsi="Cambria"/>
          <w:sz w:val="22"/>
          <w:szCs w:val="22"/>
          <w:u w:val="single"/>
        </w:rPr>
      </w:pPr>
    </w:p>
    <w:p w14:paraId="6F5E8F9E" w14:textId="4C037238" w:rsidR="000B5E69" w:rsidRPr="004A2B72" w:rsidRDefault="00431927">
      <w:pPr>
        <w:spacing w:line="480" w:lineRule="auto"/>
        <w:jc w:val="both"/>
        <w:rPr>
          <w:rFonts w:ascii="Cambria" w:hAnsi="Cambria"/>
          <w:sz w:val="22"/>
          <w:szCs w:val="22"/>
        </w:rPr>
      </w:pPr>
      <w:r w:rsidRPr="004A2B72">
        <w:rPr>
          <w:rFonts w:ascii="Cambria" w:hAnsi="Cambria"/>
          <w:sz w:val="22"/>
          <w:szCs w:val="22"/>
          <w:u w:val="single"/>
        </w:rPr>
        <w:t>Epidemiology</w:t>
      </w:r>
    </w:p>
    <w:p w14:paraId="75DA13EB" w14:textId="55D3922C" w:rsidR="00E8093E" w:rsidRPr="004A2B72" w:rsidRDefault="002B1776" w:rsidP="00E8093E">
      <w:pPr>
        <w:widowControl w:val="0"/>
        <w:autoSpaceDE w:val="0"/>
        <w:autoSpaceDN w:val="0"/>
        <w:adjustRightInd w:val="0"/>
        <w:spacing w:after="240" w:line="480" w:lineRule="auto"/>
        <w:jc w:val="both"/>
        <w:rPr>
          <w:rFonts w:ascii="Cambria" w:hAnsi="Cambria" w:cs="Times"/>
          <w:sz w:val="22"/>
          <w:szCs w:val="22"/>
          <w:lang w:val="en-US"/>
        </w:rPr>
      </w:pPr>
      <w:r w:rsidRPr="004A2B72">
        <w:rPr>
          <w:rFonts w:ascii="Cambria" w:hAnsi="Cambria"/>
          <w:sz w:val="22"/>
          <w:szCs w:val="22"/>
        </w:rPr>
        <w:t>Accurate data on the incidence and prevalence of virally induced arthritis are lacking</w:t>
      </w:r>
      <w:r w:rsidR="00E04C36">
        <w:rPr>
          <w:rFonts w:ascii="Cambria" w:hAnsi="Cambria"/>
          <w:sz w:val="22"/>
          <w:szCs w:val="22"/>
        </w:rPr>
        <w:t xml:space="preserve">. Most </w:t>
      </w:r>
      <w:r w:rsidRPr="004A2B72">
        <w:rPr>
          <w:rFonts w:ascii="Cambria" w:hAnsi="Cambria"/>
          <w:sz w:val="22"/>
          <w:szCs w:val="22"/>
        </w:rPr>
        <w:t xml:space="preserve">studies </w:t>
      </w:r>
      <w:r w:rsidR="00E04C36">
        <w:rPr>
          <w:rFonts w:ascii="Cambria" w:hAnsi="Cambria"/>
          <w:sz w:val="22"/>
          <w:szCs w:val="22"/>
        </w:rPr>
        <w:t xml:space="preserve">have investigated </w:t>
      </w:r>
      <w:r w:rsidRPr="004A2B72">
        <w:rPr>
          <w:rFonts w:ascii="Cambria" w:hAnsi="Cambria"/>
          <w:sz w:val="22"/>
          <w:szCs w:val="22"/>
        </w:rPr>
        <w:t xml:space="preserve">a limited number of </w:t>
      </w:r>
      <w:r w:rsidR="00D9778B" w:rsidRPr="004A2B72">
        <w:rPr>
          <w:rFonts w:ascii="Cambria" w:hAnsi="Cambria"/>
          <w:sz w:val="22"/>
          <w:szCs w:val="22"/>
        </w:rPr>
        <w:t>aetiologies</w:t>
      </w:r>
      <w:r w:rsidR="00E04C36">
        <w:rPr>
          <w:rFonts w:ascii="Cambria" w:hAnsi="Cambria"/>
          <w:sz w:val="22"/>
          <w:szCs w:val="22"/>
        </w:rPr>
        <w:t xml:space="preserve"> and</w:t>
      </w:r>
      <w:r w:rsidR="00B72435">
        <w:rPr>
          <w:rFonts w:ascii="Cambria" w:hAnsi="Cambria"/>
          <w:sz w:val="22"/>
          <w:szCs w:val="22"/>
        </w:rPr>
        <w:t xml:space="preserve"> </w:t>
      </w:r>
      <w:r w:rsidR="00E04C36">
        <w:rPr>
          <w:rFonts w:ascii="Cambria" w:hAnsi="Cambria"/>
          <w:sz w:val="22"/>
          <w:szCs w:val="22"/>
        </w:rPr>
        <w:t>t</w:t>
      </w:r>
      <w:r w:rsidRPr="004A2B72">
        <w:rPr>
          <w:rFonts w:ascii="Cambria" w:hAnsi="Cambria"/>
          <w:sz w:val="22"/>
          <w:szCs w:val="22"/>
        </w:rPr>
        <w:t>here is likely to be significant geographic variation in the frequency and causes</w:t>
      </w:r>
      <w:r w:rsidR="0006538E" w:rsidRPr="004A2B72">
        <w:rPr>
          <w:rFonts w:ascii="Cambria" w:hAnsi="Cambria"/>
          <w:sz w:val="22"/>
          <w:szCs w:val="22"/>
        </w:rPr>
        <w:t xml:space="preserve"> of virally mediated arthritis.</w:t>
      </w:r>
      <w:r w:rsidR="00094A98">
        <w:rPr>
          <w:rFonts w:ascii="Cambria" w:hAnsi="Cambria"/>
          <w:sz w:val="22"/>
          <w:szCs w:val="22"/>
        </w:rPr>
        <w:t xml:space="preserve"> </w:t>
      </w:r>
      <w:r w:rsidR="00E04C36">
        <w:rPr>
          <w:rFonts w:ascii="Cambria" w:hAnsi="Cambria"/>
          <w:sz w:val="22"/>
          <w:szCs w:val="22"/>
        </w:rPr>
        <w:t>Studies that have screened patients presenting with acute arthritis have suggested a viral aetiology in about 1% of cases</w:t>
      </w:r>
      <w:r w:rsidR="00934E2D">
        <w:rPr>
          <w:rFonts w:ascii="Cambria" w:hAnsi="Cambria"/>
          <w:sz w:val="22"/>
          <w:szCs w:val="22"/>
        </w:rPr>
        <w:t xml:space="preserve"> </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{"citationID":"WEAjSAFf","properties":{"unsorted":true,"formattedCitation":"{\\rtf [1\\uc0\\u8211{}3]}","plainCitation":"[1–3]"},"citationItems":[{"id":2671,"uris":["http://zotero.org/users/38820/items/2TRVCAU2"],"uri":["http://zotero.org/users/38820/items/2TRVCAU2"],"itemData":{"id":2671,"type":"article-journal","title":"Usefulness of routine hepatitis C and hepatitis B serology in the diagnosis of recent-onset arthritis. Systematic prospective screening in all patients seen by the rheumatologists of a defined area--brief report","container-title":"Joint, Bone, Spine: Revue Du Rhumatisme","page":"268-270","volume":"79","issue":"3","source":"NCBI PubMed","abstract":"OBJECTIVE: Previous studies evaluating the usefulness of systematic screening for hepatitis B and C in patients with recent-onset arthritis suffered from a major bias since they were conducted in hospitals. The objective of the present study was to evaluate the relevance of such screening, performed by hospital and office-based rheumatologists of a defined area, in the diagnosis of arthritis or inflammatory polyarthralgia of less than 1 year duration.\nMETHODS: The CRRRI is a network which includes most hospital and office-based rheumatologists of an area with a population of 506,755 inhabitants. All patients seen by the CRRRI participants in their usual practice between March 2008 and December 2010 for inflammatory polyarthralgia, mono-, oligo-, or polyarthritis of less than 1 year duration were included. Patients' serum samples were screened for the presence of anti-hepatitis C virus (HCV) antibodies, with positive samples further evaluated for HCV-RNA with a reverse transcriptase-polymerase chain reaction, and for the presence of hepatitis B virus (HBV) infection.\nRESULTS: Two hundred and thirty-three patients were included (162 women, 71 men; mean age of 50.6±15.8 years). Patients were evaluated for inflammatory polyarthralgia (n=51), monoarthritis (n=21), oligoarthritis (n=35) or polyarthritis (n=126) lasting for a mean 19.8±29.8 weeks. No new HCV or HBV infection diagnosis was done.\nCONCLUSION: In this study not suffering from a hospital-selection bias, screening for hepatitis C and B infection was not helpful in the diagnosis process of recent-onset arthritis.\nKEY MESSAGES: Systematic hepatitis B and C serology is not relevant in patients with recent-onset (&lt;1 year) arthritis.","DOI":"10.1016/j.jbspin.2011.05.019","ISSN":"1778-7254","note":"PMID: 21733731","journalAbbreviation":"Joint Bone Spine","language":"eng","author":[{"family":"Ansemant","given":"Thiphaine"},{"family":"Ornetti","given":"Paul"},{"family":"Garrot","given":"Jean-François"},{"family":"Pascaud","given":"Françoise"},{"family":"Tavernier","given":"Christian"},{"family":"Maillefert","given":"Jean-Francis"}],"issued":{"date-parts":[["2012",5]]},"PMID":"21733731"}},{"id":2669,"uris":["http://zotero.org/users/38820/items/AFKIV42Z"],"uri":["http://zotero.org/users/38820/items/AFKIV42Z"],"itemData":{"id":2669,"type":"article-journal","title":"Usefulness of routine hepatitis C virus, hepatitis B virus, and parvovirus B19 serology in the diagnosis of recent-onset inflammatory arthritides","container-title":"Arthritis and Rheumatism","page":"477-478","volume":"53","issue":"3","source":"NCBI PubMed","DOI":"10.1002/art.21182","ISSN":"0004-3591","note":"PMID: 15934106","journalAbbreviation":"Arthritis Rheum.","language":"eng","author":[{"family":"Zerrak","given":"Amal"},{"family":"Bour","given":"Jean Baptiste"},{"family":"Tavernier","given":"Christian"},{"family":"Dougados","given":"Maxime"},{"family":"Maillefert","given":"Jean Francis"}],"issued":{"date-parts":[["2005",6,15]]},"PMID":"15934106"}},{"id":2325,"uris":["http://zotero.org/users/38820/items/X5N7JNFX"],"uri":["http://zotero.org/users/38820/items/X5N7JNFX"],"itemData":{"id":2325,"type":"article-journal","title":"Is routine viral screening useful in patients with recent-onset polyarthritis of a duration of at least 6 weeks? Results from a nationwide longitudinal prospective cohort study","container-title":"Arthritis Care &amp; Research","page":"1565-1570","volume":"63","issue":"11","source":"Wiley Online Library","abstract":"Objective\nTo study the contribution of routine viral screening tests in patients with early rheumatoid arthritis (RA) or a potential for progressing to RA.\nMethods\nEight hundred thirteen patients with swelling of at least 2 joints for at least 6 weeks and a symptom duration of less than 6 months in the ESPOIR cohort were screened for parvovirus B19 (IgG and IgM anti–parvovirus B19 antibodies), hepatitis B virus (HBV; hepatitis B surface antigen), hepatitis C virus (HCV; anti-HCV antibodies), and human immunodeficiency virus (HIV; anti–HIV-1 and -2 antibodies).\nResults\nParvovirus B19 testing was performed in 806 patients and showed longstanding immunity in 574 (71.2%) and no antibodies in 223 (27.7%). Among the 9 remaining patients (7 IgG positive/IgM positive, 1 IgG negative/IgM positive, and 1 IgG indeterminate/IgM positive), only 2 (0.25%; 95% confidence interval [95% CI] 0–0.99%) had a positive polymerase chain reaction test for parvovirus B19; these patients (women ages 34 and 40 years) had no extraarticular signs. HIV seroprevalence was 0.12% (n = 1 of 813; 95% CI 0.01–0.8%) and HCV seroprevalence was 0.86% (n = 7 of 808, 95% CI 0.38–1.86%). HCV-related arthritis was diagnosed in 4 patients (0.5%). HCV-seropositive patients had significantly higher transaminase levels than the other patients (P = 0.001), with no significant differences for the other laboratory data. HBV seroprevalence was 0.12% (n = 1 of 808; 95% CI 0.01–0.8%); the positive HBV status was known before study inclusion, and the patient had no diagnosis of HBV-related arthritis. Finally, routine viral testing identified 2 patients with parvovirus B19 infection and 3 with HBV infection (0.6%; 95% CI 0.2–1.5%). Cost was €85.05 per patient (total €68,720).\nConclusion\nRoutine serologic testing did not contribute substantially to the diagnosis in this context.","DOI":"10.1002/acr.20576","ISSN":"2151-4658","shortTitle":"Is routine viral screening useful in patients with recent-onset polyarthritis of a duration of at least 6 weeks?","journalAbbreviation":"Arthritis Care Res","language":"en","author":[{"family":"Varache","given":"Sophie"},{"family":"Narbonne","given":"Valérie"},{"family":"Jousse-Joulin","given":"Sandrine"},{"family":"Guennoc","given":"Xavier"},{"family":"Dougados","given":"Maxime"},{"family":"Daurès","given":"Jean Pierre"},{"family":"Devauchelle-Pensec","given":"Valerie"},{"family":"Saraux","given":"Alain"}],"issued":{"date-parts":[["2011",11,1]]},"accessed":{"date-parts":[["2014",5,12]]}}}],"schema":"https://github.com/citation-style-language/schema/raw/master/csl-citation.json"} </w:instrText>
      </w:r>
      <w:r w:rsidR="007C0A45">
        <w:rPr>
          <w:rFonts w:ascii="Cambria" w:hAnsi="Cambria"/>
          <w:sz w:val="22"/>
          <w:szCs w:val="22"/>
        </w:rPr>
        <w:fldChar w:fldCharType="separate"/>
      </w:r>
      <w:r w:rsidR="002A6502" w:rsidRPr="002A6502">
        <w:rPr>
          <w:rFonts w:ascii="Cambria" w:hAnsi="Cambria"/>
          <w:sz w:val="22"/>
          <w:lang w:val="en-US"/>
        </w:rPr>
        <w:t>[1–3]</w:t>
      </w:r>
      <w:r w:rsidR="007C0A45">
        <w:rPr>
          <w:rFonts w:ascii="Cambria" w:hAnsi="Cambria"/>
          <w:sz w:val="22"/>
          <w:szCs w:val="22"/>
        </w:rPr>
        <w:fldChar w:fldCharType="end"/>
      </w:r>
      <w:r w:rsidR="00934E2D">
        <w:rPr>
          <w:rFonts w:ascii="Cambria" w:hAnsi="Cambria"/>
          <w:sz w:val="22"/>
          <w:szCs w:val="22"/>
        </w:rPr>
        <w:t xml:space="preserve"> and i</w:t>
      </w:r>
      <w:r w:rsidR="00E04C36">
        <w:rPr>
          <w:rFonts w:ascii="Cambria" w:hAnsi="Cambria"/>
          <w:sz w:val="22"/>
          <w:szCs w:val="22"/>
        </w:rPr>
        <w:t>n the largest study, t</w:t>
      </w:r>
      <w:r w:rsidR="000B5E69" w:rsidRPr="004A2B72">
        <w:rPr>
          <w:rFonts w:ascii="Cambria" w:hAnsi="Cambria"/>
          <w:sz w:val="22"/>
          <w:szCs w:val="22"/>
        </w:rPr>
        <w:t xml:space="preserve">he cost per individual tested was </w:t>
      </w:r>
      <w:r w:rsidR="000B5E69" w:rsidRPr="004A2B72">
        <w:rPr>
          <w:rFonts w:ascii="Cambria" w:hAnsi="Cambria" w:cs="Times"/>
          <w:bCs/>
          <w:color w:val="1A1718"/>
          <w:sz w:val="22"/>
          <w:szCs w:val="22"/>
          <w:lang w:val="en-US"/>
        </w:rPr>
        <w:t>€85.05</w:t>
      </w:r>
      <w:r w:rsidR="00934E2D">
        <w:rPr>
          <w:rFonts w:ascii="Cambria" w:hAnsi="Cambria" w:cs="Times"/>
          <w:bCs/>
          <w:color w:val="1A1718"/>
          <w:sz w:val="22"/>
          <w:szCs w:val="22"/>
          <w:lang w:val="en-US"/>
        </w:rPr>
        <w:t>.</w:t>
      </w:r>
      <w:r w:rsidR="000B5E69" w:rsidRPr="004A2B72">
        <w:rPr>
          <w:rFonts w:ascii="Cambria" w:hAnsi="Cambria" w:cs="Times"/>
          <w:bCs/>
          <w:color w:val="1A1718"/>
          <w:sz w:val="22"/>
          <w:szCs w:val="22"/>
          <w:lang w:val="en-US"/>
        </w:rPr>
        <w:t xml:space="preserve"> </w:t>
      </w:r>
    </w:p>
    <w:p w14:paraId="1FDF87E5" w14:textId="35FFF2F2" w:rsidR="00670E06" w:rsidRPr="004A2B72" w:rsidRDefault="00934E2D">
      <w:pPr>
        <w:widowControl w:val="0"/>
        <w:autoSpaceDE w:val="0"/>
        <w:autoSpaceDN w:val="0"/>
        <w:adjustRightInd w:val="0"/>
        <w:spacing w:after="240" w:line="480" w:lineRule="auto"/>
        <w:jc w:val="both"/>
        <w:rPr>
          <w:rFonts w:ascii="Cambria" w:hAnsi="Cambria"/>
          <w:sz w:val="22"/>
          <w:szCs w:val="22"/>
        </w:rPr>
      </w:pPr>
      <w:r>
        <w:rPr>
          <w:rFonts w:ascii="Cambria" w:hAnsi="Cambria"/>
          <w:sz w:val="22"/>
          <w:szCs w:val="22"/>
        </w:rPr>
        <w:t>Worldwide, e</w:t>
      </w:r>
      <w:r w:rsidRPr="004A2B72">
        <w:rPr>
          <w:rFonts w:ascii="Cambria" w:hAnsi="Cambria"/>
          <w:sz w:val="22"/>
          <w:szCs w:val="22"/>
        </w:rPr>
        <w:t xml:space="preserve">pidemics </w:t>
      </w:r>
      <w:r w:rsidR="005F5796" w:rsidRPr="004A2B72">
        <w:rPr>
          <w:rFonts w:ascii="Cambria" w:hAnsi="Cambria"/>
          <w:sz w:val="22"/>
          <w:szCs w:val="22"/>
        </w:rPr>
        <w:t>of arbovirus related arthritis are increasingly recognised. In Europe there have been recent outbreaks of Sindbis virus</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2hie705qbv","properties":{"formattedCitation":"[4]","plainCitation":"[4]"},"citationItems":[{"id":1146,"uris":["http://zotero.org/users/38820/items/VRJ4WPMU"],"uri":["http://zotero.org/users/38820/items/VRJ4WPMU"],"itemData":{"id":1146,"type":"article-journal","title":"Clinical and Laboratory Manifestations of Sindbis Virus Infection: Prospective Study, Finland, 2002–2003","container-title":"Journal of Infectious Diseases","page":"1820-1829","volume":"191","issue":"11","source":"jid.oxfordjournals.org","abstract":"Sindbis virus (SINV) is widespread in Europe, Africa, Australia, and Asia, but clinical infection occurs as epidemics in a few geographically restricted areas. We recently proved, by virus isolation from patients, that SINV is the causative agent of Pogosta disease, a mosquito-borne rash-arthritis occurring as larger epidemics every seventh year in Finland. Altogether, 86 patients with serologically verified SINV infection were recruited to the present study during the 2002 outbreak. We now describe in detail the duration, incidence, and characteristics of different symptoms; hematological parameters; antibody kinetics; and presence of SINV in different tissue samples. SINV RNA detection or virus isolation from blood and/or skin lesions was successful in 8 patients. Immunoglobulin (Ig) M antibodies became detectable within the first 8 days of illness, and IgG antibodies became detectable within the first 11 days of illness. During the acute phase of Pogosta disease, the typical symptoms were arthritis, itching rash, fatigue, mild fever, headache, and muscle pain. The most notable finding was that, in 50% of the patients, joint symptoms lasted for &gt;12 months","DOI":"10.1086/430007","ISSN":"0022-1899, 1537-6613","note":"PMID: 15871114","shortTitle":"Clinical and Laboratory Manifestations of Sindbis Virus Infection","journalAbbreviation":"J Infect Dis.","language":"en","author":[{"family":"Kurkela","given":"Satu"},{"family":"Manni","given":"Tytti"},{"family":"Myllynen","given":"Johanna"},{"family":"Vaheri","given":"Antti"},{"family":"Vapalahti","given":"Olli"}],"issued":{"date-parts":[["2005",6,1]]},"accessed":{"date-parts":[["2014",5,14]]},"PMID":"15871114"}}],"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[4]</w:t>
      </w:r>
      <w:r w:rsidR="007C0A45" w:rsidRPr="004A2B72">
        <w:rPr>
          <w:rFonts w:ascii="Cambria" w:hAnsi="Cambria"/>
          <w:sz w:val="22"/>
          <w:szCs w:val="22"/>
        </w:rPr>
        <w:fldChar w:fldCharType="end"/>
      </w:r>
      <w:r w:rsidR="005F5796" w:rsidRPr="004A2B72">
        <w:rPr>
          <w:rFonts w:ascii="Cambria" w:hAnsi="Cambria"/>
          <w:sz w:val="22"/>
          <w:szCs w:val="22"/>
        </w:rPr>
        <w:t xml:space="preserve"> and </w:t>
      </w:r>
      <w:proofErr w:type="spellStart"/>
      <w:r w:rsidR="0075066C" w:rsidRPr="004A2B72">
        <w:rPr>
          <w:rFonts w:ascii="Cambria" w:hAnsi="Cambria"/>
          <w:sz w:val="22"/>
          <w:szCs w:val="22"/>
        </w:rPr>
        <w:t>Chikungunya</w:t>
      </w:r>
      <w:proofErr w:type="spellEnd"/>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1aql3ndmcg","properties":{"formattedCitation":"[5]","plainCitation":"[5]"},"citationItems":[{"id":949,"uris":["http://zotero.org/users/38820/items/UHQG6AA9"],"uri":["http://zotero.org/users/38820/items/UHQG6AA9"],"itemData":{"id":949,"type":"article-journal","title":"Long-term chikungunya infection clinical manifestations after an outbreak in Italy: A prognostic cohort study","container-title":"Journal of Infection","page":"165-172","volume":"65","issue":"2","source":"ScienceDirect","abstract":"SummaryObjectives\nFollowing a Chikungunya (CHIKV) outbreak in Italy, a cohort study was conducted to describe the infection long-term clinical course and outcome. Methods\nPersons identified through active and passive surveillance as confirmed or possible CHIKV cases during the outbreak were enrolled and interviewed by trained public health nurses, between 4–5 and 12–13 months following the acute stage. Patients reporting persistent clinical symptoms were evaluated by rheumatologists. Serum samples were obtained and anti-CHIKV specific IgG and IgM immune responses detected. Only confirmed cases who completed the follow-up were analysed. Results\nOut of 250 patients, 66.5% still reported myalgia, asthenia or arthralgia (most frequent sign) after 12 months. Functional ability, measured by the ROAD index, was more impaired for lower extremities (3.75; Inter Quartile Range – IQR 4.4), and the activities of daily living (average 4.2; IQR 5). Variables independently associated with the presence of joint pain at 12–13 months were increasing age, and history of rheumatologic diseases). Elderly, females, and persons with history of rheumatologic diseases had higher anti-CHIKV IgG titres at 12–13 months. Conclusions\nThis study confirms, in an unselected population, that the long-lasting burden of CHIKV infection is significant.","DOI":"10.1016/j.jinf.2012.04.005","ISSN":"0163-4453","shortTitle":"Long-term chikungunya infection clinical manifestations after an outbreak in Italy","journalAbbreviation":"Journal of Infection","author":[{"family":"Moro","given":"M.L."},{"family":"Grilli","given":"E."},{"family":"Corvetta","given":"A."},{"family":"Silvi","given":"G."},{"family":"Angelini","given":"R."},{"family":"Mascella","given":"F."},{"family":"Miserocchi","given":"F."},{"family":"Sambo","given":"P."},{"family":"Finarelli","given":"A.C."},{"family":"Sambri","given":"V."},{"family":"Gagliotti","given":"C."},{"family":"Massimiliani","given":"E."},{"family":"Mattivi","given":"A."},{"family":"Pierro","given":"A.M."},{"family":"Macini","given":"P."}],"issued":{"date-parts":[["2012",8]]},"accessed":{"date-parts":[["2013",11,14]]}}}],"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[5]</w:t>
      </w:r>
      <w:r w:rsidR="007C0A45" w:rsidRPr="004A2B72">
        <w:rPr>
          <w:rFonts w:ascii="Cambria" w:hAnsi="Cambria"/>
          <w:sz w:val="22"/>
          <w:szCs w:val="22"/>
        </w:rPr>
        <w:fldChar w:fldCharType="end"/>
      </w:r>
      <w:r w:rsidR="0075066C" w:rsidRPr="004A2B72">
        <w:rPr>
          <w:rFonts w:ascii="Cambria" w:hAnsi="Cambria"/>
          <w:sz w:val="22"/>
          <w:szCs w:val="22"/>
        </w:rPr>
        <w:t>.</w:t>
      </w:r>
      <w:r w:rsidR="005F5796" w:rsidRPr="004A2B72">
        <w:rPr>
          <w:rFonts w:ascii="Cambria" w:hAnsi="Cambria"/>
          <w:sz w:val="22"/>
          <w:szCs w:val="22"/>
        </w:rPr>
        <w:t xml:space="preserve"> </w:t>
      </w:r>
      <w:r w:rsidR="003727C8" w:rsidRPr="004A2B72">
        <w:rPr>
          <w:rFonts w:ascii="Cambria" w:hAnsi="Cambria"/>
          <w:sz w:val="22"/>
          <w:szCs w:val="22"/>
        </w:rPr>
        <w:t>Whilst there is increasing recognition, and possibly incidence, of vector borne causes of arthritis, other causes of viral induced arthritis may be becoming less common</w:t>
      </w:r>
      <w:r w:rsidR="002A6502">
        <w:rPr>
          <w:rFonts w:ascii="Cambria" w:hAnsi="Cambria"/>
          <w:sz w:val="22"/>
          <w:szCs w:val="22"/>
        </w:rPr>
        <w:t>. Routine</w:t>
      </w:r>
      <w:r w:rsidR="00670E06" w:rsidRPr="004A2B72">
        <w:rPr>
          <w:rFonts w:ascii="Cambria" w:hAnsi="Cambria" w:cs="Times"/>
          <w:bCs/>
          <w:color w:val="1A1718"/>
          <w:sz w:val="22"/>
          <w:szCs w:val="22"/>
          <w:lang w:val="en-US"/>
        </w:rPr>
        <w:t xml:space="preserve"> vaccination against mumps and rubella</w:t>
      </w:r>
      <w:r w:rsidR="003727C8" w:rsidRPr="004A2B72">
        <w:rPr>
          <w:rFonts w:ascii="Cambria" w:hAnsi="Cambria" w:cs="Times"/>
          <w:bCs/>
          <w:color w:val="1A1718"/>
          <w:sz w:val="22"/>
          <w:szCs w:val="22"/>
          <w:lang w:val="en-US"/>
        </w:rPr>
        <w:t xml:space="preserve"> for example,</w:t>
      </w:r>
      <w:r w:rsidR="00670E06" w:rsidRPr="004A2B72">
        <w:rPr>
          <w:rFonts w:ascii="Cambria" w:hAnsi="Cambria" w:cs="Times"/>
          <w:bCs/>
          <w:color w:val="1A1718"/>
          <w:sz w:val="22"/>
          <w:szCs w:val="22"/>
          <w:lang w:val="en-US"/>
        </w:rPr>
        <w:t xml:space="preserve"> is likely to have reduced the frequency with which arthritis associated with these two viruses is seen</w:t>
      </w:r>
      <w:r w:rsidR="007C0A45" w:rsidRPr="004A2B72">
        <w:rPr>
          <w:rFonts w:ascii="Cambria" w:hAnsi="Cambria" w:cs="Times"/>
          <w:bCs/>
          <w:color w:val="1A1718"/>
          <w:sz w:val="22"/>
          <w:szCs w:val="22"/>
          <w:lang w:val="en-US"/>
        </w:rPr>
        <w:fldChar w:fldCharType="begin"/>
      </w:r>
      <w:r w:rsidR="002A6502">
        <w:rPr>
          <w:rFonts w:ascii="Cambria" w:hAnsi="Cambria" w:cs="Times"/>
          <w:bCs/>
          <w:color w:val="1A1718"/>
          <w:sz w:val="22"/>
          <w:szCs w:val="22"/>
          <w:lang w:val="en-US"/>
        </w:rPr>
        <w:instrText xml:space="preserve"> ADDIN ZOTERO_ITEM CSL_CITATION {"citationID":"14eog8tknr","properties":{"formattedCitation":"[6]","plainCitation":"[6]"},"citationItems":[{"id":2428,"uris":["http://zotero.org/users/38820/items/8HACBK9Q"],"uri":["http://zotero.org/users/38820/items/8HACBK9Q"],"itemData":{"id":2428,"type":"article-journal","title":"Rubella-associated arthritis. I. Comparative study of joint manifestations associated with natural rubella infection and RA 27/3 rubella immunisation.","container-title":"Annals of the Rheumatic Diseases","page":"110-114","volume":"45","issue":"2","source":"PubMed Central","abstract":"Joint manifestations observed during the course of a prospective RA 27/3 rubella immunisation trial were compared with those observed during an intercurrent wild rubella epidemic in an outlying community. Among 44 rubella haemagglutination inhibition (HAI) negative females ranging in age from 17 to 33 years who received rubella vaccine, six (13.6%) developed acute polyarticular arthritis within two to four weeks postvaccine and two (4.5%) had continuing or recurrent arthropathy lasting longer than 18 months. In contrast, among 23 females ranging in age from 11 to 39 years undergoing wild rubella infection, 12 (52.2%) developed acute polyarticular arthritis and seven (30.4%) had recurrent arthropathy 18 months postinfection. Among 23 males ranging in age from 13 to 54 years undergoing wild rubella infection, only two (8.7%) developed acute arthritis and both individuals had continuing joint manifestations 18 months postinfection. Wild rubella infection in adult populations is associated with a higher incidence, increased severity, and more prolonged duration of joint manifestations than is seen after RA 27/3 rubella immunisation.","ISSN":"0003-4967","note":"PMID: 3947141\nPMCID: PMC1001829","journalAbbreviation":"Ann Rheum Dis","author":[{"family":"Tingle","given":"A J"},{"family":"Allen","given":"M"},{"family":"Petty","given":"R E"},{"family":"Kettyls","given":"G D"},{"family":"Chantler","given":"J K"}],"issued":{"date-parts":[["1986",2]]},"accessed":{"date-parts":[["2014",5,12]]},"PMID":"3947141","PMCID":"PMC1001829"}}],"schema":"https://github.com/citation-style-language/schema/raw/master/csl-citation.json"} </w:instrText>
      </w:r>
      <w:r w:rsidR="007C0A45" w:rsidRPr="004A2B72">
        <w:rPr>
          <w:rFonts w:ascii="Cambria" w:hAnsi="Cambria" w:cs="Times"/>
          <w:bCs/>
          <w:color w:val="1A1718"/>
          <w:sz w:val="22"/>
          <w:szCs w:val="22"/>
          <w:lang w:val="en-US"/>
        </w:rPr>
        <w:fldChar w:fldCharType="separate"/>
      </w:r>
      <w:r w:rsidR="002A6502">
        <w:rPr>
          <w:rFonts w:ascii="Cambria" w:hAnsi="Cambria" w:cs="Times"/>
          <w:bCs/>
          <w:noProof/>
          <w:color w:val="1A1718"/>
          <w:sz w:val="22"/>
          <w:szCs w:val="22"/>
          <w:lang w:val="en-US"/>
        </w:rPr>
        <w:t>[6]</w:t>
      </w:r>
      <w:r w:rsidR="007C0A45" w:rsidRPr="004A2B72">
        <w:rPr>
          <w:rFonts w:ascii="Cambria" w:hAnsi="Cambria" w:cs="Times"/>
          <w:bCs/>
          <w:color w:val="1A1718"/>
          <w:sz w:val="22"/>
          <w:szCs w:val="22"/>
          <w:lang w:val="en-US"/>
        </w:rPr>
        <w:fldChar w:fldCharType="end"/>
      </w:r>
      <w:r w:rsidR="00670E06" w:rsidRPr="004A2B72">
        <w:rPr>
          <w:rFonts w:ascii="Cambria" w:hAnsi="Cambria" w:cs="Times"/>
          <w:bCs/>
          <w:color w:val="1A1718"/>
          <w:sz w:val="22"/>
          <w:szCs w:val="22"/>
          <w:lang w:val="en-US"/>
        </w:rPr>
        <w:t>.</w:t>
      </w:r>
    </w:p>
    <w:p w14:paraId="404A6353" w14:textId="77777777" w:rsidR="002B1776" w:rsidRPr="004A2B72" w:rsidRDefault="002B1776">
      <w:pPr>
        <w:spacing w:line="480" w:lineRule="auto"/>
        <w:jc w:val="both"/>
        <w:rPr>
          <w:rFonts w:ascii="Cambria" w:hAnsi="Cambria"/>
          <w:sz w:val="22"/>
          <w:szCs w:val="22"/>
        </w:rPr>
      </w:pPr>
    </w:p>
    <w:p w14:paraId="7904676E" w14:textId="4901255E" w:rsidR="00431927" w:rsidRPr="004A2B72" w:rsidRDefault="00431927">
      <w:pPr>
        <w:spacing w:line="480" w:lineRule="auto"/>
        <w:jc w:val="both"/>
        <w:rPr>
          <w:rFonts w:ascii="Cambria" w:hAnsi="Cambria"/>
          <w:sz w:val="22"/>
          <w:szCs w:val="22"/>
        </w:rPr>
      </w:pPr>
      <w:r w:rsidRPr="004A2B72">
        <w:rPr>
          <w:rFonts w:ascii="Cambria" w:hAnsi="Cambria"/>
          <w:sz w:val="22"/>
          <w:szCs w:val="22"/>
          <w:u w:val="single"/>
        </w:rPr>
        <w:lastRenderedPageBreak/>
        <w:t>Causative Organisms</w:t>
      </w:r>
    </w:p>
    <w:p w14:paraId="3900E5E4" w14:textId="521CBE72" w:rsidR="004C476C" w:rsidRDefault="00431927">
      <w:pPr>
        <w:spacing w:line="480" w:lineRule="auto"/>
        <w:jc w:val="both"/>
        <w:rPr>
          <w:rFonts w:ascii="Cambria" w:hAnsi="Cambria"/>
          <w:sz w:val="22"/>
          <w:szCs w:val="22"/>
        </w:rPr>
      </w:pPr>
      <w:r w:rsidRPr="004A2B72">
        <w:rPr>
          <w:rFonts w:ascii="Cambria" w:hAnsi="Cambria"/>
          <w:sz w:val="22"/>
          <w:szCs w:val="22"/>
        </w:rPr>
        <w:t>A broad range of viruses</w:t>
      </w:r>
      <w:r w:rsidR="00934E2D">
        <w:rPr>
          <w:rFonts w:ascii="Cambria" w:hAnsi="Cambria"/>
          <w:sz w:val="22"/>
          <w:szCs w:val="22"/>
        </w:rPr>
        <w:t>,</w:t>
      </w:r>
      <w:r w:rsidRPr="004A2B72">
        <w:rPr>
          <w:rFonts w:ascii="Cambria" w:hAnsi="Cambria"/>
          <w:sz w:val="22"/>
          <w:szCs w:val="22"/>
        </w:rPr>
        <w:t xml:space="preserve"> </w:t>
      </w:r>
      <w:r w:rsidR="00E04C36">
        <w:rPr>
          <w:rFonts w:ascii="Cambria" w:hAnsi="Cambria"/>
          <w:sz w:val="22"/>
          <w:szCs w:val="22"/>
        </w:rPr>
        <w:t xml:space="preserve">many of which </w:t>
      </w:r>
      <w:r w:rsidRPr="004A2B72">
        <w:rPr>
          <w:rFonts w:ascii="Cambria" w:hAnsi="Cambria"/>
          <w:sz w:val="22"/>
          <w:szCs w:val="22"/>
        </w:rPr>
        <w:t>have specific geographic niches (</w:t>
      </w:r>
      <w:r w:rsidR="00D515A7">
        <w:rPr>
          <w:rFonts w:ascii="Cambria" w:hAnsi="Cambria"/>
          <w:sz w:val="22"/>
          <w:szCs w:val="22"/>
        </w:rPr>
        <w:t xml:space="preserve">Table 1 &amp; </w:t>
      </w:r>
      <w:r w:rsidRPr="004A2B72">
        <w:rPr>
          <w:rFonts w:ascii="Cambria" w:hAnsi="Cambria"/>
          <w:sz w:val="22"/>
          <w:szCs w:val="22"/>
        </w:rPr>
        <w:t>Figure 1)</w:t>
      </w:r>
      <w:r w:rsidR="00934E2D">
        <w:rPr>
          <w:rFonts w:ascii="Cambria" w:hAnsi="Cambria"/>
          <w:sz w:val="22"/>
          <w:szCs w:val="22"/>
        </w:rPr>
        <w:t>,</w:t>
      </w:r>
      <w:r w:rsidRPr="004A2B72">
        <w:rPr>
          <w:rFonts w:ascii="Cambria" w:hAnsi="Cambria"/>
          <w:sz w:val="22"/>
          <w:szCs w:val="22"/>
        </w:rPr>
        <w:t xml:space="preserve"> </w:t>
      </w:r>
      <w:r w:rsidR="00E04C36">
        <w:rPr>
          <w:rFonts w:ascii="Cambria" w:hAnsi="Cambria"/>
          <w:sz w:val="22"/>
          <w:szCs w:val="22"/>
        </w:rPr>
        <w:t xml:space="preserve">can cause arthritis </w:t>
      </w:r>
      <w:r w:rsidRPr="004A2B72">
        <w:rPr>
          <w:rFonts w:ascii="Cambria" w:hAnsi="Cambria"/>
          <w:sz w:val="22"/>
          <w:szCs w:val="22"/>
        </w:rPr>
        <w:t>highlighting the importance of a travel history</w:t>
      </w:r>
      <w:r w:rsidR="00E04C36">
        <w:rPr>
          <w:rFonts w:ascii="Cambria" w:hAnsi="Cambria"/>
          <w:sz w:val="22"/>
          <w:szCs w:val="22"/>
        </w:rPr>
        <w:t>.</w:t>
      </w:r>
      <w:r w:rsidRPr="004A2B72">
        <w:rPr>
          <w:rFonts w:ascii="Cambria" w:hAnsi="Cambria"/>
          <w:sz w:val="22"/>
          <w:szCs w:val="22"/>
        </w:rPr>
        <w:t xml:space="preserve"> In patients where an imported aetiology is being considered consultation with a specialist in infectious disease is recommended</w:t>
      </w:r>
      <w:r w:rsidR="00BA465F">
        <w:rPr>
          <w:rFonts w:ascii="Cambria" w:hAnsi="Cambria"/>
          <w:sz w:val="22"/>
          <w:szCs w:val="22"/>
        </w:rPr>
        <w:t xml:space="preserve"> to guide investigations</w:t>
      </w:r>
      <w:r w:rsidRPr="004A2B72">
        <w:rPr>
          <w:rFonts w:ascii="Cambria" w:hAnsi="Cambria"/>
          <w:sz w:val="22"/>
          <w:szCs w:val="22"/>
        </w:rPr>
        <w:t xml:space="preserve">. </w:t>
      </w:r>
    </w:p>
    <w:p w14:paraId="728035AA" w14:textId="77777777" w:rsidR="00405DE9" w:rsidRPr="004A2B72" w:rsidRDefault="00405DE9">
      <w:pPr>
        <w:spacing w:line="480" w:lineRule="auto"/>
        <w:jc w:val="both"/>
        <w:rPr>
          <w:rFonts w:ascii="Cambria" w:hAnsi="Cambria"/>
          <w:sz w:val="22"/>
          <w:szCs w:val="22"/>
        </w:rPr>
      </w:pPr>
    </w:p>
    <w:p w14:paraId="45B2EF49" w14:textId="7406EEB9" w:rsidR="006B28F0" w:rsidRPr="004A2B72" w:rsidRDefault="004C476C">
      <w:pPr>
        <w:spacing w:line="480" w:lineRule="auto"/>
        <w:jc w:val="both"/>
        <w:rPr>
          <w:rFonts w:ascii="Cambria" w:hAnsi="Cambria"/>
          <w:sz w:val="22"/>
          <w:szCs w:val="22"/>
          <w:u w:val="single"/>
        </w:rPr>
      </w:pPr>
      <w:r w:rsidRPr="004A2B72">
        <w:rPr>
          <w:rFonts w:ascii="Cambria" w:hAnsi="Cambria"/>
          <w:sz w:val="22"/>
          <w:szCs w:val="22"/>
          <w:u w:val="single"/>
        </w:rPr>
        <w:t>Parvovirus B19</w:t>
      </w:r>
    </w:p>
    <w:p w14:paraId="7C929FAE" w14:textId="29BBD1D5" w:rsidR="009E7074" w:rsidRDefault="006B28F0">
      <w:pPr>
        <w:spacing w:line="480" w:lineRule="auto"/>
        <w:jc w:val="both"/>
        <w:rPr>
          <w:rFonts w:ascii="Cambria" w:hAnsi="Cambria"/>
          <w:sz w:val="22"/>
          <w:szCs w:val="22"/>
        </w:rPr>
      </w:pPr>
      <w:r w:rsidRPr="004A2B72">
        <w:rPr>
          <w:rFonts w:ascii="Cambria" w:hAnsi="Cambria"/>
          <w:sz w:val="22"/>
          <w:szCs w:val="22"/>
        </w:rPr>
        <w:t xml:space="preserve">Parvovirus B19 is a single stranded DNA virus. </w:t>
      </w:r>
      <w:r w:rsidR="009E7074" w:rsidRPr="004A2B72">
        <w:rPr>
          <w:rFonts w:ascii="Cambria" w:hAnsi="Cambria"/>
          <w:sz w:val="22"/>
          <w:szCs w:val="22"/>
        </w:rPr>
        <w:t>The virus is globally distributed and most</w:t>
      </w:r>
      <w:r w:rsidR="00BA465F">
        <w:rPr>
          <w:rFonts w:ascii="Cambria" w:hAnsi="Cambria"/>
          <w:sz w:val="22"/>
          <w:szCs w:val="22"/>
        </w:rPr>
        <w:t xml:space="preserve"> healthy</w:t>
      </w:r>
      <w:r w:rsidR="009E7074" w:rsidRPr="004A2B72">
        <w:rPr>
          <w:rFonts w:ascii="Cambria" w:hAnsi="Cambria"/>
          <w:sz w:val="22"/>
          <w:szCs w:val="22"/>
        </w:rPr>
        <w:t xml:space="preserve"> adults are seropositive. Whilst outbreaks of Parvovirus are uncommon they have been reported</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7png3eng6","properties":{"formattedCitation":"[7]","plainCitation":"[7]"},"citationItems":[{"id":2483,"uris":["http://zotero.org/users/38820/items/4R6VGXCM"],"uri":["http://zotero.org/users/38820/items/4R6VGXCM"],"itemData":{"id":2483,"type":"article-journal","title":"Parvovirus B19–Associated Arthritis: Report on a Community Outbreak","container-title":"JCR: Journal of Clinical Rheumatology","page":"449-450","volume":"17","issue":"8","source":"CrossRef","DOI":"10.1097/RHU.0b013e31823abf1a","ISSN":"1076-1608","shortTitle":"Parvovirus B19–Associated Arthritis","language":"en","author":[{"family":"Tello-Winniczuk","given":"Nina"},{"family":"Díaz-Jouanen","given":"Efraín"},{"family":"Díaz-Borjón","given":"Alejandro"}],"issued":{"date-parts":[["2011",12]]},"accessed":{"date-parts":[["2014",5,13]]}}}],"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[7]</w:t>
      </w:r>
      <w:r w:rsidR="007C0A45" w:rsidRPr="004A2B72">
        <w:rPr>
          <w:rFonts w:ascii="Cambria" w:hAnsi="Cambria"/>
          <w:sz w:val="22"/>
          <w:szCs w:val="22"/>
        </w:rPr>
        <w:fldChar w:fldCharType="end"/>
      </w:r>
      <w:r w:rsidR="009E7074" w:rsidRPr="004A2B72">
        <w:rPr>
          <w:rFonts w:ascii="Cambria" w:hAnsi="Cambria"/>
          <w:sz w:val="22"/>
          <w:szCs w:val="22"/>
        </w:rPr>
        <w:t xml:space="preserve">. </w:t>
      </w:r>
      <w:r w:rsidRPr="004A2B72">
        <w:rPr>
          <w:rFonts w:ascii="Cambria" w:hAnsi="Cambria"/>
          <w:sz w:val="22"/>
          <w:szCs w:val="22"/>
        </w:rPr>
        <w:t xml:space="preserve">Many cases of Parvovirus B19 are asymptomatic but the virus is also responsible for a wide spectrum of clinical manifestations including erythema infectiosum, aplastic anaemia and an acute arthritis. </w:t>
      </w:r>
    </w:p>
    <w:p w14:paraId="2004C016" w14:textId="77777777" w:rsidR="00085453" w:rsidRDefault="00085453">
      <w:pPr>
        <w:spacing w:line="480" w:lineRule="auto"/>
        <w:jc w:val="both"/>
        <w:rPr>
          <w:rFonts w:ascii="Cambria" w:hAnsi="Cambria"/>
          <w:sz w:val="22"/>
          <w:szCs w:val="22"/>
        </w:rPr>
      </w:pPr>
    </w:p>
    <w:p w14:paraId="7149D8CA" w14:textId="7EBD1667" w:rsidR="00085453" w:rsidRPr="004A2B72" w:rsidRDefault="00085453">
      <w:pPr>
        <w:spacing w:line="480" w:lineRule="auto"/>
        <w:jc w:val="both"/>
        <w:rPr>
          <w:rFonts w:ascii="Cambria" w:hAnsi="Cambria"/>
          <w:sz w:val="22"/>
          <w:szCs w:val="22"/>
        </w:rPr>
      </w:pPr>
      <w:r w:rsidRPr="004A2B72">
        <w:rPr>
          <w:rFonts w:ascii="Cambria" w:hAnsi="Cambria"/>
          <w:sz w:val="22"/>
          <w:szCs w:val="22"/>
        </w:rPr>
        <w:t xml:space="preserve">Acute symptomatic Parvovirus B19 infection is associated with elevated levels of a wide range of pro-inflammatory </w:t>
      </w:r>
      <w:r w:rsidR="00317FD9">
        <w:rPr>
          <w:rFonts w:ascii="Cambria" w:hAnsi="Cambria"/>
          <w:sz w:val="22"/>
          <w:szCs w:val="22"/>
        </w:rPr>
        <w:t xml:space="preserve">cytokines </w:t>
      </w:r>
      <w:r w:rsidR="007C0A45" w:rsidRPr="004A2B72">
        <w:rPr>
          <w:rFonts w:ascii="Cambria" w:hAnsi="Cambria" w:cs="Times"/>
          <w:color w:val="1A1718"/>
          <w:sz w:val="22"/>
          <w:szCs w:val="22"/>
          <w:lang w:val="en-US"/>
        </w:rPr>
        <w:fldChar w:fldCharType="begin"/>
      </w:r>
      <w:r w:rsidR="002A6502">
        <w:rPr>
          <w:rFonts w:ascii="Cambria" w:hAnsi="Cambria" w:cs="Times"/>
          <w:color w:val="1A1718"/>
          <w:sz w:val="22"/>
          <w:szCs w:val="22"/>
          <w:lang w:val="en-US"/>
        </w:rPr>
        <w:instrText xml:space="preserve"> ADDIN ZOTERO_ITEM CSL_CITATION {"citationID":"2c9h2e7m35","properties":{"formattedCitation":"[8]","plainCitation":"[8]"},"citationItems":[{"id":2480,"uris":["http://zotero.org/users/38820/items/G7CRXU9R"],"uri":["http://zotero.org/users/38820/items/G7CRXU9R"],"itemData":{"id":2480,"type":"article-journal","title":"Circulating cytokines and chemokines in acute symptomatic parvovirus B19 infection: Negative association between levels of pro-inflammatory cytokines and development of B19-associated arthritis","container-title":"Journal of Medical Virology","page":"147-155","volume":"74","issue":"1","source":"Wiley Online Library","abstract":"The aim of the study was to characterise the profile and clinical correlates (arthritis, rash, and fatigue) of cytokines, chemokines, and other mediators in symptomatic acute parvovirus B19 infection. Serum was examined from cases of acute B19 infection (as defined by serum anti-B19 IgM positivity) (n = 84), and in normal persons (n = 43) for B19 markers (serum B19 antibodies and DNA), rheumatoid factor (RF), and antinuclear antibody (ANA). A panel of cytokines/chemokines was measured in duplicate using the Bioplex Protein Array system (BioRad Hemel Hempstead, UK). These included interleukin-1β (IL-1β), IL-4, IL-5, IL-6, IL-8, IL-13, tumor necrosis factor-α (TNF-α), interferon-γ (IFN-γ), macrophage chemoattractant protein-1 (MCP-1), granulocyte-monocyte colony stimulating factor (GM-CSF), transforming growth factor-β1 (TGF-β1), endothelin-1 (ET-1), and neopterin. Acute symptomatic infection was characterised by specific IgG positivity (83%), serum B19 DNA positivity (96%), and raised levels of IL-4, IL-6, IL-8, TNF-α, IFN-γ, MCP-1, GM-CSF, TGF-β1, and ET-1. Patients with acute B19-associated arthritis were found to have lower levels of IL-6, TNF-α, and GM-CSF than patients without arthritis, while those with rash had lower levels of TGF-β1. It is concluded that cytokine levels following acute symptomatic infection with parvovirus B19 indicate a state of immune activation. The profile of circulating mediators may provide insights into the possible pathogenesis of particular clinical manifestations of this infection. J. Med. Virol. 74:147–155, 2004. © 2004 Wiley-Liss, Inc.","DOI":"10.1002/jmv.20158","ISSN":"1096-9071","shortTitle":"Circulating cytokines and chemokines in acute symptomatic parvovirus B19 infection","journalAbbreviation":"J. Med. Virol.","language":"en","author":[{"family":"Kerr","given":"Jonathan R."},{"family":"Cunniffe","given":"Victoria S."},{"family":"Kelleher","given":"Peter"},{"family":"Coats","given":"Andrew J.S."},{"family":"Mattey","given":"Derek L."}],"issued":{"date-parts":[["2004",9,1]]},"accessed":{"date-parts":[["2014",5,13]]}}}],"schema":"https://github.com/citation-style-language/schema/raw/master/csl-citation.json"} </w:instrText>
      </w:r>
      <w:r w:rsidR="007C0A45" w:rsidRPr="004A2B72">
        <w:rPr>
          <w:rFonts w:ascii="Cambria" w:hAnsi="Cambria" w:cs="Times"/>
          <w:color w:val="1A1718"/>
          <w:sz w:val="22"/>
          <w:szCs w:val="22"/>
          <w:lang w:val="en-US"/>
        </w:rPr>
        <w:fldChar w:fldCharType="separate"/>
      </w:r>
      <w:r w:rsidR="002A6502">
        <w:rPr>
          <w:rFonts w:ascii="Cambria" w:hAnsi="Cambria" w:cs="Times"/>
          <w:noProof/>
          <w:color w:val="1A1718"/>
          <w:sz w:val="22"/>
          <w:szCs w:val="22"/>
          <w:lang w:val="en-US"/>
        </w:rPr>
        <w:t>[8]</w:t>
      </w:r>
      <w:r w:rsidR="007C0A45" w:rsidRPr="004A2B72">
        <w:rPr>
          <w:rFonts w:ascii="Cambria" w:hAnsi="Cambria" w:cs="Times"/>
          <w:color w:val="1A1718"/>
          <w:sz w:val="22"/>
          <w:szCs w:val="22"/>
          <w:lang w:val="en-US"/>
        </w:rPr>
        <w:fldChar w:fldCharType="end"/>
      </w:r>
      <w:r w:rsidRPr="004A2B72">
        <w:rPr>
          <w:rFonts w:ascii="Cambria" w:hAnsi="Cambria" w:cs="Times"/>
          <w:color w:val="1A1718"/>
          <w:sz w:val="22"/>
          <w:szCs w:val="22"/>
          <w:lang w:val="en-US"/>
        </w:rPr>
        <w:t xml:space="preserve">. Parvovirus-B19 DNA </w:t>
      </w:r>
      <w:r w:rsidR="00E04C36">
        <w:rPr>
          <w:rFonts w:ascii="Cambria" w:hAnsi="Cambria" w:cs="Times"/>
          <w:color w:val="1A1718"/>
          <w:sz w:val="22"/>
          <w:szCs w:val="22"/>
          <w:lang w:val="en-US"/>
        </w:rPr>
        <w:t>has been</w:t>
      </w:r>
      <w:r w:rsidRPr="004A2B72">
        <w:rPr>
          <w:rFonts w:ascii="Cambria" w:hAnsi="Cambria" w:cs="Times"/>
          <w:color w:val="1A1718"/>
          <w:sz w:val="22"/>
          <w:szCs w:val="22"/>
          <w:lang w:val="en-US"/>
        </w:rPr>
        <w:t xml:space="preserve"> found in the synovial fluid of inflamed joints</w:t>
      </w:r>
      <w:r w:rsidR="00E04C36">
        <w:rPr>
          <w:rFonts w:ascii="Cambria" w:hAnsi="Cambria" w:cs="Times"/>
          <w:color w:val="1A1718"/>
          <w:sz w:val="22"/>
          <w:szCs w:val="22"/>
          <w:lang w:val="en-US"/>
        </w:rPr>
        <w:t>, though it is</w:t>
      </w:r>
      <w:r w:rsidR="00934E2D">
        <w:rPr>
          <w:rFonts w:ascii="Cambria" w:hAnsi="Cambria" w:cs="Times"/>
          <w:color w:val="1A1718"/>
          <w:sz w:val="22"/>
          <w:szCs w:val="22"/>
          <w:lang w:val="en-US"/>
        </w:rPr>
        <w:t xml:space="preserve"> </w:t>
      </w:r>
      <w:r w:rsidR="00E04C36">
        <w:rPr>
          <w:rFonts w:ascii="Cambria" w:hAnsi="Cambria" w:cs="Times"/>
          <w:color w:val="1A1718"/>
          <w:sz w:val="22"/>
          <w:szCs w:val="22"/>
          <w:lang w:val="en-US"/>
        </w:rPr>
        <w:t xml:space="preserve">just as </w:t>
      </w:r>
      <w:r w:rsidRPr="004A2B72">
        <w:rPr>
          <w:rFonts w:ascii="Cambria" w:hAnsi="Cambria" w:cs="Times"/>
          <w:color w:val="1A1718"/>
          <w:sz w:val="22"/>
          <w:szCs w:val="22"/>
          <w:lang w:val="en-US"/>
        </w:rPr>
        <w:t>commonly found in synovial tissue from controls</w:t>
      </w:r>
      <w:r w:rsidR="007C0A45" w:rsidRPr="004A2B72">
        <w:rPr>
          <w:rFonts w:ascii="Cambria" w:hAnsi="Cambria" w:cs="Times"/>
          <w:color w:val="1A1718"/>
          <w:sz w:val="22"/>
          <w:szCs w:val="22"/>
          <w:lang w:val="en-US"/>
        </w:rPr>
        <w:fldChar w:fldCharType="begin"/>
      </w:r>
      <w:r w:rsidR="002A6502">
        <w:rPr>
          <w:rFonts w:ascii="Cambria" w:hAnsi="Cambria" w:cs="Times"/>
          <w:color w:val="1A1718"/>
          <w:sz w:val="22"/>
          <w:szCs w:val="22"/>
          <w:lang w:val="en-US"/>
        </w:rPr>
        <w:instrText xml:space="preserve"> ADDIN ZOTERO_ITEM CSL_CITATION {"citationID":"3o3o01tgl","properties":{"formattedCitation":"[9]","plainCitation":"[9]"},"citationItems":[{"id":2508,"uris":["http://zotero.org/users/38820/items/AHS667HB"],"uri":["http://zotero.org/users/38820/items/AHS667HB"],"itemData":{"id":2508,"type":"article-journal","title":"Parvovirus B19","container-title":"New England Journal of Medicine","page":"586-597","volume":"350","issue":"6","source":"Taylor and Francis+NEJM","abstract":"Yvonne Cossart, an Australian virologist working in London in the mid-1970s, noted an anomalous reaction of a normal blood donor's serum (occupying position 19 in plate B) in an assay for hepatitis B. When Cossart excised the line of antigen–antibody precipitation, she saw the particles shown in Figure 1A, and in this way discovered a parvovirus in human blood.1 With the same technique, antibodies to parvovirus B19 were found in a large proportion of normal adults, indicating that infection is common and probably occurs in childhood. A disease was linked to parvovirus B19 infection by John Pattison and colleagues, who found . . .","DOI":"10.1056/NEJMra030840","ISSN":"0028-4793","note":"PMID: 14762186","author":[{"family":"Young","given":"Neal S."},{"family":"Brown","given":"Kevin E."}],"issued":{"date-parts":[["2004"]]},"accessed":{"date-parts":[["2014",5,27]]},"PMID":"14762186"}}],"schema":"https://github.com/citation-style-language/schema/raw/master/csl-citation.json"} </w:instrText>
      </w:r>
      <w:r w:rsidR="007C0A45" w:rsidRPr="004A2B72">
        <w:rPr>
          <w:rFonts w:ascii="Cambria" w:hAnsi="Cambria" w:cs="Times"/>
          <w:color w:val="1A1718"/>
          <w:sz w:val="22"/>
          <w:szCs w:val="22"/>
          <w:lang w:val="en-US"/>
        </w:rPr>
        <w:fldChar w:fldCharType="separate"/>
      </w:r>
      <w:r w:rsidR="002A6502">
        <w:rPr>
          <w:rFonts w:ascii="Cambria" w:hAnsi="Cambria" w:cs="Times"/>
          <w:noProof/>
          <w:color w:val="1A1718"/>
          <w:sz w:val="22"/>
          <w:szCs w:val="22"/>
          <w:lang w:val="en-US"/>
        </w:rPr>
        <w:t>[9]</w:t>
      </w:r>
      <w:r w:rsidR="007C0A45" w:rsidRPr="004A2B72">
        <w:rPr>
          <w:rFonts w:ascii="Cambria" w:hAnsi="Cambria" w:cs="Times"/>
          <w:color w:val="1A1718"/>
          <w:sz w:val="22"/>
          <w:szCs w:val="22"/>
          <w:lang w:val="en-US"/>
        </w:rPr>
        <w:fldChar w:fldCharType="end"/>
      </w:r>
      <w:r w:rsidRPr="004A2B72">
        <w:rPr>
          <w:rFonts w:ascii="Cambria" w:hAnsi="Cambria" w:cs="Times"/>
          <w:color w:val="1A1718"/>
          <w:sz w:val="22"/>
          <w:szCs w:val="22"/>
          <w:lang w:val="en-US"/>
        </w:rPr>
        <w:t>. The development of arthritis is associated with the development of Parvovirus B19 specific antibodies, suggesting that immune complexes may be involved in the development of Parvovirus arthritis</w:t>
      </w:r>
      <w:r w:rsidR="007C0A45" w:rsidRPr="004A2B72">
        <w:rPr>
          <w:rFonts w:ascii="Cambria" w:hAnsi="Cambria" w:cs="Times"/>
          <w:color w:val="1A1718"/>
          <w:sz w:val="22"/>
          <w:szCs w:val="22"/>
          <w:lang w:val="en-US"/>
        </w:rPr>
        <w:fldChar w:fldCharType="begin"/>
      </w:r>
      <w:r w:rsidR="002A6502">
        <w:rPr>
          <w:rFonts w:ascii="Cambria" w:hAnsi="Cambria" w:cs="Times"/>
          <w:color w:val="1A1718"/>
          <w:sz w:val="22"/>
          <w:szCs w:val="22"/>
          <w:lang w:val="en-US"/>
        </w:rPr>
        <w:instrText xml:space="preserve"> ADDIN ZOTERO_ITEM CSL_CITATION {"citationID":"Du1QOKGS","properties":{"formattedCitation":"[10,11]","plainCitation":"[10,11]"},"citationItems":[{"id":2499,"uris":["http://zotero.org/users/38820/items/BSTRM4NV"],"uri":["http://zotero.org/users/38820/items/BSTRM4NV"],"itemData":{"id":2499,"type":"article-journal","title":"Pathogenesis of human parvovirus B19 in rheumatic disease","container-title":"Annals of the Rheumatic Diseases","page":"672-683","volume":"59","issue":"9","source":"ard.bmj.com","DOI":"10.1136/ard.59.9.672","ISSN":", 1468-2060","note":"PMID: 10976079","journalAbbreviation":"Ann Rheum Dis","language":"en","author":[{"family":"Kerr","given":"Jonathan R."}],"issued":{"date-parts":[["2000",9,1]]},"accessed":{"date-parts":[["2014",5,27]]},"PMID":"10976079"}},{"id":2265,"uris":["http://zotero.org/users/38820/items/J3N4QT64"],"uri":["http://zotero.org/users/38820/items/J3N4QT64"],"itemData":{"id":2265,"type":"article-journal","title":"Virally associated arthritis 2008: clinical, epidemiologic, and pathophysiologic considerations","container-title":"Arthritis Research &amp; Therapy","page":"215","volume":"10","issue":"5","source":"PubMed Central","abstract":"Several viruses have been associated with the development of inflammatory arthritis, including the hepatitis viruses (hepatitis B virus and hepatitis C virus), HIV, the parvovirus B19, the human T-cell lymphotropic virus-I, and the alphaviruses. Here, we review the epidemiology, the pathophysiological mechanisms, the pertinent clinical and laboratory findings as well as the principles of therapy of the most common virus-associated arthritides. We believe that the knowledge of these key diagnostic and therapeutic features of virus-associated arthritides is important for the rheumatologist of the 21st century.","DOI":"10.1186/ar2480","ISSN":"1478-6354","note":"PMID: 18828883\nPMCID: PMC2592818","shortTitle":"Virally associated arthritis 2008","journalAbbreviation":"Arthritis Res Ther","author":[{"family":"Vassilopoulos","given":"Dimitrios"},{"family":"Calabrese","given":"Leonard H"}],"issued":{"date-parts":[["2008"]]},"accessed":{"date-parts":[["2014",5,12]]},"PMID":"18828883","PMCID":"PMC2592818"}}],"schema":"https://github.com/citation-style-language/schema/raw/master/csl-citation.json"} </w:instrText>
      </w:r>
      <w:r w:rsidR="007C0A45" w:rsidRPr="004A2B72">
        <w:rPr>
          <w:rFonts w:ascii="Cambria" w:hAnsi="Cambria" w:cs="Times"/>
          <w:color w:val="1A1718"/>
          <w:sz w:val="22"/>
          <w:szCs w:val="22"/>
          <w:lang w:val="en-US"/>
        </w:rPr>
        <w:fldChar w:fldCharType="separate"/>
      </w:r>
      <w:r w:rsidR="002A6502">
        <w:rPr>
          <w:rFonts w:ascii="Cambria" w:hAnsi="Cambria" w:cs="Times"/>
          <w:noProof/>
          <w:color w:val="1A1718"/>
          <w:sz w:val="22"/>
          <w:szCs w:val="22"/>
          <w:lang w:val="en-US"/>
        </w:rPr>
        <w:t>[10,11]</w:t>
      </w:r>
      <w:r w:rsidR="007C0A45" w:rsidRPr="004A2B72">
        <w:rPr>
          <w:rFonts w:ascii="Cambria" w:hAnsi="Cambria" w:cs="Times"/>
          <w:color w:val="1A1718"/>
          <w:sz w:val="22"/>
          <w:szCs w:val="22"/>
          <w:lang w:val="en-US"/>
        </w:rPr>
        <w:fldChar w:fldCharType="end"/>
      </w:r>
      <w:r w:rsidRPr="004A2B72">
        <w:rPr>
          <w:rFonts w:ascii="Cambria" w:hAnsi="Cambria" w:cs="Times"/>
          <w:color w:val="1A1718"/>
          <w:sz w:val="22"/>
          <w:szCs w:val="22"/>
          <w:lang w:val="en-US"/>
        </w:rPr>
        <w:t xml:space="preserve">. </w:t>
      </w:r>
    </w:p>
    <w:p w14:paraId="390EC48E" w14:textId="412CDF16" w:rsidR="009E7074" w:rsidRPr="004A2B72" w:rsidRDefault="009E7074">
      <w:pPr>
        <w:spacing w:line="480" w:lineRule="auto"/>
        <w:jc w:val="both"/>
        <w:rPr>
          <w:rFonts w:ascii="Cambria" w:hAnsi="Cambria"/>
          <w:sz w:val="22"/>
          <w:szCs w:val="22"/>
        </w:rPr>
      </w:pPr>
    </w:p>
    <w:p w14:paraId="06974924" w14:textId="492144F7" w:rsidR="006B28F0" w:rsidRPr="004A2B72" w:rsidRDefault="009E7074">
      <w:pPr>
        <w:spacing w:line="480" w:lineRule="auto"/>
        <w:jc w:val="both"/>
        <w:rPr>
          <w:rFonts w:ascii="Cambria" w:hAnsi="Cambria"/>
          <w:sz w:val="22"/>
          <w:szCs w:val="22"/>
        </w:rPr>
      </w:pPr>
      <w:r w:rsidRPr="004A2B72">
        <w:rPr>
          <w:rFonts w:ascii="Cambria" w:hAnsi="Cambria"/>
          <w:sz w:val="22"/>
          <w:szCs w:val="22"/>
        </w:rPr>
        <w:t xml:space="preserve">The </w:t>
      </w:r>
      <w:r w:rsidR="00995F26">
        <w:rPr>
          <w:rFonts w:ascii="Cambria" w:hAnsi="Cambria"/>
          <w:sz w:val="22"/>
          <w:szCs w:val="22"/>
        </w:rPr>
        <w:t xml:space="preserve">reported </w:t>
      </w:r>
      <w:r w:rsidRPr="004A2B72">
        <w:rPr>
          <w:rFonts w:ascii="Cambria" w:hAnsi="Cambria"/>
          <w:sz w:val="22"/>
          <w:szCs w:val="22"/>
        </w:rPr>
        <w:t>frequency of arthritis varies with age of infection from 8% in children to as high as 50-</w:t>
      </w:r>
      <w:r w:rsidRPr="000D7186">
        <w:rPr>
          <w:sz w:val="22"/>
          <w:szCs w:val="22"/>
        </w:rPr>
        <w:t>80% in adults</w:t>
      </w:r>
      <w:r w:rsidR="007C0A45" w:rsidRPr="000D7186">
        <w:rPr>
          <w:sz w:val="22"/>
          <w:szCs w:val="22"/>
        </w:rPr>
        <w:fldChar w:fldCharType="begin"/>
      </w:r>
      <w:r w:rsidR="002A6502">
        <w:rPr>
          <w:sz w:val="22"/>
          <w:szCs w:val="22"/>
        </w:rPr>
        <w:instrText xml:space="preserve"> ADDIN ZOTERO_ITEM CSL_CITATION {"citationID":"LTwp8THP","properties":{"formattedCitation":"[10,12]","plainCitation":"[10,12]"},"citationItems":[{"id":2499,"uris":["http://zotero.org/users/38820/items/BSTRM4NV"],"uri":["http://zotero.org/users/38820/items/BSTRM4NV"],"itemData":{"id":2499,"type":"article-journal","title":"Pathogenesis of human parvovirus B19 in rheumatic disease","container-title":"Annals of the Rheumatic Diseases","page":"672-683","volume":"59","issue":"9","source":"ard.bmj.com","DOI":"10.1136/ard.59.9.672","ISSN":", 1468-2060","note":"PMID: 10976079","journalAbbreviation":"Ann Rheum Dis","language":"en","author":[{"family":"Kerr","given":"Jonathan R."}],"issued":{"date-parts":[["2000",9,1]]},"accessed":{"date-parts":[["2014",5,27]]},"PMID":"10976079"}},{"id":2493,"uris":["http://zotero.org/users/38820/items/HH5HQTMA"],"uri":["http://zotero.org/users/38820/items/HH5HQTMA"],"itemData":{"id":2493,"type":"article-journal","title":"Advances in the biology, diagnosis and host–pathogen interactions of parvovirus B19","container-title":"Journal of Medical Microbiology","page":"459-475","volume":"53","issue":"6","source":"jmm.sgmjournals.org","abstract":"Increased recognition of parvovirus B19 (B19), an erythrovirus, as a significant human pathogen that causes fetal loss and severe disease in immunocompromised patients has resulted in intensive efforts to understand the pathogenesis of B19-related disease, to improve diagnostic strategy that is deployed to detect B19 infection and blood-product contamination and, finally, to elucidate the nature of the cellular immune response that is elicited by the virus in diverse patient cohorts. It is becoming clear that at least three related erythrovirus strains (B19, A6/K71 and V9) are circulating in the general population and that viral entry into target cells is mediated by an expanding range of cellular receptors, including P antigen and β-integrins. Persistent infection by B19 is emerging as a contributory factor in autoimmune disease, a hypothesis that is constrained by the detection of B19 in the skin of apparently healthy individuals. B19 infection during pregnancy may account for thousands of incidences of fetal loss per annum in Europe, North America and beyond, yet there is currently only minimal screening of pregnant women to assess serological status, and thereby risk of infection, upon becoming pregnant. Whilst major advances in diagnosis of B19 infection have taken place, including standardization of serological and DNA-based detection methodologies, blood donations that are targeted at high-risk groups are only beginning to be screened for B19 IgG and DNA as a means of minimizing exposure of at-risk patients to the virus. It is now firmly established that a Th1-mediated cellular immune response is mounted in immunocompetent individuals, a finding that should contribute to the development of an effective vaccine to prevent B19 infection in selected high-risk groups, including sickle-cell anaemics.","DOI":"10.1099/jmm.0.05485-0","ISSN":"0022-2615, 1473-5644","note":"PMID: 15150324","journalAbbreviation":"J Med Microbiol","language":"en","author":[{"family":"Corcoran","given":"Amanda"},{"family":"Doyle","given":"Sean"}],"issued":{"date-parts":[["2004",6,1]]},"accessed":{"date-parts":[["2014",5,27]]},"PMID":"15150324"}}],"schema":"https://github.com/citation-style-language/schema/raw/master/csl-citation.json"} </w:instrText>
      </w:r>
      <w:r w:rsidR="007C0A45" w:rsidRPr="000D7186">
        <w:rPr>
          <w:sz w:val="22"/>
          <w:szCs w:val="22"/>
        </w:rPr>
        <w:fldChar w:fldCharType="separate"/>
      </w:r>
      <w:r w:rsidR="002A6502">
        <w:rPr>
          <w:noProof/>
          <w:sz w:val="22"/>
          <w:szCs w:val="22"/>
        </w:rPr>
        <w:t>[10,12]</w:t>
      </w:r>
      <w:r w:rsidR="007C0A45" w:rsidRPr="000D7186">
        <w:rPr>
          <w:sz w:val="22"/>
          <w:szCs w:val="22"/>
        </w:rPr>
        <w:fldChar w:fldCharType="end"/>
      </w:r>
      <w:r w:rsidRPr="000D7186">
        <w:rPr>
          <w:sz w:val="22"/>
          <w:szCs w:val="22"/>
        </w:rPr>
        <w:t xml:space="preserve">. </w:t>
      </w:r>
      <w:r w:rsidR="00B93D8F" w:rsidRPr="000D7186">
        <w:rPr>
          <w:sz w:val="22"/>
          <w:szCs w:val="22"/>
        </w:rPr>
        <w:t>In children an asymmetric large-joint oligoarthritis, usually involving the knee, is most common whereas adults tend to present with a</w:t>
      </w:r>
      <w:r w:rsidR="00490F20">
        <w:rPr>
          <w:sz w:val="22"/>
          <w:szCs w:val="22"/>
        </w:rPr>
        <w:t xml:space="preserve"> rheumatoid arthritis (RA) like</w:t>
      </w:r>
      <w:r w:rsidR="00B93D8F" w:rsidRPr="000D7186">
        <w:rPr>
          <w:sz w:val="22"/>
          <w:szCs w:val="22"/>
        </w:rPr>
        <w:t xml:space="preserve"> symmetrical small joint </w:t>
      </w:r>
      <w:r w:rsidR="00490F20">
        <w:rPr>
          <w:sz w:val="22"/>
          <w:szCs w:val="22"/>
        </w:rPr>
        <w:t>pattern</w:t>
      </w:r>
      <w:r w:rsidR="00B93D8F" w:rsidRPr="000D7186">
        <w:rPr>
          <w:sz w:val="22"/>
          <w:szCs w:val="22"/>
        </w:rPr>
        <w:t xml:space="preserve"> involving the</w:t>
      </w:r>
      <w:r w:rsidR="00B93D8F">
        <w:rPr>
          <w:rFonts w:ascii="Cambria" w:hAnsi="Cambria"/>
          <w:sz w:val="22"/>
          <w:szCs w:val="22"/>
        </w:rPr>
        <w:t xml:space="preserve"> wrists, MCPs and PIPs</w:t>
      </w:r>
      <w:r w:rsidR="008F7FC8">
        <w:rPr>
          <w:rFonts w:ascii="Cambria" w:hAnsi="Cambria"/>
          <w:sz w:val="22"/>
          <w:szCs w:val="22"/>
        </w:rPr>
        <w:t xml:space="preserve"> </w:t>
      </w:r>
      <w:r w:rsidR="00600237">
        <w:rPr>
          <w:rFonts w:ascii="Cambria" w:hAnsi="Cambria"/>
          <w:sz w:val="22"/>
          <w:szCs w:val="22"/>
        </w:rPr>
        <w:fldChar w:fldCharType="begin"/>
      </w:r>
      <w:r w:rsidR="002A6502">
        <w:rPr>
          <w:rFonts w:ascii="Cambria" w:hAnsi="Cambria"/>
          <w:sz w:val="22"/>
          <w:szCs w:val="22"/>
        </w:rPr>
        <w:instrText xml:space="preserve"> ADDIN ZOTERO_ITEM CSL_CITATION {"citationID":"2i5ttcfqlg","properties":{"formattedCitation":"[13]","plainCitation":"[13]"},"citationItems":[{"id":3549,"uris":["http://zotero.org/users/38820/items/KGV696VT"],"uri":["http://zotero.org/users/38820/items/KGV696VT"],"itemData":{"id":3549,"type":"article-journal","title":"Parvovirus-associated arthritis","container-title":"Current Opinion in Rheumatology","page":"289-294","volume":"12","issue":"4","source":"PubMed","abstract":"Human parvovirus B19 is the cause of several distinct clinical syndromes. The most common is erythema infectiosum (fifth disease), a febrile exanthem occurring primarily in children. Recent studies have shown that parvovirus B19 can cause acute arthritis and occasionally a chronic arthropathy, both in children and adults. Parvovirus B19 DNA has been detected in studies in the synovial tissue of patients with rheumatoid arthritis, but other studies have varied in their findings. Recent studies also indicate a possible connective tissue disease-like syndrome with parvoviral infections. The common features of this syndrome are malar eruption, arthralgias, arthritis, and laboratory abnormalities including antinuclear antibody and rheumatoid factor positivity. However, the data indicate it is unlikely that B19 infection causes rheumatoid arthritis or systemic lupus erythematosus. Continued studies of the pathogenesis of acute and chronic parvoviral B19 infections and arthropathy may provide insights into virus-host interactions and mechanisms of joint disease and connective tissue disease.","ISSN":"1040-8711","note":"PMID: 10910181","journalAbbreviation":"Curr Opin Rheumatol","language":"eng","author":[{"family":"Moore","given":"T. L."}],"issued":{"date-parts":[["2000",7]]},"PMID":"10910181"}}],"schema":"https://github.com/citation-style-language/schema/raw/master/csl-citation.json"} </w:instrText>
      </w:r>
      <w:r w:rsidR="00600237">
        <w:rPr>
          <w:rFonts w:ascii="Cambria" w:hAnsi="Cambria"/>
          <w:sz w:val="22"/>
          <w:szCs w:val="22"/>
        </w:rPr>
        <w:fldChar w:fldCharType="separate"/>
      </w:r>
      <w:r w:rsidR="002A6502">
        <w:rPr>
          <w:rFonts w:ascii="Cambria" w:hAnsi="Cambria"/>
          <w:noProof/>
          <w:sz w:val="22"/>
          <w:szCs w:val="22"/>
        </w:rPr>
        <w:t>[13]</w:t>
      </w:r>
      <w:r w:rsidR="00600237">
        <w:rPr>
          <w:rFonts w:ascii="Cambria" w:hAnsi="Cambria"/>
          <w:sz w:val="22"/>
          <w:szCs w:val="22"/>
        </w:rPr>
        <w:fldChar w:fldCharType="end"/>
      </w:r>
      <w:r w:rsidR="00B93D8F">
        <w:rPr>
          <w:rFonts w:ascii="Cambria" w:hAnsi="Cambria"/>
          <w:sz w:val="22"/>
          <w:szCs w:val="22"/>
        </w:rPr>
        <w:t>.</w:t>
      </w:r>
      <w:r w:rsidR="00780904">
        <w:rPr>
          <w:rFonts w:ascii="Cambria" w:hAnsi="Cambria"/>
          <w:sz w:val="22"/>
          <w:szCs w:val="22"/>
        </w:rPr>
        <w:t xml:space="preserve"> A number of autoantibodies have been reported to occur transiently with parvovirus-arthritis (usually at low titres) including R</w:t>
      </w:r>
      <w:r w:rsidR="00490F20">
        <w:rPr>
          <w:rFonts w:ascii="Cambria" w:hAnsi="Cambria"/>
          <w:sz w:val="22"/>
          <w:szCs w:val="22"/>
        </w:rPr>
        <w:t>heumatoid factor (RF) Anti</w:t>
      </w:r>
      <w:r w:rsidR="00780904">
        <w:rPr>
          <w:rFonts w:ascii="Cambria" w:hAnsi="Cambria"/>
          <w:sz w:val="22"/>
          <w:szCs w:val="22"/>
        </w:rPr>
        <w:t xml:space="preserve">nuclear antibody (ANA) and a variety of </w:t>
      </w:r>
      <w:r w:rsidR="00490F20">
        <w:rPr>
          <w:rFonts w:ascii="Cambria" w:hAnsi="Cambria"/>
          <w:sz w:val="22"/>
          <w:szCs w:val="22"/>
        </w:rPr>
        <w:t>extractable</w:t>
      </w:r>
      <w:r w:rsidR="00780904">
        <w:rPr>
          <w:rFonts w:ascii="Cambria" w:hAnsi="Cambria"/>
          <w:sz w:val="22"/>
          <w:szCs w:val="22"/>
        </w:rPr>
        <w:t xml:space="preserve"> nuclear antigens (ENAs). </w:t>
      </w:r>
      <w:r w:rsidR="000D7186">
        <w:rPr>
          <w:rFonts w:ascii="Cambria" w:hAnsi="Cambria"/>
          <w:sz w:val="22"/>
          <w:szCs w:val="22"/>
        </w:rPr>
        <w:lastRenderedPageBreak/>
        <w:t>Arthritis</w:t>
      </w:r>
      <w:r w:rsidR="00B93D8F">
        <w:rPr>
          <w:rFonts w:ascii="Cambria" w:hAnsi="Cambria"/>
          <w:sz w:val="22"/>
          <w:szCs w:val="22"/>
        </w:rPr>
        <w:t xml:space="preserve"> symptoms are usually short-lived but can </w:t>
      </w:r>
      <w:r w:rsidR="008F7FC8" w:rsidRPr="004A2B72">
        <w:rPr>
          <w:rFonts w:ascii="Cambria" w:hAnsi="Cambria"/>
          <w:sz w:val="22"/>
          <w:szCs w:val="22"/>
        </w:rPr>
        <w:t xml:space="preserve">persist for </w:t>
      </w:r>
      <w:r w:rsidR="008F7FC8">
        <w:rPr>
          <w:rFonts w:ascii="Cambria" w:hAnsi="Cambria"/>
          <w:sz w:val="22"/>
          <w:szCs w:val="22"/>
        </w:rPr>
        <w:t>a number of</w:t>
      </w:r>
      <w:r w:rsidR="008F7FC8" w:rsidRPr="004A2B72">
        <w:rPr>
          <w:rFonts w:ascii="Cambria" w:hAnsi="Cambria"/>
          <w:sz w:val="22"/>
          <w:szCs w:val="22"/>
        </w:rPr>
        <w:t xml:space="preserve"> month</w:t>
      </w:r>
      <w:r w:rsidR="008F7FC8">
        <w:rPr>
          <w:rFonts w:ascii="Cambria" w:hAnsi="Cambria"/>
          <w:sz w:val="22"/>
          <w:szCs w:val="22"/>
        </w:rPr>
        <w:t>s</w:t>
      </w:r>
      <w:r w:rsidR="008F7FC8" w:rsidRPr="004A2B72">
        <w:rPr>
          <w:rFonts w:ascii="Cambria" w:hAnsi="Cambria"/>
          <w:sz w:val="22"/>
          <w:szCs w:val="22"/>
        </w:rPr>
        <w:t xml:space="preserve"> </w:t>
      </w:r>
      <w:r w:rsidRPr="004A2B72">
        <w:rPr>
          <w:rFonts w:ascii="Cambria" w:hAnsi="Cambria"/>
          <w:sz w:val="22"/>
          <w:szCs w:val="22"/>
        </w:rPr>
        <w:t xml:space="preserve">and can be managed with </w:t>
      </w:r>
      <w:r w:rsidR="006E7F33">
        <w:rPr>
          <w:rFonts w:ascii="Cambria" w:hAnsi="Cambria"/>
          <w:sz w:val="22"/>
          <w:szCs w:val="22"/>
        </w:rPr>
        <w:t>non-steroidal anti-inflammatories (</w:t>
      </w:r>
      <w:r w:rsidRPr="004A2B72">
        <w:rPr>
          <w:rFonts w:ascii="Cambria" w:hAnsi="Cambria"/>
          <w:sz w:val="22"/>
          <w:szCs w:val="22"/>
        </w:rPr>
        <w:t>NSAID</w:t>
      </w:r>
      <w:r w:rsidR="006E7F33">
        <w:rPr>
          <w:rFonts w:ascii="Cambria" w:hAnsi="Cambria"/>
          <w:sz w:val="22"/>
          <w:szCs w:val="22"/>
        </w:rPr>
        <w:t>s</w:t>
      </w:r>
      <w:r w:rsidR="00E3210E">
        <w:rPr>
          <w:rFonts w:ascii="Cambria" w:hAnsi="Cambria"/>
          <w:sz w:val="22"/>
          <w:szCs w:val="22"/>
        </w:rPr>
        <w:t>)</w:t>
      </w:r>
      <w:r w:rsidRPr="004A2B72">
        <w:rPr>
          <w:rFonts w:ascii="Cambria" w:hAnsi="Cambria"/>
          <w:sz w:val="22"/>
          <w:szCs w:val="22"/>
        </w:rPr>
        <w:t>. There are case reports of severe Parvovirus arthritis associated with persistent viraemia responding favourably to IVIG</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1fb882d6se","properties":{"formattedCitation":"[14]","plainCitation":"[14]"},"citationItems":[{"id":2489,"uris":["http://zotero.org/users/38820/items/E3TRXU79"],"uri":["http://zotero.org/users/38820/items/E3TRXU79"],"itemData":{"id":2489,"type":"article-journal","title":"Intravenous immunoglobulin therapy for severe arthritis associated with human parvovirus B19 infection","container-title":"Journal of Infection and Chemotherapy","page":"377-382","volume":"14","issue":"5","source":"ScienceDirect","abstract":"Symptoms caused by acute human parvovirus B19 (HPV-B19) infection can vary considerably, from asymptomatic to severely symptomatic. A 39-year-old Japanese woman complained of sudden, severe arthralgia with edematous limbs coincident with an outbreak of HPV-B19 infection at the elementary school attended by her daughter. A diagnosis of acute HPV-B19 infection was made by the detection of serum antibody to HPV-B19 IgM and HPV-B19 DNA. Magnetic resonance imaging revealed bilateral synovitis of the cubital joints. The patient was immunocompetent and suffered from severe arthralgia associated with persistent HPV-B19 viremia for more than 4 months after the diagnosis of acute HPV-B19 infection. The administration of high-dose intravenous immunoglobulin resulted in remission, with little change in the serum HPV-B19 DNA level. Even in our immunocompetent patient, severe and prolonged arthritis was found to be associated with persistent viremia.","DOI":"10.1007/s10156-008-0636-X","ISSN":"1341-321X","journalAbbreviation":"Journal of Infection and Chemotherapy","author":[{"family":"Ogawa","given":"Eiichi"},{"family":"Otaguro","given":"Shigeru"},{"family":"Murata","given":"Masayuki"},{"family":"Kainuma","given":"Mosaburo"},{"family":"Sawayama","given":"Yasunori"},{"family":"Furusyo","given":"Norihiro"},{"family":"Hayashi","given":"Jun"},{"family":"Furusyo","given":"Norihiro"},{"family":"Hayashi","given":"Jun"}],"issued":{"date-parts":[["2008"]]},"accessed":{"date-parts":[["2014",5,13]]}}}],"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[14]</w:t>
      </w:r>
      <w:r w:rsidR="007C0A45" w:rsidRPr="004A2B72">
        <w:rPr>
          <w:rFonts w:ascii="Cambria" w:hAnsi="Cambria"/>
          <w:sz w:val="22"/>
          <w:szCs w:val="22"/>
        </w:rPr>
        <w:fldChar w:fldCharType="end"/>
      </w:r>
      <w:r w:rsidRPr="004A2B72">
        <w:rPr>
          <w:rFonts w:ascii="Cambria" w:hAnsi="Cambria"/>
          <w:sz w:val="22"/>
          <w:szCs w:val="22"/>
        </w:rPr>
        <w:t>.</w:t>
      </w:r>
    </w:p>
    <w:p w14:paraId="74DD9D7A" w14:textId="77777777" w:rsidR="006B28F0" w:rsidRPr="004A2B72" w:rsidRDefault="006B28F0">
      <w:pPr>
        <w:spacing w:line="480" w:lineRule="auto"/>
        <w:jc w:val="both"/>
        <w:rPr>
          <w:rFonts w:ascii="Cambria" w:hAnsi="Cambria"/>
          <w:sz w:val="22"/>
          <w:szCs w:val="22"/>
        </w:rPr>
      </w:pPr>
    </w:p>
    <w:p w14:paraId="1E53D2BD" w14:textId="77777777" w:rsidR="00E31535" w:rsidRDefault="00882423">
      <w:pPr>
        <w:spacing w:line="480" w:lineRule="auto"/>
        <w:jc w:val="both"/>
        <w:rPr>
          <w:rFonts w:ascii="Cambria" w:hAnsi="Cambria"/>
          <w:sz w:val="22"/>
          <w:szCs w:val="22"/>
          <w:u w:val="single"/>
        </w:rPr>
      </w:pPr>
      <w:r w:rsidRPr="004A2B72">
        <w:rPr>
          <w:rFonts w:ascii="Cambria" w:hAnsi="Cambria"/>
          <w:sz w:val="22"/>
          <w:szCs w:val="22"/>
          <w:u w:val="single"/>
        </w:rPr>
        <w:t>HIV</w:t>
      </w:r>
    </w:p>
    <w:p w14:paraId="4258CF1E" w14:textId="33C30DFB" w:rsidR="00743D6E" w:rsidRPr="004A2B72" w:rsidRDefault="00C30EEF">
      <w:pPr>
        <w:spacing w:line="480" w:lineRule="auto"/>
        <w:jc w:val="both"/>
        <w:rPr>
          <w:rFonts w:ascii="Cambria" w:hAnsi="Cambria"/>
          <w:sz w:val="22"/>
          <w:szCs w:val="22"/>
        </w:rPr>
      </w:pPr>
      <w:r w:rsidRPr="004A2B72">
        <w:rPr>
          <w:rFonts w:ascii="Cambria" w:hAnsi="Cambria"/>
          <w:sz w:val="22"/>
          <w:szCs w:val="22"/>
        </w:rPr>
        <w:t>Arthritis can be seen at any stage of HIV infection but the spectrum of manifestations is changing following the roll-out of combination antiretroviral therapy (cARV)</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2o52ls2tdl","properties":{"formattedCitation":"[11]","plainCitation":"[11]"},"citationItems":[{"id":2265,"uris":["http://zotero.org/users/38820/items/J3N4QT64"],"uri":["http://zotero.org/users/38820/items/J3N4QT64"],"itemData":{"id":2265,"type":"article-journal","title":"Virally associated arthritis 2008: clinical, epidemiologic, and pathophysiologic considerations","container-title":"Arthritis Research &amp; Therapy","page":"215","volume":"10","issue":"5","source":"PubMed Central","abstract":"Several viruses have been associated with the development of inflammatory arthritis, including the hepatitis viruses (hepatitis B virus and hepatitis C virus), HIV, the parvovirus B19, the human T-cell lymphotropic virus-I, and the alphaviruses. Here, we review the epidemiology, the pathophysiological mechanisms, the pertinent clinical and laboratory findings as well as the principles of therapy of the most common virus-associated arthritides. We believe that the knowledge of these key diagnostic and therapeutic features of virus-associated arthritides is important for the rheumatologist of the 21st century.","DOI":"10.1186/ar2480","ISSN":"1478-6354","note":"PMID: 18828883\nPMCID: PMC2592818","shortTitle":"Virally associated arthritis 2008","journalAbbreviation":"Arthritis Res Ther","author":[{"family":"Vassilopoulos","given":"Dimitrios"},{"family":"Calabrese","given":"Leonard H"}],"issued":{"date-parts":[["2008"]]},"accessed":{"date-parts":[["2014",5,12]]},"PMID":"18828883","PMCID":"PMC2592818"}}],"schema":"https://github.com/citation-style-language/schema/raw/master/csl-citation.json"}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[11]</w:t>
      </w:r>
      <w:r w:rsidR="007C0A45" w:rsidRPr="004A2B72">
        <w:rPr>
          <w:rFonts w:ascii="Cambria" w:hAnsi="Cambria"/>
          <w:sz w:val="22"/>
          <w:szCs w:val="22"/>
        </w:rPr>
        <w:fldChar w:fldCharType="end"/>
      </w:r>
      <w:r w:rsidRPr="004A2B72">
        <w:rPr>
          <w:rFonts w:ascii="Cambria" w:hAnsi="Cambria"/>
          <w:sz w:val="22"/>
          <w:szCs w:val="22"/>
        </w:rPr>
        <w:t xml:space="preserve">. </w:t>
      </w:r>
    </w:p>
    <w:p w14:paraId="640E8405" w14:textId="77777777" w:rsidR="00743D6E" w:rsidRPr="004A2B72" w:rsidRDefault="00743D6E">
      <w:pPr>
        <w:spacing w:line="480" w:lineRule="auto"/>
        <w:jc w:val="both"/>
        <w:rPr>
          <w:rFonts w:ascii="Cambria" w:hAnsi="Cambria"/>
          <w:sz w:val="22"/>
          <w:szCs w:val="22"/>
        </w:rPr>
      </w:pPr>
    </w:p>
    <w:p w14:paraId="1BEB90A8" w14:textId="37180AFA" w:rsidR="00F9602A" w:rsidRPr="004A2B72" w:rsidRDefault="005407F1">
      <w:pPr>
        <w:spacing w:line="480" w:lineRule="auto"/>
        <w:jc w:val="both"/>
        <w:rPr>
          <w:rFonts w:ascii="Cambria" w:hAnsi="Cambria"/>
          <w:sz w:val="22"/>
          <w:szCs w:val="22"/>
        </w:rPr>
      </w:pPr>
      <w:r w:rsidRPr="004A2B72">
        <w:rPr>
          <w:rFonts w:ascii="Cambria" w:hAnsi="Cambria"/>
          <w:sz w:val="22"/>
          <w:szCs w:val="22"/>
        </w:rPr>
        <w:t xml:space="preserve">Arthralgia is a </w:t>
      </w:r>
      <w:r w:rsidR="00743D6E" w:rsidRPr="004A2B72">
        <w:rPr>
          <w:rFonts w:ascii="Cambria" w:hAnsi="Cambria"/>
          <w:sz w:val="22"/>
          <w:szCs w:val="22"/>
        </w:rPr>
        <w:t>well described</w:t>
      </w:r>
      <w:r w:rsidRPr="004A2B72">
        <w:rPr>
          <w:rFonts w:ascii="Cambria" w:hAnsi="Cambria"/>
          <w:sz w:val="22"/>
          <w:szCs w:val="22"/>
        </w:rPr>
        <w:t xml:space="preserve"> feature of </w:t>
      </w:r>
      <w:r w:rsidR="00743D6E" w:rsidRPr="004A2B72">
        <w:rPr>
          <w:rFonts w:ascii="Cambria" w:hAnsi="Cambria"/>
          <w:sz w:val="22"/>
          <w:szCs w:val="22"/>
        </w:rPr>
        <w:t xml:space="preserve">primary </w:t>
      </w:r>
      <w:r w:rsidRPr="004A2B72">
        <w:rPr>
          <w:rFonts w:ascii="Cambria" w:hAnsi="Cambria"/>
          <w:sz w:val="22"/>
          <w:szCs w:val="22"/>
        </w:rPr>
        <w:t xml:space="preserve">HIV </w:t>
      </w:r>
      <w:r w:rsidR="00743D6E" w:rsidRPr="004A2B72">
        <w:rPr>
          <w:rFonts w:ascii="Cambria" w:hAnsi="Cambria"/>
          <w:sz w:val="22"/>
          <w:szCs w:val="22"/>
        </w:rPr>
        <w:t>infection</w:t>
      </w:r>
      <w:r w:rsidRPr="004A2B72">
        <w:rPr>
          <w:rFonts w:ascii="Cambria" w:hAnsi="Cambria"/>
          <w:sz w:val="22"/>
          <w:szCs w:val="22"/>
        </w:rPr>
        <w:t xml:space="preserve"> illnesses</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smlv6gba3","properties":{"formattedCitation":"[15]","plainCitation":"[15]"},"citationItems":[{"id":2525,"uris":["http://zotero.org/users/38820/items/RTD45VZB"],"uri":["http://zotero.org/users/38820/items/RTD45VZB"],"itemData":{"id":2525,"type":"article-journal","title":"Primary Human Immunodeficiency Virus Type 1 Infection: Clinical Manifestations among Women in Mombasa, Kenya","container-title":"Clinical Infectious Diseases","page":"486-490","volume":"30","issue":"3","source":"cid.oxfordjournals.org","abstract":"The occurrence of clinical manifestations associated with primary human immunodeficiency virus type 1 (HIV-1) infection was evaluated in a prospective cohort study of female sex workers in Mombasa, Kenya. Among 103 women who seroconverted to HIV-1, fever, vomiting, diarrhea, headache, arthralgia, myalgia, skin rash, swollen lymph nodes, extrainguinal lymphadenopathy, inguinal lymphadenopathy, and vaginal candidiasis were noted significantly more frequently at visits in which seroconversion first became evident. Eighty-one percent of seroconverting women had ≥1 of these 11 symptoms or signs. Among 44% of the women, the acute illness was severe enough to prevent them from working. Having ≥2 of 6 selected symptoms and signs yielded a sensitivity of 51%, specificity of 83%, positive likelihood ratio of 3.2, and negative likelihood ratio of 0.5 for acute HIV-1 infection. The recognition of primary HIV-1—infection illness in high-risk populations and subsequent risk-reduction counseling could potentially reduce secondary HIV-1 transmission during this highly infectious period.","DOI":"10.1086/313718","ISSN":"1058-4838, 1537-6591","note":"PMID: 10722432","shortTitle":"Primary Human Immunodeficiency Virus Type 1 Infection","journalAbbreviation":"Clin Infect Dis.","language":"en","author":[{"family":"Lavreys","given":"Ludo"},{"family":"Thompson","given":"Mary Lou"},{"family":"Martin","given":"Harold L."},{"family":"Mandaliya","given":"Kishorchandra"},{"family":"Ndinya-Achola","given":"Jeckoniah O."},{"family":"Bwayo","given":"Job J."},{"family":"Kreiss","given":"Joan"}],"issued":{"date-parts":[["2000",3,1]]},"accessed":{"date-parts":[["2014",5,27]]},"PMID":"10722432"}}],"schema":"https://github.com/citation-style-language/schema/raw/master/csl-citation.json"}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[15]</w:t>
      </w:r>
      <w:r w:rsidR="007C0A45" w:rsidRPr="004A2B72">
        <w:rPr>
          <w:rFonts w:ascii="Cambria" w:hAnsi="Cambria"/>
          <w:sz w:val="22"/>
          <w:szCs w:val="22"/>
        </w:rPr>
        <w:fldChar w:fldCharType="end"/>
      </w:r>
      <w:r w:rsidR="00C30EEF" w:rsidRPr="004A2B72">
        <w:rPr>
          <w:rFonts w:ascii="Cambria" w:hAnsi="Cambria"/>
          <w:sz w:val="22"/>
          <w:szCs w:val="22"/>
        </w:rPr>
        <w:t xml:space="preserve"> </w:t>
      </w:r>
      <w:r w:rsidR="00743D6E" w:rsidRPr="004A2B72">
        <w:rPr>
          <w:rFonts w:ascii="Cambria" w:hAnsi="Cambria"/>
          <w:sz w:val="22"/>
          <w:szCs w:val="22"/>
        </w:rPr>
        <w:t xml:space="preserve">but true arthritis is relatively </w:t>
      </w:r>
      <w:r w:rsidR="00934E2D">
        <w:rPr>
          <w:rFonts w:ascii="Cambria" w:hAnsi="Cambria"/>
          <w:sz w:val="22"/>
          <w:szCs w:val="22"/>
        </w:rPr>
        <w:t>uncommon</w:t>
      </w:r>
      <w:r w:rsidR="00743D6E" w:rsidRPr="004A2B72">
        <w:rPr>
          <w:rFonts w:ascii="Cambria" w:hAnsi="Cambria"/>
          <w:sz w:val="22"/>
          <w:szCs w:val="22"/>
        </w:rPr>
        <w:t>. In the setting of untreated HIV</w:t>
      </w:r>
      <w:r w:rsidR="009137E9">
        <w:rPr>
          <w:rFonts w:ascii="Cambria" w:hAnsi="Cambria"/>
          <w:sz w:val="22"/>
          <w:szCs w:val="22"/>
        </w:rPr>
        <w:t>,</w:t>
      </w:r>
      <w:r w:rsidR="00743D6E" w:rsidRPr="004A2B72">
        <w:rPr>
          <w:rFonts w:ascii="Cambria" w:hAnsi="Cambria"/>
          <w:sz w:val="22"/>
          <w:szCs w:val="22"/>
        </w:rPr>
        <w:t xml:space="preserve"> joint symptoms are common </w:t>
      </w:r>
      <w:r w:rsidR="00DF402B">
        <w:rPr>
          <w:rFonts w:ascii="Cambria" w:hAnsi="Cambria"/>
          <w:sz w:val="22"/>
          <w:szCs w:val="22"/>
        </w:rPr>
        <w:t>with around</w:t>
      </w:r>
      <w:r w:rsidR="00743D6E" w:rsidRPr="004A2B72">
        <w:rPr>
          <w:rFonts w:ascii="Cambria" w:hAnsi="Cambria"/>
          <w:sz w:val="22"/>
          <w:szCs w:val="22"/>
        </w:rPr>
        <w:t xml:space="preserve"> 11% </w:t>
      </w:r>
      <w:r w:rsidR="00DF402B">
        <w:rPr>
          <w:rFonts w:ascii="Cambria" w:hAnsi="Cambria"/>
          <w:sz w:val="22"/>
          <w:szCs w:val="22"/>
        </w:rPr>
        <w:t>developing a</w:t>
      </w:r>
      <w:r w:rsidR="00743D6E" w:rsidRPr="004A2B72">
        <w:rPr>
          <w:rFonts w:ascii="Cambria" w:hAnsi="Cambria"/>
          <w:sz w:val="22"/>
          <w:szCs w:val="22"/>
        </w:rPr>
        <w:t xml:space="preserve"> mono or poly-articular arthritis</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1gv08r8n6r","properties":{"formattedCitation":"[16]","plainCitation":"[16]"},"citationItems":[{"id":2542,"uris":["http://zotero.org/users/38820/items/JNA3XRVH"],"uri":["http://zotero.org/users/38820/items/JNA3XRVH"],"itemData":{"id":2542,"type":"article-journal","title":"Rheumatic symptoms and human immunodeficiency virus infection. The influence of clinical and laboratory variables in a longitudinal cohort study","container-title":"Arthritis and rheumatism","page":"257-263","volume":"34","issue":"3","source":"NCBI PubMed","abstract":"The present study was designed to prospectively evaluate the frequency of rheumatic symptoms in a cohort of patients infected with the human immunodeficiency virus (HIV), to examine the relationship between such findings and a variety of clinical and epidemiologic variables, and to evaluate the impact of rheumatic symptoms on the natural history of the HIV infection. One hundred seventeen patients were evaluated over a mean of 24.6 months (range 0.5-85 months). Cumulatively, 1.7% had Reiter's syndrome, 1.7% had psoriatic arthritis, and 11.1% had various forms of oligoarticular/monarticular or polyarticular arthritis. The majority of the rheumatic symptoms developed during the longitudinal evaluation and predominantly affected patients with clinically advanced HIV infection. Patients with articular disease tended to have more progressive HIV infection and were more likely to experience disease progression to clinical acquired immunodeficiency syndrome or death. Our data suggest that the occurrence of rheumatic symptoms in the presence of HIV infection is not uncommon and tends to develop over time, in the setting of clinically advanced retroviral infection. Furthermore, the presence of rheumatic symptoms may be a sign of a poor prognosis for patients with HIV infection.","ISSN":"0004-3591","note":"PMID: 2003852","journalAbbreviation":"Arthritis Rheum.","language":"eng","author":[{"family":"Calabrese","given":"L H"},{"family":"Kelley","given":"D M"},{"family":"Myers","given":"A"},{"family":"O'Connell","given":"M"},{"family":"Easley","given":"K"}],"issued":{"date-parts":[["1991",3]]},"PMID":"2003852"}}],"schema":"https://github.com/citation-style-language/schema/raw/master/csl-citation.json"}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[16]</w:t>
      </w:r>
      <w:r w:rsidR="007C0A45" w:rsidRPr="004A2B72">
        <w:rPr>
          <w:rFonts w:ascii="Cambria" w:hAnsi="Cambria"/>
          <w:sz w:val="22"/>
          <w:szCs w:val="22"/>
        </w:rPr>
        <w:fldChar w:fldCharType="end"/>
      </w:r>
      <w:r w:rsidR="00743D6E" w:rsidRPr="004A2B72">
        <w:rPr>
          <w:rFonts w:ascii="Cambria" w:hAnsi="Cambria"/>
          <w:sz w:val="22"/>
          <w:szCs w:val="22"/>
        </w:rPr>
        <w:t xml:space="preserve">. </w:t>
      </w:r>
      <w:r w:rsidR="00E804F9">
        <w:rPr>
          <w:rFonts w:ascii="Cambria" w:hAnsi="Cambria"/>
          <w:sz w:val="22"/>
          <w:szCs w:val="22"/>
        </w:rPr>
        <w:t>Joint symptoms, including r</w:t>
      </w:r>
      <w:r w:rsidR="00743D6E" w:rsidRPr="004A2B72">
        <w:rPr>
          <w:rFonts w:ascii="Cambria" w:hAnsi="Cambria"/>
          <w:sz w:val="22"/>
          <w:szCs w:val="22"/>
        </w:rPr>
        <w:t xml:space="preserve">eactive arthritis has been reported to respond well to the initiation of </w:t>
      </w:r>
      <w:proofErr w:type="spellStart"/>
      <w:r w:rsidR="00743D6E" w:rsidRPr="004A2B72">
        <w:rPr>
          <w:rFonts w:ascii="Cambria" w:hAnsi="Cambria"/>
          <w:sz w:val="22"/>
          <w:szCs w:val="22"/>
        </w:rPr>
        <w:t>cARV</w:t>
      </w:r>
      <w:proofErr w:type="spellEnd"/>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2p3eu7cea7","properties":{"formattedCitation":"[17]","plainCitation":"[17]"},"citationItems":[{"id":2209,"uris":["http://zotero.org/users/38820/items/ZPNS7EI5"],"uri":["http://zotero.org/users/38820/items/ZPNS7EI5"],"itemData":{"id":2209,"type":"article-journal","title":"Reactive arthritis responding to antiretroviral therapy in an HIV-1-infected individual","container-title":"International Journal of STD &amp; AIDS","page":"373-374","volume":"23","issue":"5","source":"std.sagepub.com","abstract":"Reactive arthritis (ReA) is an autoimmune seronegative spondyloarthropathy that occurs in response to a urogenital or enteric infection. Several studies have reported a link between ReA and HIV infection. We report a case of an HIV-1-infected patient diagnosed with a disabling ReA who failed to respond to conventional therapy but whose symptoms resolved rapidly after starting antiretroviral therapy (ART). Clinicians may not be cognizant to this phenomenon and so this case report serves to remind clinicians that initiation of antiretroviral therapy should be considered in HIV-infected patients with ReA who are refractory to standard therapy.","DOI":"10.1258/ijsa.2009.009400","ISSN":"0956-4624, 1758-1052","note":"PMID: 22648898","journalAbbreviation":"Int J STD AIDS","language":"en","author":[{"family":"Scott","given":"C."},{"family":"Brand","given":"A."},{"family":"Natha","given":"M."}],"issued":{"date-parts":[["2012",5,1]]},"accessed":{"date-parts":[["2014",5,12]]},"PMID":"22648898"}}],"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[17]</w:t>
      </w:r>
      <w:r w:rsidR="007C0A45" w:rsidRPr="004A2B72">
        <w:rPr>
          <w:rFonts w:ascii="Cambria" w:hAnsi="Cambria"/>
          <w:sz w:val="22"/>
          <w:szCs w:val="22"/>
        </w:rPr>
        <w:fldChar w:fldCharType="end"/>
      </w:r>
      <w:r w:rsidR="00743D6E" w:rsidRPr="004A2B72">
        <w:rPr>
          <w:rFonts w:ascii="Cambria" w:hAnsi="Cambria"/>
          <w:sz w:val="22"/>
          <w:szCs w:val="22"/>
        </w:rPr>
        <w:t>.</w:t>
      </w:r>
    </w:p>
    <w:p w14:paraId="37193288" w14:textId="77777777" w:rsidR="002609C1" w:rsidRPr="004A2B72" w:rsidRDefault="002609C1">
      <w:pPr>
        <w:spacing w:line="480" w:lineRule="auto"/>
        <w:jc w:val="both"/>
        <w:rPr>
          <w:rFonts w:ascii="Cambria" w:hAnsi="Cambria"/>
          <w:sz w:val="22"/>
          <w:szCs w:val="22"/>
        </w:rPr>
      </w:pPr>
    </w:p>
    <w:p w14:paraId="5CB45968" w14:textId="1ACA8F6B" w:rsidR="00743D6E" w:rsidRPr="004A2B72" w:rsidRDefault="002609C1">
      <w:pPr>
        <w:spacing w:line="480" w:lineRule="auto"/>
        <w:jc w:val="both"/>
        <w:rPr>
          <w:rFonts w:ascii="Cambria" w:hAnsi="Cambria"/>
          <w:sz w:val="22"/>
          <w:szCs w:val="22"/>
        </w:rPr>
      </w:pPr>
      <w:r w:rsidRPr="004A2B72">
        <w:rPr>
          <w:rFonts w:ascii="Cambria" w:hAnsi="Cambria"/>
          <w:sz w:val="22"/>
          <w:szCs w:val="22"/>
        </w:rPr>
        <w:t xml:space="preserve">The spectrum of rheumatic complications of HIV has </w:t>
      </w:r>
      <w:r w:rsidR="00317FD9">
        <w:rPr>
          <w:rFonts w:ascii="Cambria" w:hAnsi="Cambria"/>
          <w:sz w:val="22"/>
          <w:szCs w:val="22"/>
        </w:rPr>
        <w:t>changed</w:t>
      </w:r>
      <w:r w:rsidRPr="004A2B72">
        <w:rPr>
          <w:rFonts w:ascii="Cambria" w:hAnsi="Cambria"/>
          <w:sz w:val="22"/>
          <w:szCs w:val="22"/>
        </w:rPr>
        <w:t xml:space="preserve"> following uptake of cARV. A longitudinal study conducted between 1989 and 2000 revealed a marked decline in the occurrence of classical rheumatic complications of HIV such as reactive arthritis and psoriatic arthritis</w:t>
      </w:r>
      <w:r w:rsidR="00317FD9" w:rsidDel="00317FD9">
        <w:rPr>
          <w:rFonts w:ascii="Cambria" w:hAnsi="Cambria"/>
          <w:sz w:val="22"/>
          <w:szCs w:val="22"/>
        </w:rPr>
        <w:t xml:space="preserve"> </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nhb2lstc9","properties":{"formattedCitation":"[18]","plainCitation":"[18]"},"citationItems":[{"id":2501,"uris":["http://zotero.org/users/38820/items/6Z3SF85M"],"uri":["http://zotero.org/users/38820/items/6Z3SF85M"],"itemData":{"id":2501,"type":"article-journal","title":"Rheumatic complications of human immunodeficiency virus infection in the era of highly active antiretroviral therapy: emergence of a new syndrome of immune reconstitution and changing patterns of disease","container-title":"Seminars in arthritis and rheumatism","page":"166-174","volume":"35","issue":"3","source":"NCBI PubMed","abstract":"OBJECTIVE: To describe the impact of the introduction of highly active antiretroviral therapy (HAART) on the nature and frequency of rheumatic complications in human immunodeficiency virus (HIV)-infected patients.\nMETHODS: Case report and systematic review of a newly described syndrome of rheumatic immune reconstitution syndrome and prospective longitudinal cohort study analyzing the frequency and nature of rheumatic complications in the setting of HIV infection from 1989 through 2000.\nRESULTS: A newly described syndrome of either the de novo appearance or the exacerbation of clinically occult autoimmunity following immune reconstitution from HAART is described. Including the present case report, 32 cases have been individually described with sarcoidosis and autoimmune thyroid disease being most common with arthritis and various forms of connective tissue disease making up the rest. The mean onset to their appearance following HAART was nearly 9 months and most resolved with little or no therapy. In addition, a longitudinal analysis of 395 HIV-infected patients from 1989 to 2000 designed to detect the appearance of rheumatic complications has revealed a dramatic decline in certain problems such as reactive arthritis, psoriatic arthritis, and various forms of connective tissue disease. New rheumatic complications possibly due to the effects of longer survival and metabolic derangements associated with this form of therapy are now being described and may become more formidable problems in this population in the future.\nCONCLUSIONS: HAART has had a profound beneficial effect on survival in HIV-infected patients but has also contributed to both an altered frequency and a different nature of rheumatic complications now being observed in this population. Rheumatologists need to be aware of these changes to provide optimal diagnosis and treatment for this group.","DOI":"10.1016/j.semarthrit.2005.03.007","ISSN":"0049-0172","note":"PMID: 16325657","shortTitle":"Rheumatic complications of human immunodeficiency virus infection in the era of highly active antiretroviral therapy","journalAbbreviation":"Semin. Arthritis Rheum.","language":"eng","author":[{"family":"Calabrese","given":"Leonard H"},{"family":"Kirchner","given":"Elizabeth"},{"family":"Shrestha","given":"Rabin"}],"issued":{"date-parts":[["2005",12]]},"PMID":"16325657"}}],"schema":"https://github.com/citation-style-language/schema/raw/master/csl-citation.json"}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[18]</w:t>
      </w:r>
      <w:r w:rsidR="007C0A45" w:rsidRPr="004A2B72">
        <w:rPr>
          <w:rFonts w:ascii="Cambria" w:hAnsi="Cambria"/>
          <w:sz w:val="22"/>
          <w:szCs w:val="22"/>
        </w:rPr>
        <w:fldChar w:fldCharType="end"/>
      </w:r>
      <w:r w:rsidRPr="004A2B72">
        <w:rPr>
          <w:rFonts w:ascii="Cambria" w:hAnsi="Cambria"/>
          <w:sz w:val="22"/>
          <w:szCs w:val="22"/>
        </w:rPr>
        <w:t>.</w:t>
      </w:r>
      <w:r w:rsidR="00E804F9">
        <w:rPr>
          <w:rFonts w:ascii="Cambria" w:hAnsi="Cambria"/>
          <w:sz w:val="22"/>
          <w:szCs w:val="22"/>
        </w:rPr>
        <w:t xml:space="preserve"> Autoimmune rheumatic diseases such as </w:t>
      </w:r>
      <w:r w:rsidR="00AB1B98">
        <w:rPr>
          <w:rFonts w:ascii="Cambria" w:hAnsi="Cambria"/>
          <w:sz w:val="22"/>
          <w:szCs w:val="22"/>
        </w:rPr>
        <w:t xml:space="preserve">RA </w:t>
      </w:r>
      <w:r w:rsidR="00E804F9">
        <w:rPr>
          <w:rFonts w:ascii="Cambria" w:hAnsi="Cambria"/>
          <w:sz w:val="22"/>
          <w:szCs w:val="22"/>
        </w:rPr>
        <w:t xml:space="preserve">are relatively uncommon in the setting of untreated HIV but initiation of cARV </w:t>
      </w:r>
      <w:r w:rsidR="00317FD9">
        <w:rPr>
          <w:rFonts w:ascii="Cambria" w:hAnsi="Cambria"/>
          <w:sz w:val="22"/>
          <w:szCs w:val="22"/>
        </w:rPr>
        <w:t xml:space="preserve">can </w:t>
      </w:r>
      <w:r w:rsidR="00E804F9">
        <w:rPr>
          <w:rFonts w:ascii="Cambria" w:hAnsi="Cambria"/>
          <w:sz w:val="22"/>
          <w:szCs w:val="22"/>
        </w:rPr>
        <w:t>result in an immune reconstitution syndrome which may unmask underlying autoimmune rheumatological disease</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oR7xI5hY","properties":{"formattedCitation":"[11,18]","plainCitation":"[11,18]"},"citationItems":[{"id":2501,"uris":["http://zotero.org/users/38820/items/6Z3SF85M"],"uri":["http://zotero.org/users/38820/items/6Z3SF85M"],"itemData":{"id":2501,"type":"article-journal","title":"Rheumatic complications of human immunodeficiency virus infection in the era of highly active antiretroviral therapy: emergence of a new syndrome of immune reconstitution and changing patterns of disease","container-title":"Seminars in arthritis and rheumatism","page":"166-174","volume":"35","issue":"3","source":"NCBI PubMed","abstract":"OBJECTIVE: To describe the impact of the introduction of highly active antiretroviral therapy (HAART) on the nature and frequency of rheumatic complications in human immunodeficiency virus (HIV)-infected patients.\nMETHODS: Case report and systematic review of a newly described syndrome of rheumatic immune reconstitution syndrome and prospective longitudinal cohort study analyzing the frequency and nature of rheumatic complications in the setting of HIV infection from 1989 through 2000.\nRESULTS: A newly described syndrome of either the de novo appearance or the exacerbation of clinically occult autoimmunity following immune reconstitution from HAART is described. Including the present case report, 32 cases have been individually described with sarcoidosis and autoimmune thyroid disease being most common with arthritis and various forms of connective tissue disease making up the rest. The mean onset to their appearance following HAART was nearly 9 months and most resolved with little or no therapy. In addition, a longitudinal analysis of 395 HIV-infected patients from 1989 to 2000 designed to detect the appearance of rheumatic complications has revealed a dramatic decline in certain problems such as reactive arthritis, psoriatic arthritis, and various forms of connective tissue disease. New rheumatic complications possibly due to the effects of longer survival and metabolic derangements associated with this form of therapy are now being described and may become more formidable problems in this population in the future.\nCONCLUSIONS: HAART has had a profound beneficial effect on survival in HIV-infected patients but has also contributed to both an altered frequency and a different nature of rheumatic complications now being observed in this population. Rheumatologists need to be aware of these changes to provide optimal diagnosis and treatment for this group.","DOI":"10.1016/j.semarthrit.2005.03.007","ISSN":"0049-0172","note":"PMID: 16325657","shortTitle":"Rheumatic complications of human immunodeficiency virus infection in the era of highly active antiretroviral therapy","journalAbbreviation":"Semin. Arthritis Rheum.","language":"eng","author":[{"family":"Calabrese","given":"Leonard H"},{"family":"Kirchner","given":"Elizabeth"},{"family":"Shrestha","given":"Rabin"}],"issued":{"date-parts":[["2005",12]]},"PMID":"16325657"}},{"id":2265,"uris":["http://zotero.org/users/38820/items/J3N4QT64"],"uri":["http://zotero.org/users/38820/items/J3N4QT64"],"itemData":{"id":2265,"type":"article-journal","title":"Virally associated arthritis 2008: clinical, epidemiologic, and pathophysiologic considerations","container-title":"Arthritis Research &amp; Therapy","page":"215","volume":"10","issue":"5","source":"PubMed Central","abstract":"Several viruses have been associated with the development of inflammatory arthritis, including the hepatitis viruses (hepatitis B virus and hepatitis C virus), HIV, the parvovirus B19, the human T-cell lymphotropic virus-I, and the alphaviruses. Here, we review the epidemiology, the pathophysiological mechanisms, the pertinent clinical and laboratory findings as well as the principles of therapy of the most common virus-associated arthritides. We believe that the knowledge of these key diagnostic and therapeutic features of virus-associated arthritides is important for the rheumatologist of the 21st century.","DOI":"10.1186/ar2480","ISSN":"1478-6354","note":"PMID: 18828883\nPMCID: PMC2592818","shortTitle":"Virally associated arthritis 2008","journalAbbreviation":"Arthritis Res Ther","author":[{"family":"Vassilopoulos","given":"Dimitrios"},{"family":"Calabrese","given":"Leonard H"}],"issued":{"date-parts":[["2008"]]},"accessed":{"date-parts":[["2014",5,12]]},"PMID":"18828883","PMCID":"PMC2592818"}}],"schema":"https://github.com/citation-style-language/schema/raw/master/csl-citation.json"} </w:instrText>
      </w:r>
      <w:r w:rsidR="007C0A45">
        <w:rPr>
          <w:rFonts w:ascii="Cambria" w:hAnsi="Cambria"/>
          <w:sz w:val="22"/>
          <w:szCs w:val="22"/>
        </w:rPr>
        <w:fldChar w:fldCharType="separate"/>
      </w:r>
      <w:r w:rsidR="002A6502">
        <w:rPr>
          <w:rFonts w:ascii="Cambria" w:hAnsi="Cambria"/>
          <w:noProof/>
          <w:sz w:val="22"/>
          <w:szCs w:val="22"/>
        </w:rPr>
        <w:t>[11,18]</w:t>
      </w:r>
      <w:r w:rsidR="007C0A45">
        <w:rPr>
          <w:rFonts w:ascii="Cambria" w:hAnsi="Cambria"/>
          <w:sz w:val="22"/>
          <w:szCs w:val="22"/>
        </w:rPr>
        <w:fldChar w:fldCharType="end"/>
      </w:r>
      <w:r w:rsidR="00E804F9">
        <w:rPr>
          <w:rFonts w:ascii="Cambria" w:hAnsi="Cambria"/>
          <w:sz w:val="22"/>
          <w:szCs w:val="22"/>
        </w:rPr>
        <w:t xml:space="preserve">. </w:t>
      </w:r>
    </w:p>
    <w:p w14:paraId="0DD6C7FF" w14:textId="77777777" w:rsidR="00743D6E" w:rsidRDefault="00743D6E">
      <w:pPr>
        <w:spacing w:line="480" w:lineRule="auto"/>
        <w:jc w:val="both"/>
        <w:rPr>
          <w:rFonts w:ascii="Cambria" w:hAnsi="Cambria"/>
          <w:sz w:val="22"/>
          <w:szCs w:val="22"/>
        </w:rPr>
      </w:pPr>
    </w:p>
    <w:p w14:paraId="03C3339E" w14:textId="1549F621" w:rsidR="00B509A6" w:rsidRDefault="00B509A6">
      <w:pPr>
        <w:spacing w:line="480" w:lineRule="auto"/>
        <w:jc w:val="both"/>
        <w:rPr>
          <w:rFonts w:ascii="Cambria" w:hAnsi="Cambria"/>
          <w:sz w:val="22"/>
          <w:szCs w:val="22"/>
        </w:rPr>
      </w:pPr>
      <w:r>
        <w:rPr>
          <w:rFonts w:ascii="Cambria" w:hAnsi="Cambria"/>
          <w:sz w:val="22"/>
          <w:szCs w:val="22"/>
        </w:rPr>
        <w:t xml:space="preserve">Clinicians must bear in mind that joint symptoms in patients with HIV may represent manifestations of co-infection with other blood-borne viruses such as Hepatitis B and C, a reactive arthritis following an alternative infection or an arthropathy related to a sexual transmitted infection such as </w:t>
      </w:r>
      <w:r w:rsidR="00182188">
        <w:rPr>
          <w:rFonts w:ascii="Cambria" w:hAnsi="Cambria"/>
          <w:sz w:val="22"/>
          <w:szCs w:val="22"/>
        </w:rPr>
        <w:t xml:space="preserve">gonorrhoea </w:t>
      </w:r>
      <w:r w:rsidR="00934E2D">
        <w:rPr>
          <w:rFonts w:ascii="Cambria" w:hAnsi="Cambria"/>
          <w:sz w:val="22"/>
          <w:szCs w:val="22"/>
        </w:rPr>
        <w:t xml:space="preserve">or </w:t>
      </w:r>
      <w:r>
        <w:rPr>
          <w:rFonts w:ascii="Cambria" w:hAnsi="Cambria"/>
          <w:sz w:val="22"/>
          <w:szCs w:val="22"/>
        </w:rPr>
        <w:t>syphilis</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102npth3a6","properties":{"formattedCitation":"[19]","plainCitation":"[19]"},"citationItems":[{"id":2297,"uris":["http://zotero.org/users/38820/items/MKFQS4IP"],"uri":["http://zotero.org/users/38820/items/MKFQS4IP"],"itemData":{"id":2297,"type":"article-journal","title":"Human immunodeficiency virus infection presenting as an unusual arthropathy","container-title":"Arthritis Care &amp; Research","page":"450-453","volume":"63","issue":"3","source":"Wiley Online Library","DOI":"10.1002/acr.20383","ISSN":"2151-4658","journalAbbreviation":"Arthritis Care Res","language":"en","author":[{"family":"Phillips","given":"Christopher"},{"family":"Reno","given":"Hilary"},{"family":"Atkinson","given":"John P."},{"family":"Ranganathan","given":"Prabha"}],"issued":{"date-parts":[["2011",3,1]]},"accessed":{"date-parts":[["2014",5,12]]}}}],"schema":"https://github.com/citation-style-language/schema/raw/master/csl-citation.json"} </w:instrText>
      </w:r>
      <w:r w:rsidR="007C0A45">
        <w:rPr>
          <w:rFonts w:ascii="Cambria" w:hAnsi="Cambria"/>
          <w:sz w:val="22"/>
          <w:szCs w:val="22"/>
        </w:rPr>
        <w:fldChar w:fldCharType="separate"/>
      </w:r>
      <w:r w:rsidR="002A6502">
        <w:rPr>
          <w:rFonts w:ascii="Cambria" w:hAnsi="Cambria"/>
          <w:noProof/>
          <w:sz w:val="22"/>
          <w:szCs w:val="22"/>
        </w:rPr>
        <w:t>[19]</w:t>
      </w:r>
      <w:r w:rsidR="007C0A45">
        <w:rPr>
          <w:rFonts w:ascii="Cambria" w:hAnsi="Cambria"/>
          <w:sz w:val="22"/>
          <w:szCs w:val="22"/>
        </w:rPr>
        <w:fldChar w:fldCharType="end"/>
      </w:r>
      <w:r>
        <w:rPr>
          <w:rFonts w:ascii="Cambria" w:hAnsi="Cambria"/>
          <w:sz w:val="22"/>
          <w:szCs w:val="22"/>
        </w:rPr>
        <w:t>.</w:t>
      </w:r>
    </w:p>
    <w:p w14:paraId="729FEDCA" w14:textId="77777777" w:rsidR="002A5AAE" w:rsidRDefault="002A5AAE">
      <w:pPr>
        <w:spacing w:line="480" w:lineRule="auto"/>
        <w:jc w:val="both"/>
        <w:rPr>
          <w:rFonts w:ascii="Cambria" w:hAnsi="Cambria"/>
          <w:sz w:val="22"/>
          <w:szCs w:val="22"/>
        </w:rPr>
      </w:pPr>
    </w:p>
    <w:p w14:paraId="7C7263D4" w14:textId="77777777" w:rsidR="002A5AAE" w:rsidRPr="00773E2C" w:rsidRDefault="002A5AAE">
      <w:pPr>
        <w:spacing w:line="480" w:lineRule="auto"/>
        <w:jc w:val="both"/>
        <w:rPr>
          <w:rFonts w:ascii="Cambria" w:hAnsi="Cambria"/>
          <w:sz w:val="22"/>
          <w:szCs w:val="22"/>
          <w:u w:val="single"/>
        </w:rPr>
      </w:pPr>
      <w:r w:rsidRPr="00773E2C">
        <w:rPr>
          <w:rFonts w:ascii="Cambria" w:hAnsi="Cambria"/>
          <w:sz w:val="22"/>
          <w:szCs w:val="22"/>
          <w:u w:val="single"/>
        </w:rPr>
        <w:t>Hepatitis B</w:t>
      </w:r>
    </w:p>
    <w:p w14:paraId="4B6CA930" w14:textId="55033D34" w:rsidR="00B92714" w:rsidRDefault="00B92714">
      <w:pPr>
        <w:spacing w:line="480" w:lineRule="auto"/>
        <w:jc w:val="both"/>
        <w:rPr>
          <w:rFonts w:cs="AGaramond"/>
          <w:color w:val="000000"/>
          <w:sz w:val="22"/>
          <w:szCs w:val="22"/>
        </w:rPr>
      </w:pPr>
      <w:r w:rsidRPr="00B92714">
        <w:rPr>
          <w:rFonts w:ascii="Cambria" w:hAnsi="Cambria"/>
          <w:sz w:val="22"/>
          <w:szCs w:val="22"/>
        </w:rPr>
        <w:t>Hepatitis B</w:t>
      </w:r>
      <w:r w:rsidR="00AB1B98">
        <w:rPr>
          <w:rFonts w:ascii="Cambria" w:hAnsi="Cambria"/>
          <w:sz w:val="22"/>
          <w:szCs w:val="22"/>
        </w:rPr>
        <w:t xml:space="preserve"> (HBV)</w:t>
      </w:r>
      <w:r w:rsidRPr="00B92714">
        <w:rPr>
          <w:rFonts w:ascii="Cambria" w:hAnsi="Cambria"/>
          <w:sz w:val="22"/>
          <w:szCs w:val="22"/>
        </w:rPr>
        <w:t xml:space="preserve">, a </w:t>
      </w:r>
      <w:r w:rsidRPr="00B92714">
        <w:rPr>
          <w:rFonts w:cs="AGaramond"/>
          <w:color w:val="000000"/>
          <w:sz w:val="22"/>
          <w:szCs w:val="22"/>
        </w:rPr>
        <w:t xml:space="preserve">dsDNA virus of the </w:t>
      </w:r>
      <w:r w:rsidRPr="003739EC">
        <w:rPr>
          <w:rFonts w:cs="AGaramond"/>
          <w:iCs/>
          <w:color w:val="000000"/>
          <w:sz w:val="22"/>
          <w:szCs w:val="22"/>
        </w:rPr>
        <w:t>Hepadnaviridae</w:t>
      </w:r>
      <w:r w:rsidRPr="00B92714">
        <w:rPr>
          <w:rFonts w:cs="AGaramond"/>
          <w:i/>
          <w:iCs/>
          <w:color w:val="000000"/>
          <w:sz w:val="22"/>
          <w:szCs w:val="22"/>
        </w:rPr>
        <w:t xml:space="preserve"> </w:t>
      </w:r>
      <w:r w:rsidRPr="00B92714">
        <w:rPr>
          <w:rFonts w:cs="AGaramond"/>
          <w:color w:val="000000"/>
          <w:sz w:val="22"/>
          <w:szCs w:val="22"/>
        </w:rPr>
        <w:t>family</w:t>
      </w:r>
      <w:r w:rsidR="00E14A26">
        <w:rPr>
          <w:rFonts w:cs="AGaramond"/>
          <w:color w:val="000000"/>
          <w:sz w:val="22"/>
          <w:szCs w:val="22"/>
        </w:rPr>
        <w:t>,</w:t>
      </w:r>
      <w:r w:rsidRPr="00B92714">
        <w:rPr>
          <w:rFonts w:cs="AGaramond"/>
          <w:color w:val="000000"/>
          <w:sz w:val="22"/>
          <w:szCs w:val="22"/>
        </w:rPr>
        <w:t xml:space="preserve"> is estimated to affect around 400 million people worldwide</w:t>
      </w:r>
      <w:r w:rsidR="00F26AE0">
        <w:rPr>
          <w:rFonts w:cs="AGaramond"/>
          <w:color w:val="000000"/>
          <w:sz w:val="22"/>
          <w:szCs w:val="22"/>
        </w:rPr>
        <w:t>.</w:t>
      </w:r>
      <w:r w:rsidRPr="00B92714">
        <w:rPr>
          <w:rFonts w:cs="AGaramond"/>
          <w:color w:val="000000"/>
          <w:sz w:val="22"/>
          <w:szCs w:val="22"/>
        </w:rPr>
        <w:t xml:space="preserve"> Transmitted vertic</w:t>
      </w:r>
      <w:r>
        <w:rPr>
          <w:rFonts w:cs="AGaramond"/>
          <w:color w:val="000000"/>
          <w:sz w:val="22"/>
          <w:szCs w:val="22"/>
        </w:rPr>
        <w:t>ally, sexually or through blood-borne contact (transfusion or intravenous drug use) around 95% of adults exposed to the virus will mount an appropriate immune response leading to eventual viral clearance.</w:t>
      </w:r>
    </w:p>
    <w:p w14:paraId="22A362F1" w14:textId="77777777" w:rsidR="00181B87" w:rsidRDefault="00181B87">
      <w:pPr>
        <w:spacing w:line="480" w:lineRule="auto"/>
        <w:jc w:val="both"/>
        <w:rPr>
          <w:rFonts w:cs="AGaramond"/>
          <w:color w:val="000000"/>
          <w:sz w:val="22"/>
          <w:szCs w:val="22"/>
        </w:rPr>
      </w:pPr>
    </w:p>
    <w:p w14:paraId="71177C7B" w14:textId="5CFC259B" w:rsidR="00181B87" w:rsidRDefault="00B92714">
      <w:pPr>
        <w:spacing w:line="480" w:lineRule="auto"/>
        <w:jc w:val="both"/>
        <w:rPr>
          <w:rFonts w:cs="AGaramond"/>
          <w:color w:val="000000"/>
          <w:sz w:val="22"/>
          <w:szCs w:val="22"/>
        </w:rPr>
      </w:pPr>
      <w:r>
        <w:rPr>
          <w:rFonts w:cs="AGaramond"/>
          <w:color w:val="000000"/>
          <w:sz w:val="22"/>
          <w:szCs w:val="22"/>
        </w:rPr>
        <w:t xml:space="preserve">Arthritis in patients with </w:t>
      </w:r>
      <w:r w:rsidR="00AB1B98">
        <w:rPr>
          <w:rFonts w:cs="AGaramond"/>
          <w:color w:val="000000"/>
          <w:sz w:val="22"/>
          <w:szCs w:val="22"/>
        </w:rPr>
        <w:t>HBV</w:t>
      </w:r>
      <w:r>
        <w:rPr>
          <w:rFonts w:cs="AGaramond"/>
          <w:color w:val="000000"/>
          <w:sz w:val="22"/>
          <w:szCs w:val="22"/>
        </w:rPr>
        <w:t xml:space="preserve"> is mediated through the formation </w:t>
      </w:r>
      <w:r w:rsidR="00AB1B98">
        <w:rPr>
          <w:rFonts w:cs="AGaramond"/>
          <w:color w:val="000000"/>
          <w:sz w:val="22"/>
          <w:szCs w:val="22"/>
        </w:rPr>
        <w:t xml:space="preserve">and deposition </w:t>
      </w:r>
      <w:r>
        <w:rPr>
          <w:rFonts w:cs="AGaramond"/>
          <w:color w:val="000000"/>
          <w:sz w:val="22"/>
          <w:szCs w:val="22"/>
        </w:rPr>
        <w:t xml:space="preserve">of immune complexes </w:t>
      </w:r>
      <w:r w:rsidR="00AB1B98">
        <w:rPr>
          <w:rFonts w:cs="AGaramond"/>
          <w:color w:val="000000"/>
          <w:sz w:val="22"/>
          <w:szCs w:val="22"/>
        </w:rPr>
        <w:t>containing viral antigens and their respective antibodies in the synovial tissues</w:t>
      </w:r>
      <w:r w:rsidR="00F26AE0">
        <w:rPr>
          <w:rFonts w:cs="AGaramond"/>
          <w:color w:val="000000"/>
          <w:sz w:val="22"/>
          <w:szCs w:val="22"/>
        </w:rPr>
        <w:fldChar w:fldCharType="begin"/>
      </w:r>
      <w:r w:rsidR="002A6502">
        <w:rPr>
          <w:rFonts w:cs="AGaramond"/>
          <w:color w:val="000000"/>
          <w:sz w:val="22"/>
          <w:szCs w:val="22"/>
        </w:rPr>
        <w:instrText xml:space="preserve"> ADDIN ZOTERO_ITEM CSL_CITATION {"citationID":"29iom66283","properties":{"formattedCitation":"[20]","plainCitation":"[20]"},"citationItems":[{"id":3395,"uris":["http://zotero.org/users/38820/items/WIDDQMKP"],"uri":["http://zotero.org/users/38820/items/WIDDQMKP"],"itemData":{"id":3395,"type":"article-journal","title":"The pathogenesis of arthritis associated with acute hepatitis-B surface antigen-positive hepatitis. Complement activation and characterization of circulating immune complexes","container-title":"The Journal of Clinical Investigation","page":"930-936","volume":"55","issue":"5","source":"NCBI PubMed","abstract":"Circulating immune complexes were identified in cryoproteins isolated from serial samples of serum from six patients with acute viral hepatitis with and without arthritic symptoms. Cryoprecipitates were analyzed for the presence of hepatitis-B surface antigen (HBsAg) and hepatitis-B surface antibody (anti-HBs) by hemagglutination inhibition and hemagglutination. Complement components were detected by counter electrophoresis, and immunoglobulins were detected by gel diffusion. HBsAg, IgG, and IgM were identified in cryoprecipitates from all hepatitis patients, but were higher in concentration in patients with arthritis. Only cryoprecipitates from hepatitis patients with arthritis contained IgA and complement components C3, C4, and C5 as well as IgG and IgM, which disappear with resolution of the arthritis. The subtypes of IgG in these cryoprecipitates were predominantly the complement-fixing IgG1 and IgG3, HBsAg and anti-HBs were concentrated several-fold in the cryoprecipitates when compared to the serum concentration. Sequential studies in two patients demonstrated that the initial appearance of anti-HBs in the cryoprotein complex was associated with the detection in the complex of IgM suggesting a primary immune response to HBsAg. The C3 activator fragment (C3A) of the properdin complex was found in fresh serum obtained from three hepatitis patients with arthritis and not in uncomplicated hepatitis. The cryoprecipitable immune complexes from patients with arthritis converted C3PA in fresh normal sera to C3A in vitro whereas cryoprotein isolated from patients with uncomplicated hepatitis had no such effect. Thus, the transient appearance of circulating complement-fixing immune complexes in patients with the arthritis of acute hepatitis is associated with activation of both classical and alternate complement pathways and suggests that they play an important role in the pathogenesis of these serum sickness-like extrahepatic symptoms.","DOI":"10.1172/JCI108022","ISSN":"0021-9738","note":"PMID: 1123429 \nPMCID: PMC301837","journalAbbreviation":"J. Clin. Invest.","language":"eng","author":[{"family":"Wands","given":"J. R."},{"family":"Mann","given":"E."},{"family":"Alpert","given":"E."},{"family":"Isselbacher","given":"K. J."}],"issued":{"date-parts":[["1975",5]]},"PMID":"1123429","PMCID":"PMC301837"}}],"schema":"https://github.com/citation-style-language/schema/raw/master/csl-citation.json"} </w:instrText>
      </w:r>
      <w:r w:rsidR="00F26AE0">
        <w:rPr>
          <w:rFonts w:cs="AGaramond"/>
          <w:color w:val="000000"/>
          <w:sz w:val="22"/>
          <w:szCs w:val="22"/>
        </w:rPr>
        <w:fldChar w:fldCharType="separate"/>
      </w:r>
      <w:r w:rsidR="002A6502">
        <w:rPr>
          <w:rFonts w:cs="AGaramond"/>
          <w:noProof/>
          <w:color w:val="000000"/>
          <w:sz w:val="22"/>
          <w:szCs w:val="22"/>
        </w:rPr>
        <w:t>[20]</w:t>
      </w:r>
      <w:r w:rsidR="00F26AE0">
        <w:rPr>
          <w:rFonts w:cs="AGaramond"/>
          <w:color w:val="000000"/>
          <w:sz w:val="22"/>
          <w:szCs w:val="22"/>
        </w:rPr>
        <w:fldChar w:fldCharType="end"/>
      </w:r>
      <w:r w:rsidR="00E04C36">
        <w:rPr>
          <w:rFonts w:cs="AGaramond"/>
          <w:color w:val="000000"/>
          <w:sz w:val="22"/>
          <w:szCs w:val="22"/>
        </w:rPr>
        <w:t xml:space="preserve">. Arthritis </w:t>
      </w:r>
      <w:r w:rsidR="00AB1B98">
        <w:rPr>
          <w:rFonts w:cs="AGaramond"/>
          <w:color w:val="000000"/>
          <w:sz w:val="22"/>
          <w:szCs w:val="22"/>
        </w:rPr>
        <w:t xml:space="preserve">occurs in both the prodromal phase of acute infection and </w:t>
      </w:r>
      <w:r w:rsidR="0061289F">
        <w:rPr>
          <w:rFonts w:cs="AGaramond"/>
          <w:color w:val="000000"/>
          <w:sz w:val="22"/>
          <w:szCs w:val="22"/>
        </w:rPr>
        <w:t>during</w:t>
      </w:r>
      <w:r w:rsidR="00AB1B98">
        <w:rPr>
          <w:rFonts w:cs="AGaramond"/>
          <w:color w:val="000000"/>
          <w:sz w:val="22"/>
          <w:szCs w:val="22"/>
        </w:rPr>
        <w:t xml:space="preserve"> chronic HBV infection.</w:t>
      </w:r>
    </w:p>
    <w:p w14:paraId="2D0F7F15" w14:textId="77777777" w:rsidR="00181B87" w:rsidRDefault="00181B87">
      <w:pPr>
        <w:spacing w:line="480" w:lineRule="auto"/>
        <w:jc w:val="both"/>
        <w:rPr>
          <w:rFonts w:cs="AGaramond"/>
          <w:color w:val="000000"/>
          <w:sz w:val="22"/>
          <w:szCs w:val="22"/>
        </w:rPr>
      </w:pPr>
    </w:p>
    <w:p w14:paraId="468B20F8" w14:textId="503B99D4" w:rsidR="00AB1B98" w:rsidRPr="00B92714" w:rsidRDefault="001C678F">
      <w:pPr>
        <w:spacing w:line="480" w:lineRule="auto"/>
        <w:jc w:val="both"/>
        <w:rPr>
          <w:rFonts w:cs="AGaramond"/>
          <w:color w:val="000000"/>
          <w:sz w:val="22"/>
          <w:szCs w:val="22"/>
        </w:rPr>
      </w:pPr>
      <w:r>
        <w:rPr>
          <w:rFonts w:cs="AGaramond"/>
          <w:color w:val="000000"/>
          <w:sz w:val="22"/>
          <w:szCs w:val="22"/>
        </w:rPr>
        <w:t>Arthritis can be the only presenting feature of acute HBV infection</w:t>
      </w:r>
      <w:r w:rsidR="00F26AE0">
        <w:rPr>
          <w:rFonts w:cs="AGaramond"/>
          <w:color w:val="000000"/>
          <w:sz w:val="22"/>
          <w:szCs w:val="22"/>
        </w:rPr>
        <w:fldChar w:fldCharType="begin"/>
      </w:r>
      <w:r w:rsidR="002A6502">
        <w:rPr>
          <w:rFonts w:cs="AGaramond"/>
          <w:color w:val="000000"/>
          <w:sz w:val="22"/>
          <w:szCs w:val="22"/>
        </w:rPr>
        <w:instrText xml:space="preserve"> ADDIN ZOTERO_ITEM CSL_CITATION {"citationID":"sphg9akbb","properties":{"formattedCitation":"[21]","plainCitation":"[21]"},"citationItems":[{"id":3257,"uris":["http://zotero.org/users/38820/items/QUBKUQFS"],"uri":["http://zotero.org/users/38820/items/QUBKUQFS"],"itemData":{"id":3257,"type":"article-journal","title":"Arthritis as the main or only symptom of hepatitis B infection.","container-title":"Postgraduate Medical Journal","page":"545-547","volume":"61","issue":"716","source":"PubMed Central","abstract":"The clinical features of three patients who presented in different ways with inflammatory polyarthritis secondary to acute hepatitis B virus infection are discussed. The importance of early recognition of this condition is stressed.","ISSN":"0032-5473","note":"PMID: 4011544\nPMCID: PMC2418435","journalAbbreviation":"Postgrad Med J","author":[{"family":"Pease","given":"C."},{"family":"Keat","given":"A."}],"issued":{"date-parts":[["1985",6]]},"accessed":{"date-parts":[["2015",2,16]]},"PMID":"4011544","PMCID":"PMC2418435"}}],"schema":"https://github.com/citation-style-language/schema/raw/master/csl-citation.json"} </w:instrText>
      </w:r>
      <w:r w:rsidR="00F26AE0">
        <w:rPr>
          <w:rFonts w:cs="AGaramond"/>
          <w:color w:val="000000"/>
          <w:sz w:val="22"/>
          <w:szCs w:val="22"/>
        </w:rPr>
        <w:fldChar w:fldCharType="separate"/>
      </w:r>
      <w:r w:rsidR="002A6502">
        <w:rPr>
          <w:rFonts w:cs="AGaramond"/>
          <w:noProof/>
          <w:color w:val="000000"/>
          <w:sz w:val="22"/>
          <w:szCs w:val="22"/>
        </w:rPr>
        <w:t>[21]</w:t>
      </w:r>
      <w:r w:rsidR="00F26AE0">
        <w:rPr>
          <w:rFonts w:cs="AGaramond"/>
          <w:color w:val="000000"/>
          <w:sz w:val="22"/>
          <w:szCs w:val="22"/>
        </w:rPr>
        <w:fldChar w:fldCharType="end"/>
      </w:r>
      <w:r w:rsidR="00E04C36">
        <w:rPr>
          <w:rFonts w:cs="AGaramond"/>
          <w:color w:val="000000"/>
          <w:sz w:val="22"/>
          <w:szCs w:val="22"/>
        </w:rPr>
        <w:t xml:space="preserve"> and</w:t>
      </w:r>
      <w:r w:rsidR="00934E2D">
        <w:rPr>
          <w:rFonts w:cs="AGaramond"/>
          <w:color w:val="000000"/>
          <w:sz w:val="22"/>
          <w:szCs w:val="22"/>
        </w:rPr>
        <w:t xml:space="preserve"> </w:t>
      </w:r>
      <w:r w:rsidR="00E04C36">
        <w:rPr>
          <w:rFonts w:cs="AGaramond"/>
          <w:color w:val="000000"/>
          <w:sz w:val="22"/>
          <w:szCs w:val="22"/>
        </w:rPr>
        <w:t>i</w:t>
      </w:r>
      <w:r>
        <w:rPr>
          <w:rFonts w:cs="AGaramond"/>
          <w:color w:val="000000"/>
          <w:sz w:val="22"/>
          <w:szCs w:val="22"/>
        </w:rPr>
        <w:t xml:space="preserve">n the </w:t>
      </w:r>
      <w:r w:rsidR="00AB1B98">
        <w:rPr>
          <w:rFonts w:cs="AGaramond"/>
          <w:color w:val="000000"/>
          <w:sz w:val="22"/>
          <w:szCs w:val="22"/>
        </w:rPr>
        <w:t>prodromal</w:t>
      </w:r>
      <w:r>
        <w:rPr>
          <w:rFonts w:cs="AGaramond"/>
          <w:color w:val="000000"/>
          <w:sz w:val="22"/>
          <w:szCs w:val="22"/>
        </w:rPr>
        <w:t xml:space="preserve"> phase of infection</w:t>
      </w:r>
      <w:r w:rsidR="00AB1B98">
        <w:rPr>
          <w:rFonts w:cs="AGaramond"/>
          <w:color w:val="000000"/>
          <w:sz w:val="22"/>
          <w:szCs w:val="22"/>
        </w:rPr>
        <w:t xml:space="preserve"> often </w:t>
      </w:r>
      <w:r w:rsidR="00E04C36">
        <w:rPr>
          <w:rFonts w:cs="AGaramond"/>
          <w:color w:val="000000"/>
          <w:sz w:val="22"/>
          <w:szCs w:val="22"/>
        </w:rPr>
        <w:t xml:space="preserve">resembles RA, with a symmetrical polyarticular distribution involving </w:t>
      </w:r>
      <w:r w:rsidR="00AB1B98">
        <w:rPr>
          <w:rFonts w:cs="AGaramond"/>
          <w:color w:val="000000"/>
          <w:sz w:val="22"/>
          <w:szCs w:val="22"/>
        </w:rPr>
        <w:t>proximal interphalengeal joints, ankles and knees</w:t>
      </w:r>
      <w:r w:rsidR="00F26AE0">
        <w:rPr>
          <w:rFonts w:cs="AGaramond"/>
          <w:color w:val="000000"/>
          <w:sz w:val="22"/>
          <w:szCs w:val="22"/>
        </w:rPr>
        <w:fldChar w:fldCharType="begin"/>
      </w:r>
      <w:r w:rsidR="002A6502">
        <w:rPr>
          <w:rFonts w:cs="AGaramond"/>
          <w:color w:val="000000"/>
          <w:sz w:val="22"/>
          <w:szCs w:val="22"/>
        </w:rPr>
        <w:instrText xml:space="preserve"> ADDIN ZOTERO_ITEM CSL_CITATION {"citationID":"12sak0bosh","properties":{"formattedCitation":"[22]","plainCitation":"[22]"},"citationItems":[{"id":3421,"uris":["http://zotero.org/users/38820/items/2XEWQXAS"],"uri":["http://zotero.org/users/38820/items/2XEWQXAS"],"itemData":{"id":3421,"type":"article-journal","title":"Rheumatic manifestations of hepatitis B virus infection","container-title":"Seminars in Arthritis and Rheumatism","page":"406-420","volume":"11","issue":"4","source":"NCBI PubMed","ISSN":"0049-0172","note":"PMID: 7048532","journalAbbreviation":"Semin. Arthritis Rheum.","language":"eng","author":[{"family":"Inman","given":"R. D."}],"issued":{"date-parts":[["1982",5]]},"PMID":"7048532"}}],"schema":"https://github.com/citation-style-language/schema/raw/master/csl-citation.json"} </w:instrText>
      </w:r>
      <w:r w:rsidR="00F26AE0">
        <w:rPr>
          <w:rFonts w:cs="AGaramond"/>
          <w:color w:val="000000"/>
          <w:sz w:val="22"/>
          <w:szCs w:val="22"/>
        </w:rPr>
        <w:fldChar w:fldCharType="separate"/>
      </w:r>
      <w:r w:rsidR="002A6502">
        <w:rPr>
          <w:rFonts w:cs="AGaramond"/>
          <w:noProof/>
          <w:color w:val="000000"/>
          <w:sz w:val="22"/>
          <w:szCs w:val="22"/>
        </w:rPr>
        <w:t>[22]</w:t>
      </w:r>
      <w:r w:rsidR="00F26AE0">
        <w:rPr>
          <w:rFonts w:cs="AGaramond"/>
          <w:color w:val="000000"/>
          <w:sz w:val="22"/>
          <w:szCs w:val="22"/>
        </w:rPr>
        <w:fldChar w:fldCharType="end"/>
      </w:r>
      <w:r w:rsidR="00531E3E">
        <w:rPr>
          <w:rFonts w:cs="AGaramond"/>
          <w:color w:val="000000"/>
          <w:sz w:val="22"/>
          <w:szCs w:val="22"/>
        </w:rPr>
        <w:t>. T</w:t>
      </w:r>
      <w:r w:rsidR="00AB1B98">
        <w:rPr>
          <w:rFonts w:cs="AGaramond"/>
          <w:color w:val="000000"/>
          <w:sz w:val="22"/>
          <w:szCs w:val="22"/>
        </w:rPr>
        <w:t xml:space="preserve">he presence of rash, fever, malaise or myalgia may provide clues to the underlying diagnosis. </w:t>
      </w:r>
      <w:r w:rsidR="00181B87">
        <w:rPr>
          <w:rFonts w:ascii="Cambria" w:hAnsi="Cambria"/>
          <w:sz w:val="22"/>
          <w:szCs w:val="22"/>
        </w:rPr>
        <w:t>Arthritis symptoms typically last days to months</w:t>
      </w:r>
      <w:r w:rsidR="00F26AE0">
        <w:rPr>
          <w:rFonts w:ascii="Cambria" w:hAnsi="Cambria"/>
          <w:sz w:val="22"/>
          <w:szCs w:val="22"/>
        </w:rPr>
        <w:fldChar w:fldCharType="begin"/>
      </w:r>
      <w:r w:rsidR="002A6502">
        <w:rPr>
          <w:rFonts w:ascii="Cambria" w:hAnsi="Cambria"/>
          <w:sz w:val="22"/>
          <w:szCs w:val="22"/>
        </w:rPr>
        <w:instrText xml:space="preserve"> ADDIN ZOTERO_ITEM CSL_CITATION {"citationID":"1dlm5vqgvv","properties":{"formattedCitation":"[23]","plainCitation":"[23]"},"citationItems":[{"id":3436,"uris":["http://zotero.org/users/38820/items/7ZH5QI86"],"uri":["http://zotero.org/users/38820/items/7ZH5QI86"],"itemData":{"id":3436,"type":"article-journal","title":"Arthritis and hepatitis","container-title":"The Western Journal of Medicine","page":"12-17","volume":"130","issue":"1","source":"NCBI PubMed","abstract":"The evidence relating four clinically distinct rheumatologic syndromes to infection by the hepatitis B virus is reviewed. Acute hepatitis B is not infrequently heralded by a prodromal rash and rheumatoidlike polyarthritis. Chronic active hepatitis B more rarely is associated with transient arthritis or arthralgias. Polyarteritis nodosa may be a manifestation of hepatitis B infection in as many as 40 percent of cases, and recently the syndrome of \"essential\" mixed cryoglobulinemia has also been linked to infection with this virus. The finding of immune complexes of varying composition, sometimes with the viral antigen or its antibody (or both) contained in both the serum and synovial fluid suggests that these four syndromes are clinical manifestations of immune complex disease resulting from hepatitis B infection.","ISSN":"0093-0415","note":"PMID: 33489 \nPMCID: PMC1238478","journalAbbreviation":"West. J. Med.","language":"eng","author":[{"family":"Mirise","given":"R. T."},{"family":"Kitridou","given":"R. C."}],"issued":{"date-parts":[["1979",1]]},"PMID":"33489","PMCID":"PMC1238478"}}],"schema":"https://github.com/citation-style-language/schema/raw/master/csl-citation.json"} </w:instrText>
      </w:r>
      <w:r w:rsidR="00F26AE0">
        <w:rPr>
          <w:rFonts w:ascii="Cambria" w:hAnsi="Cambria"/>
          <w:sz w:val="22"/>
          <w:szCs w:val="22"/>
        </w:rPr>
        <w:fldChar w:fldCharType="separate"/>
      </w:r>
      <w:r w:rsidR="002A6502">
        <w:rPr>
          <w:rFonts w:ascii="Cambria" w:hAnsi="Cambria"/>
          <w:noProof/>
          <w:sz w:val="22"/>
          <w:szCs w:val="22"/>
        </w:rPr>
        <w:t>[23]</w:t>
      </w:r>
      <w:r w:rsidR="00F26AE0">
        <w:rPr>
          <w:rFonts w:ascii="Cambria" w:hAnsi="Cambria"/>
          <w:sz w:val="22"/>
          <w:szCs w:val="22"/>
        </w:rPr>
        <w:fldChar w:fldCharType="end"/>
      </w:r>
      <w:r w:rsidR="00181B87">
        <w:rPr>
          <w:rFonts w:ascii="Cambria" w:hAnsi="Cambria"/>
          <w:sz w:val="22"/>
          <w:szCs w:val="22"/>
        </w:rPr>
        <w:t xml:space="preserve"> and often resolve with the onset of jaundice. </w:t>
      </w:r>
      <w:r w:rsidR="00AB1B98">
        <w:rPr>
          <w:rFonts w:cs="AGaramond"/>
          <w:color w:val="000000"/>
          <w:sz w:val="22"/>
          <w:szCs w:val="22"/>
        </w:rPr>
        <w:t xml:space="preserve">Rheumatoid factor </w:t>
      </w:r>
      <w:r>
        <w:rPr>
          <w:rFonts w:cs="AGaramond"/>
          <w:color w:val="000000"/>
          <w:sz w:val="22"/>
          <w:szCs w:val="22"/>
        </w:rPr>
        <w:t>can be elevated in around 25% of cases whereas C3 and C4 are found to be low in around 40%</w:t>
      </w:r>
      <w:r w:rsidR="004064B5">
        <w:rPr>
          <w:rFonts w:cs="AGaramond"/>
          <w:color w:val="000000"/>
          <w:sz w:val="22"/>
          <w:szCs w:val="22"/>
        </w:rPr>
        <w:t>,</w:t>
      </w:r>
      <w:r>
        <w:rPr>
          <w:rFonts w:cs="AGaramond"/>
          <w:color w:val="000000"/>
          <w:sz w:val="22"/>
          <w:szCs w:val="22"/>
        </w:rPr>
        <w:t xml:space="preserve"> </w:t>
      </w:r>
      <w:r>
        <w:rPr>
          <w:rFonts w:ascii="Cambria" w:hAnsi="Cambria"/>
          <w:sz w:val="22"/>
          <w:szCs w:val="22"/>
        </w:rPr>
        <w:t>indicative of an immune-complex mediated process</w:t>
      </w:r>
      <w:r w:rsidR="00F26AE0">
        <w:rPr>
          <w:rFonts w:ascii="Cambria" w:hAnsi="Cambria"/>
          <w:sz w:val="22"/>
          <w:szCs w:val="22"/>
        </w:rPr>
        <w:fldChar w:fldCharType="begin"/>
      </w:r>
      <w:r w:rsidR="002A6502">
        <w:rPr>
          <w:rFonts w:ascii="Cambria" w:hAnsi="Cambria"/>
          <w:sz w:val="22"/>
          <w:szCs w:val="22"/>
        </w:rPr>
        <w:instrText xml:space="preserve"> ADDIN ZOTERO_ITEM CSL_CITATION {"citationID":"1cb9rpjl6a","properties":{"formattedCitation":"[11]","plainCitation":"[11]"},"citationItems":[{"id":2265,"uris":["http://zotero.org/users/38820/items/J3N4QT64"],"uri":["http://zotero.org/users/38820/items/J3N4QT64"],"itemData":{"id":2265,"type":"article-journal","title":"Virally associated arthritis 2008: clinical, epidemiologic, and pathophysiologic considerations","container-title":"Arthritis Research &amp; Therapy","page":"215","volume":"10","issue":"5","source":"PubMed Central","abstract":"Several viruses have been associated with the development of inflammatory arthritis, including the hepatitis viruses (hepatitis B virus and hepatitis C virus), HIV, the parvovirus B19, the human T-cell lymphotropic virus-I, and the alphaviruses. Here, we review the epidemiology, the pathophysiological mechanisms, the pertinent clinical and laboratory findings as well as the principles of therapy of the most common virus-associated arthritides. We believe that the knowledge of these key diagnostic and therapeutic features of virus-associated arthritides is important for the rheumatologist of the 21st century.","DOI":"10.1186/ar2480","ISSN":"1478-6354","note":"PMID: 18828883\nPMCID: PMC2592818","shortTitle":"Virally associated arthritis 2008","journalAbbreviation":"Arthritis Res Ther","author":[{"family":"Vassilopoulos","given":"Dimitrios"},{"family":"Calabrese","given":"Leonard H"}],"issued":{"date-parts":[["2008"]]},"accessed":{"date-parts":[["2014",5,12]]},"PMID":"18828883","PMCID":"PMC2592818"}}],"schema":"https://github.com/citation-style-language/schema/raw/master/csl-citation.json"} </w:instrText>
      </w:r>
      <w:r w:rsidR="00F26AE0">
        <w:rPr>
          <w:rFonts w:ascii="Cambria" w:hAnsi="Cambria"/>
          <w:sz w:val="22"/>
          <w:szCs w:val="22"/>
        </w:rPr>
        <w:fldChar w:fldCharType="separate"/>
      </w:r>
      <w:r w:rsidR="002A6502">
        <w:rPr>
          <w:rFonts w:ascii="Cambria" w:hAnsi="Cambria"/>
          <w:noProof/>
          <w:sz w:val="22"/>
          <w:szCs w:val="22"/>
        </w:rPr>
        <w:t>[11]</w:t>
      </w:r>
      <w:r w:rsidR="00F26AE0">
        <w:rPr>
          <w:rFonts w:ascii="Cambria" w:hAnsi="Cambria"/>
          <w:sz w:val="22"/>
          <w:szCs w:val="22"/>
        </w:rPr>
        <w:fldChar w:fldCharType="end"/>
      </w:r>
      <w:r>
        <w:rPr>
          <w:rFonts w:ascii="Cambria" w:hAnsi="Cambria"/>
          <w:sz w:val="22"/>
          <w:szCs w:val="22"/>
        </w:rPr>
        <w:t>.</w:t>
      </w:r>
      <w:r w:rsidR="00181B87">
        <w:rPr>
          <w:rFonts w:ascii="Cambria" w:hAnsi="Cambria"/>
          <w:sz w:val="22"/>
          <w:szCs w:val="22"/>
        </w:rPr>
        <w:t xml:space="preserve"> </w:t>
      </w:r>
    </w:p>
    <w:p w14:paraId="627CA9DA" w14:textId="77777777" w:rsidR="00B92714" w:rsidRPr="00AB1B98" w:rsidRDefault="00B92714">
      <w:pPr>
        <w:spacing w:line="480" w:lineRule="auto"/>
        <w:jc w:val="both"/>
        <w:rPr>
          <w:rFonts w:cs="AGaramond"/>
          <w:color w:val="000000"/>
          <w:sz w:val="20"/>
          <w:szCs w:val="20"/>
        </w:rPr>
      </w:pPr>
    </w:p>
    <w:p w14:paraId="638CEF47" w14:textId="56AFBB16" w:rsidR="00C80496" w:rsidRDefault="003739EC">
      <w:pPr>
        <w:spacing w:line="480" w:lineRule="auto"/>
        <w:jc w:val="both"/>
        <w:rPr>
          <w:rFonts w:ascii="Cambria" w:hAnsi="Cambria"/>
          <w:sz w:val="22"/>
          <w:szCs w:val="22"/>
        </w:rPr>
      </w:pPr>
      <w:r>
        <w:rPr>
          <w:rFonts w:ascii="Cambria" w:hAnsi="Cambria"/>
          <w:sz w:val="22"/>
          <w:szCs w:val="22"/>
        </w:rPr>
        <w:t xml:space="preserve">Up to 25% of patients with chronic HBV infection report joint </w:t>
      </w:r>
      <w:r w:rsidRPr="006A382A">
        <w:rPr>
          <w:sz w:val="22"/>
          <w:szCs w:val="22"/>
        </w:rPr>
        <w:t xml:space="preserve">symptoms </w:t>
      </w:r>
      <w:r w:rsidR="00181B87">
        <w:rPr>
          <w:sz w:val="22"/>
          <w:szCs w:val="22"/>
        </w:rPr>
        <w:t xml:space="preserve">though </w:t>
      </w:r>
      <w:r w:rsidRPr="006A382A">
        <w:rPr>
          <w:sz w:val="22"/>
          <w:szCs w:val="22"/>
        </w:rPr>
        <w:t>overt synovitis is uncommon and joint damage is rare</w:t>
      </w:r>
      <w:r w:rsidR="00181B87">
        <w:rPr>
          <w:sz w:val="22"/>
          <w:szCs w:val="22"/>
        </w:rPr>
        <w:t>. T</w:t>
      </w:r>
      <w:r w:rsidRPr="006A382A">
        <w:rPr>
          <w:sz w:val="22"/>
          <w:szCs w:val="22"/>
        </w:rPr>
        <w:t>he presence of chronic</w:t>
      </w:r>
      <w:r w:rsidR="006A382A">
        <w:rPr>
          <w:rFonts w:ascii="Cambria" w:hAnsi="Cambria"/>
          <w:sz w:val="22"/>
          <w:szCs w:val="22"/>
        </w:rPr>
        <w:t xml:space="preserve"> arthritis</w:t>
      </w:r>
      <w:r>
        <w:rPr>
          <w:rFonts w:ascii="Cambria" w:hAnsi="Cambria"/>
          <w:sz w:val="22"/>
          <w:szCs w:val="22"/>
        </w:rPr>
        <w:t xml:space="preserve"> </w:t>
      </w:r>
      <w:r w:rsidR="006A382A">
        <w:rPr>
          <w:rFonts w:ascii="Cambria" w:hAnsi="Cambria"/>
          <w:sz w:val="22"/>
          <w:szCs w:val="22"/>
        </w:rPr>
        <w:t xml:space="preserve">or arthralgia </w:t>
      </w:r>
      <w:r>
        <w:rPr>
          <w:rFonts w:ascii="Cambria" w:hAnsi="Cambria"/>
          <w:sz w:val="22"/>
          <w:szCs w:val="22"/>
        </w:rPr>
        <w:t xml:space="preserve">should prompt consideration of associated immune complex deposition syndromes such as polyarteritis </w:t>
      </w:r>
      <w:r w:rsidR="000D7186">
        <w:rPr>
          <w:rFonts w:ascii="Cambria" w:hAnsi="Cambria"/>
          <w:sz w:val="22"/>
          <w:szCs w:val="22"/>
        </w:rPr>
        <w:t>nodosum,</w:t>
      </w:r>
      <w:r>
        <w:rPr>
          <w:rFonts w:ascii="Cambria" w:hAnsi="Cambria"/>
          <w:sz w:val="22"/>
          <w:szCs w:val="22"/>
        </w:rPr>
        <w:t xml:space="preserve"> </w:t>
      </w:r>
      <w:r w:rsidR="006E7F33">
        <w:rPr>
          <w:rFonts w:ascii="Cambria" w:hAnsi="Cambria"/>
          <w:sz w:val="22"/>
          <w:szCs w:val="22"/>
        </w:rPr>
        <w:t xml:space="preserve">or </w:t>
      </w:r>
      <w:r>
        <w:rPr>
          <w:rFonts w:ascii="Cambria" w:hAnsi="Cambria"/>
          <w:sz w:val="22"/>
          <w:szCs w:val="22"/>
        </w:rPr>
        <w:t xml:space="preserve">cryoglobulinaemia. </w:t>
      </w:r>
    </w:p>
    <w:p w14:paraId="30C463E4" w14:textId="77777777" w:rsidR="00C80496" w:rsidRDefault="00C80496">
      <w:pPr>
        <w:spacing w:line="480" w:lineRule="auto"/>
        <w:jc w:val="both"/>
        <w:rPr>
          <w:rFonts w:ascii="Cambria" w:hAnsi="Cambria"/>
          <w:sz w:val="22"/>
          <w:szCs w:val="22"/>
        </w:rPr>
      </w:pPr>
    </w:p>
    <w:p w14:paraId="7938E749" w14:textId="77777777" w:rsidR="00C80496" w:rsidRPr="00773E2C" w:rsidRDefault="00C80496">
      <w:pPr>
        <w:spacing w:line="480" w:lineRule="auto"/>
        <w:jc w:val="both"/>
        <w:rPr>
          <w:rFonts w:ascii="Cambria" w:hAnsi="Cambria"/>
          <w:sz w:val="22"/>
          <w:szCs w:val="22"/>
          <w:u w:val="single"/>
        </w:rPr>
      </w:pPr>
      <w:r w:rsidRPr="00773E2C">
        <w:rPr>
          <w:rFonts w:ascii="Cambria" w:hAnsi="Cambria"/>
          <w:sz w:val="22"/>
          <w:szCs w:val="22"/>
          <w:u w:val="single"/>
        </w:rPr>
        <w:lastRenderedPageBreak/>
        <w:t>Hepatitis C</w:t>
      </w:r>
    </w:p>
    <w:p w14:paraId="0623E307" w14:textId="27F25EBA" w:rsidR="00E113CC" w:rsidRPr="00371831" w:rsidRDefault="00BA1D54">
      <w:pPr>
        <w:pStyle w:val="NormalWeb"/>
        <w:spacing w:before="2" w:after="2" w:line="480" w:lineRule="auto"/>
        <w:jc w:val="both"/>
        <w:rPr>
          <w:rFonts w:asciiTheme="minorHAnsi" w:hAnsiTheme="minorHAnsi"/>
          <w:sz w:val="22"/>
          <w:szCs w:val="22"/>
        </w:rPr>
      </w:pPr>
      <w:r>
        <w:rPr>
          <w:rFonts w:ascii="Cambria" w:hAnsi="Cambria"/>
          <w:sz w:val="22"/>
          <w:szCs w:val="22"/>
        </w:rPr>
        <w:t xml:space="preserve">Approximately 3 to 4 million persons are </w:t>
      </w:r>
      <w:r w:rsidRPr="00BA1D54">
        <w:rPr>
          <w:rFonts w:asciiTheme="minorHAnsi" w:hAnsiTheme="minorHAnsi"/>
          <w:sz w:val="22"/>
          <w:szCs w:val="22"/>
        </w:rPr>
        <w:t>infected with h</w:t>
      </w:r>
      <w:r w:rsidR="00C80496" w:rsidRPr="00BA1D54">
        <w:rPr>
          <w:rFonts w:asciiTheme="minorHAnsi" w:hAnsiTheme="minorHAnsi"/>
          <w:sz w:val="22"/>
          <w:szCs w:val="22"/>
        </w:rPr>
        <w:t>epatitis C virus (HCV)</w:t>
      </w:r>
      <w:r w:rsidRPr="00BA1D54">
        <w:rPr>
          <w:rFonts w:asciiTheme="minorHAnsi" w:hAnsiTheme="minorHAnsi"/>
          <w:sz w:val="22"/>
          <w:szCs w:val="22"/>
        </w:rPr>
        <w:t xml:space="preserve"> annually.</w:t>
      </w:r>
      <w:r w:rsidR="00E14A26">
        <w:rPr>
          <w:rFonts w:asciiTheme="minorHAnsi" w:hAnsiTheme="minorHAnsi"/>
          <w:sz w:val="22"/>
          <w:szCs w:val="22"/>
        </w:rPr>
        <w:t xml:space="preserve"> The World Health Organisation </w:t>
      </w:r>
      <w:r w:rsidRPr="00BA1D54">
        <w:rPr>
          <w:rFonts w:asciiTheme="minorHAnsi" w:hAnsiTheme="minorHAnsi"/>
          <w:sz w:val="22"/>
          <w:szCs w:val="22"/>
        </w:rPr>
        <w:t xml:space="preserve">estimate that around 3% of the world’s population have </w:t>
      </w:r>
      <w:r w:rsidRPr="00371831">
        <w:rPr>
          <w:rFonts w:asciiTheme="minorHAnsi" w:hAnsiTheme="minorHAnsi"/>
          <w:sz w:val="22"/>
          <w:szCs w:val="22"/>
        </w:rPr>
        <w:t>chronic HCV infection</w:t>
      </w:r>
      <w:r w:rsidR="00773E2C">
        <w:rPr>
          <w:rFonts w:asciiTheme="minorHAnsi" w:hAnsiTheme="minorHAnsi"/>
          <w:sz w:val="22"/>
          <w:szCs w:val="22"/>
        </w:rPr>
        <w:fldChar w:fldCharType="begin"/>
      </w:r>
      <w:r w:rsidR="002A6502">
        <w:rPr>
          <w:rFonts w:asciiTheme="minorHAnsi" w:hAnsiTheme="minorHAnsi"/>
          <w:sz w:val="22"/>
          <w:szCs w:val="22"/>
        </w:rPr>
        <w:instrText xml:space="preserve"> ADDIN ZOTERO_ITEM CSL_CITATION {"citationID":"25rt2o8fpr","properties":{"formattedCitation":"[24]","plainCitation":"[24]"},"citationItems":[{"id":3445,"uris":["http://zotero.org/users/38820/items/UQ6BN6V6"],"uri":["http://zotero.org/users/38820/items/UQ6BN6V6"],"itemData":{"id":3445,"type":"article-journal","title":"The long and winding road leading to the identification of the hepatitis C virus","container-title":"Journal of Hepatology","page":"939-948","volume":"51","issue":"5","source":"NCBI PubMed","abstract":"This review describes work conducted largely in my laboratory at the Chiron Corporation between 1982 and 1989 that led to the identification of the hepatitis C virus (HCV). Key colleagues included Dr. Qui-Lim Choo in my laboratory and Dr. George Kuo also of Chiron as well as my collaborator Dr. Daniel Bradley at the CDC who provided many biological samples from the NANBH chimpanzee model. Numerous molecular approaches were explored including the screening of tens of millions of bacterial cDNA clones derived from these materials. While this early genomics approach resulted in the identification of many host gene activities associated with NANBH, no genes of proven infectious etiology could be identified. A separate avenue of our research led to the molecular characterization of the complete hepatitis delta viral genome but unfortunately, this could not be used as a molecular handle for HCV. Largely following input from Dr. Kuo, I initiated a blind cDNA immunoscreening approach involving the large-scale screening of bacterial proteomic cDNA libraries derived from NANBH-infectious chimpanzee materials (prior to the development of PCR technology) using sera from NANBH patients as a presumptive source of viral antibodies. Eventually, this novel approach to identifying agents of infectious etiology led to the isolation of a single small cDNA clone that was proven to be derived from the HCV genome using various molecular and serological criteria. This discovery has facilitated the development of effective diagnostics, blood screening tests and the elucidation of promising drug and vaccine targets to control this global pathogen.","DOI":"10.1016/j.jhep.2009.08.004","ISSN":"1600-0641","note":"PMID: 19781804","journalAbbreviation":"J. Hepatol.","language":"eng","author":[{"family":"Houghton","given":"Michael"}],"issued":{"date-parts":[["2009",11]]},"PMID":"19781804"}}],"schema":"https://github.com/citation-style-language/schema/raw/master/csl-citation.json"} </w:instrText>
      </w:r>
      <w:r w:rsidR="00773E2C">
        <w:rPr>
          <w:rFonts w:asciiTheme="minorHAnsi" w:hAnsiTheme="minorHAnsi"/>
          <w:sz w:val="22"/>
          <w:szCs w:val="22"/>
        </w:rPr>
        <w:fldChar w:fldCharType="separate"/>
      </w:r>
      <w:r w:rsidR="002A6502">
        <w:rPr>
          <w:rFonts w:asciiTheme="minorHAnsi" w:hAnsiTheme="minorHAnsi"/>
          <w:noProof/>
          <w:sz w:val="22"/>
          <w:szCs w:val="22"/>
        </w:rPr>
        <w:t>[24]</w:t>
      </w:r>
      <w:r w:rsidR="00773E2C">
        <w:rPr>
          <w:rFonts w:asciiTheme="minorHAnsi" w:hAnsiTheme="minorHAnsi"/>
          <w:sz w:val="22"/>
          <w:szCs w:val="22"/>
        </w:rPr>
        <w:fldChar w:fldCharType="end"/>
      </w:r>
      <w:r w:rsidRPr="00371831">
        <w:rPr>
          <w:rFonts w:asciiTheme="minorHAnsi" w:hAnsiTheme="minorHAnsi"/>
          <w:sz w:val="22"/>
          <w:szCs w:val="22"/>
        </w:rPr>
        <w:t xml:space="preserve">. </w:t>
      </w:r>
    </w:p>
    <w:p w14:paraId="29A391B8" w14:textId="3069E33A" w:rsidR="005E7759" w:rsidRPr="00E14A26" w:rsidRDefault="00371831">
      <w:pPr>
        <w:pStyle w:val="NormalWeb"/>
        <w:spacing w:beforeLines="1" w:before="2" w:beforeAutospacing="0" w:afterLines="1" w:after="2" w:afterAutospacing="0" w:line="480" w:lineRule="auto"/>
        <w:jc w:val="both"/>
        <w:rPr>
          <w:rFonts w:asciiTheme="minorHAnsi" w:eastAsiaTheme="minorEastAsia" w:hAnsiTheme="minorHAnsi"/>
          <w:sz w:val="22"/>
          <w:szCs w:val="14"/>
          <w:lang w:eastAsia="en-US"/>
        </w:rPr>
      </w:pPr>
      <w:r w:rsidRPr="007461FC">
        <w:rPr>
          <w:rFonts w:asciiTheme="minorHAnsi" w:hAnsiTheme="minorHAnsi"/>
          <w:sz w:val="22"/>
          <w:szCs w:val="22"/>
        </w:rPr>
        <w:t>Between 40-70% of patients with acute HCV infection are reported to experience at least one extra-hepatic manifestation during their illness</w:t>
      </w:r>
      <w:r w:rsidR="00773E2C">
        <w:rPr>
          <w:rFonts w:asciiTheme="minorHAnsi" w:hAnsiTheme="minorHAnsi"/>
          <w:sz w:val="22"/>
          <w:szCs w:val="22"/>
        </w:rPr>
        <w:fldChar w:fldCharType="begin"/>
      </w:r>
      <w:r w:rsidR="002A6502">
        <w:rPr>
          <w:rFonts w:asciiTheme="minorHAnsi" w:hAnsiTheme="minorHAnsi"/>
          <w:sz w:val="22"/>
          <w:szCs w:val="22"/>
        </w:rPr>
        <w:instrText xml:space="preserve"> ADDIN ZOTERO_ITEM CSL_CITATION {"citationID":"wNNporF7","properties":{"formattedCitation":"[25,26]","plainCitation":"[25,26]"},"citationItems":[{"id":3449,"uris":["http://zotero.org/users/38820/items/ZXIMV435"],"uri":["http://zotero.org/users/38820/items/ZXIMV435"],"itemData":{"id":3449,"type":"article-journal","title":"Extrahepatic manifestations associated with hepatitis C virus infection. A prospective multicenter study of 321 patients. The GERMIVIC. Groupe d'Etude et de Recherche en Medecine Interne et Maladies Infectieuses sur le Virus de l'Hepatite C","container-title":"Medicine","page":"47-56","volume":"79","issue":"1","source":"NCBI PubMed","abstract":"From January 1996 to January 1997, 321 patients with an average age of 46 +/- 16 years and chronically infected with hepatitis C virus (HCV) were prospectively enrolled in a study designed to determine the prevalence of extrahepatic manifestations associated with HCV infection in a large cohort of HCV patients, to identify associations between clinical and biologic manifestations, and to compare the results obtained in human immunodeficiency virus (HIV)-positive versus HIV-negative subsets. In a cross-sectional study, clinical extrahepatic manifestations, viral coinfections with HIV and/or hepatitis B virus, connective tissue diseases, and a wide panel of autoantibodies were assessed. Thirty-eight percent (122/321) of patients presented at least 1 clinical extrahepatic manifestation including arthralgia (60/321, 19%), skin manifestations (55/321, 17%), xerostomia (40/321, 12%), xerophthalmia (32/321, 10%), and sensory neuropathy (28/321, 9%). Main biologic abnormalities were mixed cryoglobulins (110/196, 56%), thrombocytopenia (50/291, 17%), and the presence of the following autoantibodies: antinuclear (123/302, 41%), rheumatoid factor (107/280, 38%), anticardiolipin (79/298, 27%), antithyroglobulin (36/287, 13%) and antismooth muscle cell (27/288, 9%). At least 1 autoantibody was present in 210/302 (70%) of sera. By multivariate logistic regression analysis, 4 parameters were significantly associated with cryoglobulin positivity: systemic vasculitis (p = 0.01, odds ratio OR[ = 17.3), HIV positivity (p = 0.0006, OR = 10.2), rheumatoid factor positivity (p = 0.01, OR = 2.8), and sicca syndrome (p = 0.03, OR = 0.27). A definite connective tissue disease was noted in 44 patients (14%), mainly symptomatic mixed cryoglobulinemia and systemic vasculitis, HIV coinfection (23%) was associated with 3 parameters: anticardiolipin (p = 0.003, OR = 4.18), thrombocytopenia (p = 0.01, OR = 3.56), and arthralgia or myalgia (p = 0.017, OR = 0.23). HIV-positive patients presented more severe histologic lesions (p = 0.0004). Extrahepatic clinical manifestations in HCV patients involve primarily the skin and joints. The most frequent immunologic abnormalities include mixed cryoglobulins, rheumatoid factor, antinuclear, anticardiolipin, and antithyroglobulin antibodies. Cryoglobulin positivity is associated with systemic vasculitis and rheumatoid factor and HIV positivity. HIV coinfection is associated with arthralgia or myalgia, anticardiolipin antibodies, and thrombocytopenia.","ISSN":"0025-7974","note":"PMID: 10670409","journalAbbreviation":"Medicine (Baltimore)","language":"eng","author":[{"family":"Cacoub","given":"P."},{"family":"Renou","given":"C."},{"family":"Rosenthal","given":"E."},{"family":"Cohen","given":"P."},{"family":"Loury","given":"I."},{"family":"Loustaud-Ratti","given":"V."},{"family":"Yamamoto","given":"A. M."},{"family":"Camproux","given":"A. C."},{"family":"Hausfater","given":"P."},{"family":"Musset","given":"L."},{"family":"Veyssier","given":"P."},{"family":"Raguin","given":"G."},{"family":"Piette","given":"J. C."}],"issued":{"date-parts":[["2000",1]]},"PMID":"10670409"}},{"id":3451,"uris":["http://zotero.org/users/38820/items/NRER6AA8"],"uri":["http://zotero.org/users/38820/items/NRER6AA8"],"itemData":{"id":3451,"type":"article-journal","title":"Extrahepatic manifestations of chronic hepatitis C. MULTIVIRC Group. Multidepartment Virus C","container-title":"Arthritis and Rheumatism","page":"2204-2212","volume":"42","issue":"10","source":"NCBI PubMed","abstract":"OBJECTIVE: To assess the prevalence of clinical and biologic extrahepatic manifestations of hepatitis C virus (HCV) infection and to identify associations between clinical and biologic manifestations.\nMETHODS: To analyze the natural history of extrahepatic manifestations of HCV infection, we reviewed only the data recorded prospectively during the first visit of 1,614 patients with chronic HCV infection, coming from a single monocenter cohort. Exclusion criteria were positivity for hepatitis B surface antigen or human immunodeficiency virus. The prevalence of dermatologic, rheumatologic, neurologic, and nephrologic manifestations; diabetes; arterial hypertension; autoantibodies; and cryoglobulins were assessed. Then, using multivariate analysis, we identified demographic, biochemical, immunologic, virologic, and liver histologic factors associated with the presence of extrahepatic manifestations.\nRESULTS: At least 1 clinical extrahepatic manifestation was observed in each of 1,202 patients (74%). Five manifestations had a prevalence &gt;10%: arthralgia (23%), paresthesia (17%), myalgia (15%), pruritus (15%), and sicca syndrome (11%). Four biologic abnormalities had a prevalence &gt;5%: cryoglobulins (40%), antinuclear antibodies (10%), low thyroxine level (10%), and anti-smooth muscle antibodies (7%). Only vasculitis, arterial hypertension, purpura, lichen planus, arthralgia, and low thyroxine level were associated with cryoglobulin positivity. By univariate and multivariate analyses, the most frequent risk factors for the presence of clinical and biologic extrahepatic manifestations were age, female sex, and extensive liver fibrosis.\nCONCLUSION: Extrahepatic clinical manifestations are frequently observed in HCV patients and involve primarily the joints, muscles, and skin. The most frequent immunologic abnormalities include mixed cryoglobulins, antinuclear antibodies, and anti-smooth muscle antibodies. The most frequent risk factors for the presence of clinical and biologic extrahepatic manifestations are advanced age, female sex, and extensive liver fibrosis.","DOI":"10.1002/1529-0131(199910)42:10&lt;2204::AID-ANR24&gt;3.0.CO;2-D","ISSN":"0004-3591","note":"PMID: 10524695","journalAbbreviation":"Arthritis Rheum.","language":"eng","author":[{"family":"Cacoub","given":"P."},{"family":"Poynard","given":"T."},{"family":"Ghillani","given":"P."},{"family":"Charlotte","given":"F."},{"family":"Olivi","given":"M."},{"family":"Piette","given":"J. C."},{"family":"Opolon","given":"P."}],"issued":{"date-parts":[["1999",10]]},"PMID":"10524695"}}],"schema":"https://github.com/citation-style-language/schema/raw/master/csl-citation.json"} </w:instrText>
      </w:r>
      <w:r w:rsidR="00773E2C">
        <w:rPr>
          <w:rFonts w:asciiTheme="minorHAnsi" w:hAnsiTheme="minorHAnsi"/>
          <w:sz w:val="22"/>
          <w:szCs w:val="22"/>
        </w:rPr>
        <w:fldChar w:fldCharType="separate"/>
      </w:r>
      <w:r w:rsidR="002A6502">
        <w:rPr>
          <w:rFonts w:asciiTheme="minorHAnsi" w:hAnsiTheme="minorHAnsi"/>
          <w:noProof/>
          <w:sz w:val="22"/>
          <w:szCs w:val="22"/>
        </w:rPr>
        <w:t>[25,26]</w:t>
      </w:r>
      <w:r w:rsidR="00773E2C">
        <w:rPr>
          <w:rFonts w:asciiTheme="minorHAnsi" w:hAnsiTheme="minorHAnsi"/>
          <w:sz w:val="22"/>
          <w:szCs w:val="22"/>
        </w:rPr>
        <w:fldChar w:fldCharType="end"/>
      </w:r>
      <w:r w:rsidRPr="007461FC">
        <w:rPr>
          <w:rFonts w:asciiTheme="minorHAnsi" w:hAnsiTheme="minorHAnsi"/>
          <w:sz w:val="22"/>
          <w:szCs w:val="22"/>
        </w:rPr>
        <w:t xml:space="preserve">. </w:t>
      </w:r>
      <w:r w:rsidR="00E113CC" w:rsidRPr="007461FC">
        <w:rPr>
          <w:rFonts w:asciiTheme="minorHAnsi" w:hAnsiTheme="minorHAnsi"/>
          <w:sz w:val="22"/>
          <w:szCs w:val="22"/>
        </w:rPr>
        <w:t xml:space="preserve">Arthritis symptoms are common and </w:t>
      </w:r>
      <w:r w:rsidR="00773E2C">
        <w:rPr>
          <w:rFonts w:asciiTheme="minorHAnsi" w:hAnsiTheme="minorHAnsi"/>
          <w:sz w:val="22"/>
          <w:szCs w:val="22"/>
        </w:rPr>
        <w:t xml:space="preserve">have been </w:t>
      </w:r>
      <w:r w:rsidR="00E113CC" w:rsidRPr="007461FC">
        <w:rPr>
          <w:rFonts w:asciiTheme="minorHAnsi" w:hAnsiTheme="minorHAnsi"/>
          <w:sz w:val="22"/>
          <w:szCs w:val="22"/>
        </w:rPr>
        <w:t xml:space="preserve">reported in </w:t>
      </w:r>
      <w:r w:rsidR="00773E2C">
        <w:rPr>
          <w:rFonts w:asciiTheme="minorHAnsi" w:hAnsiTheme="minorHAnsi"/>
          <w:sz w:val="22"/>
          <w:szCs w:val="22"/>
        </w:rPr>
        <w:t>more than</w:t>
      </w:r>
      <w:r w:rsidR="00E113CC" w:rsidRPr="007461FC">
        <w:rPr>
          <w:rFonts w:asciiTheme="minorHAnsi" w:hAnsiTheme="minorHAnsi"/>
          <w:sz w:val="22"/>
          <w:szCs w:val="22"/>
        </w:rPr>
        <w:t xml:space="preserve"> 7</w:t>
      </w:r>
      <w:r w:rsidR="00773E2C">
        <w:rPr>
          <w:rFonts w:asciiTheme="minorHAnsi" w:hAnsiTheme="minorHAnsi"/>
          <w:sz w:val="22"/>
          <w:szCs w:val="22"/>
        </w:rPr>
        <w:t>0</w:t>
      </w:r>
      <w:r w:rsidR="00E113CC" w:rsidRPr="007461FC">
        <w:rPr>
          <w:rFonts w:asciiTheme="minorHAnsi" w:hAnsiTheme="minorHAnsi"/>
          <w:sz w:val="22"/>
          <w:szCs w:val="22"/>
        </w:rPr>
        <w:t>% of patients</w:t>
      </w:r>
      <w:r w:rsidR="00773E2C">
        <w:rPr>
          <w:rFonts w:asciiTheme="minorHAnsi" w:hAnsiTheme="minorHAnsi"/>
          <w:sz w:val="22"/>
          <w:szCs w:val="22"/>
        </w:rPr>
        <w:fldChar w:fldCharType="begin"/>
      </w:r>
      <w:r w:rsidR="002A6502">
        <w:rPr>
          <w:rFonts w:asciiTheme="minorHAnsi" w:hAnsiTheme="minorHAnsi"/>
          <w:sz w:val="22"/>
          <w:szCs w:val="22"/>
        </w:rPr>
        <w:instrText xml:space="preserve"> ADDIN ZOTERO_ITEM CSL_CITATION {"citationID":"15a28jd8rj","properties":{"formattedCitation":"[27]","plainCitation":"[27]"},"citationItems":[{"id":3453,"uris":["http://zotero.org/users/38820/items/WB4FCDIK"],"uri":["http://zotero.org/users/38820/items/WB4FCDIK"],"itemData":{"id":3453,"type":"article-journal","title":"Extrahepatic manifestations of chronic HCV infection","container-title":"Journal of gastrointestinal and liver diseases: JGLD","page":"65-73","volume":"16","issue":"1","source":"NCBI PubMed","abstract":"Several extrahepatic manifestations have been reported in the natural history of hepatitis C virus infection (HCV). Up to 40-74% of patients infected with HCV might develop at least one extrahepatic manifestation during the course of their disease. Mixed Cryoglobulinemia (MC) is the most known and studied syndrome associated with HCV infection. It is a systemic vasculitis that may involve the skin, kidney and nervous system. A frequent reported association is that between HCV infection and non-Hodgkin lymphoma. The cryoglobulinemia may be the intermediary disorder, in fact some persistent forms of cyoglobulinemia can switch over to a more aggressive haematologic disorder. As compared to cutaneous vasculitis described in MC, HCV infection has been associated with dermatological disorders such as porphyria cutanea tarda and lichen planus. Thyroid disease (usually hypothyroidism) is commonly seen in people with HCV. Up to 25% have thyroid antibodies. Several studies described a correlation between HCV and lympho-cytic sialoadenitis, similar to sialoadenitis associated with idiopathic Sjögren syndrome, but we can define as \"pseudo- Sjögren syndrome\" the one associated with HCV infection, because it shows several differences in the idiopathic form. In the course of chronic HCV infection, a common obser-vation are rheumatological symptoms such as polyarthritis. The clinical pattern of joint involvement in the course of HCV infection varies from a rheumatoid arthritis-like form (very rare), to a non erosive oligoarthritis involving the large-sized and middle joints.","ISSN":"1841-8724","note":"PMID: 17410291","journalAbbreviation":"J Gastrointestin Liver Dis","language":"eng","author":[{"family":"Galossi","given":"Alessandra"},{"family":"Guarisco","given":"Riccardo"},{"family":"Bellis","given":"Lia"},{"family":"Puoti","given":"Claudio"}],"issued":{"date-parts":[["2007",3]]},"PMID":"17410291"}}],"schema":"https://github.com/citation-style-language/schema/raw/master/csl-citation.json"} </w:instrText>
      </w:r>
      <w:r w:rsidR="00773E2C">
        <w:rPr>
          <w:rFonts w:asciiTheme="minorHAnsi" w:hAnsiTheme="minorHAnsi"/>
          <w:sz w:val="22"/>
          <w:szCs w:val="22"/>
        </w:rPr>
        <w:fldChar w:fldCharType="separate"/>
      </w:r>
      <w:r w:rsidR="002A6502">
        <w:rPr>
          <w:rFonts w:asciiTheme="minorHAnsi" w:hAnsiTheme="minorHAnsi"/>
          <w:noProof/>
          <w:sz w:val="22"/>
          <w:szCs w:val="22"/>
        </w:rPr>
        <w:t>[27]</w:t>
      </w:r>
      <w:r w:rsidR="00773E2C">
        <w:rPr>
          <w:rFonts w:asciiTheme="minorHAnsi" w:hAnsiTheme="minorHAnsi"/>
          <w:sz w:val="22"/>
          <w:szCs w:val="22"/>
        </w:rPr>
        <w:fldChar w:fldCharType="end"/>
      </w:r>
      <w:r w:rsidR="00773E2C">
        <w:rPr>
          <w:rFonts w:asciiTheme="minorHAnsi" w:hAnsiTheme="minorHAnsi"/>
          <w:sz w:val="22"/>
          <w:szCs w:val="22"/>
        </w:rPr>
        <w:t xml:space="preserve"> </w:t>
      </w:r>
      <w:r w:rsidR="00E113CC" w:rsidRPr="007461FC">
        <w:rPr>
          <w:rFonts w:asciiTheme="minorHAnsi" w:hAnsiTheme="minorHAnsi"/>
          <w:sz w:val="22"/>
          <w:szCs w:val="22"/>
        </w:rPr>
        <w:t>with two disti</w:t>
      </w:r>
      <w:r w:rsidRPr="007461FC">
        <w:rPr>
          <w:rFonts w:asciiTheme="minorHAnsi" w:hAnsiTheme="minorHAnsi"/>
          <w:sz w:val="22"/>
          <w:szCs w:val="22"/>
        </w:rPr>
        <w:t xml:space="preserve">nct clinical patterns described: </w:t>
      </w:r>
      <w:r w:rsidR="00773E2C">
        <w:rPr>
          <w:rFonts w:asciiTheme="minorHAnsi" w:hAnsiTheme="minorHAnsi"/>
          <w:sz w:val="22"/>
          <w:szCs w:val="22"/>
        </w:rPr>
        <w:t>a</w:t>
      </w:r>
      <w:r w:rsidR="00BF0AC1">
        <w:rPr>
          <w:rFonts w:asciiTheme="minorHAnsi" w:hAnsiTheme="minorHAnsi"/>
          <w:sz w:val="22"/>
          <w:szCs w:val="22"/>
        </w:rPr>
        <w:t xml:space="preserve"> more commo</w:t>
      </w:r>
      <w:r w:rsidR="00317FD9">
        <w:rPr>
          <w:rFonts w:asciiTheme="minorHAnsi" w:hAnsiTheme="minorHAnsi"/>
          <w:sz w:val="22"/>
          <w:szCs w:val="22"/>
        </w:rPr>
        <w:t>n</w:t>
      </w:r>
      <w:r w:rsidR="00E113CC" w:rsidRPr="007461FC">
        <w:rPr>
          <w:rFonts w:asciiTheme="minorHAnsi" w:hAnsiTheme="minorHAnsi"/>
          <w:sz w:val="22"/>
          <w:szCs w:val="22"/>
        </w:rPr>
        <w:t xml:space="preserve"> polyarticular smal</w:t>
      </w:r>
      <w:r w:rsidRPr="007461FC">
        <w:rPr>
          <w:rFonts w:asciiTheme="minorHAnsi" w:hAnsiTheme="minorHAnsi"/>
          <w:sz w:val="22"/>
          <w:szCs w:val="22"/>
        </w:rPr>
        <w:t xml:space="preserve">l joint arthritis resembling RA which </w:t>
      </w:r>
      <w:r w:rsidR="00E113CC" w:rsidRPr="007461FC">
        <w:rPr>
          <w:rFonts w:asciiTheme="minorHAnsi" w:hAnsiTheme="minorHAnsi"/>
          <w:sz w:val="22"/>
          <w:szCs w:val="22"/>
        </w:rPr>
        <w:t xml:space="preserve">usually </w:t>
      </w:r>
      <w:r w:rsidRPr="007461FC">
        <w:rPr>
          <w:rFonts w:asciiTheme="minorHAnsi" w:hAnsiTheme="minorHAnsi"/>
          <w:sz w:val="22"/>
          <w:szCs w:val="22"/>
        </w:rPr>
        <w:t xml:space="preserve">runs a </w:t>
      </w:r>
      <w:r w:rsidR="00E113CC" w:rsidRPr="007461FC">
        <w:rPr>
          <w:rFonts w:asciiTheme="minorHAnsi" w:hAnsiTheme="minorHAnsi"/>
          <w:sz w:val="22"/>
          <w:szCs w:val="22"/>
        </w:rPr>
        <w:t>milder</w:t>
      </w:r>
      <w:r w:rsidRPr="007461FC">
        <w:rPr>
          <w:rFonts w:asciiTheme="minorHAnsi" w:hAnsiTheme="minorHAnsi"/>
          <w:sz w:val="22"/>
          <w:szCs w:val="22"/>
        </w:rPr>
        <w:t xml:space="preserve"> disease course</w:t>
      </w:r>
      <w:r w:rsidR="007461FC" w:rsidRPr="007461FC">
        <w:rPr>
          <w:rFonts w:asciiTheme="minorHAnsi" w:hAnsiTheme="minorHAnsi"/>
          <w:sz w:val="22"/>
          <w:szCs w:val="22"/>
        </w:rPr>
        <w:t>;</w:t>
      </w:r>
      <w:r w:rsidRPr="007461FC">
        <w:rPr>
          <w:rFonts w:asciiTheme="minorHAnsi" w:hAnsiTheme="minorHAnsi"/>
          <w:sz w:val="22"/>
          <w:szCs w:val="22"/>
        </w:rPr>
        <w:t xml:space="preserve"> and an </w:t>
      </w:r>
      <w:r w:rsidR="00E113CC" w:rsidRPr="007461FC">
        <w:rPr>
          <w:rFonts w:asciiTheme="minorHAnsi" w:hAnsiTheme="minorHAnsi"/>
          <w:sz w:val="22"/>
          <w:szCs w:val="22"/>
        </w:rPr>
        <w:t>oligo</w:t>
      </w:r>
      <w:r w:rsidR="002D0B0D">
        <w:rPr>
          <w:rFonts w:asciiTheme="minorHAnsi" w:hAnsiTheme="minorHAnsi"/>
          <w:sz w:val="22"/>
          <w:szCs w:val="22"/>
        </w:rPr>
        <w:t>-</w:t>
      </w:r>
      <w:r w:rsidR="00E113CC" w:rsidRPr="007461FC">
        <w:rPr>
          <w:rFonts w:asciiTheme="minorHAnsi" w:hAnsiTheme="minorHAnsi"/>
          <w:sz w:val="22"/>
          <w:szCs w:val="22"/>
        </w:rPr>
        <w:t xml:space="preserve">articular </w:t>
      </w:r>
      <w:r w:rsidRPr="007461FC">
        <w:rPr>
          <w:rFonts w:asciiTheme="minorHAnsi" w:hAnsiTheme="minorHAnsi"/>
          <w:sz w:val="22"/>
          <w:szCs w:val="22"/>
        </w:rPr>
        <w:t xml:space="preserve">medium and large joint arthritis </w:t>
      </w:r>
      <w:r w:rsidR="00BF0AC1">
        <w:rPr>
          <w:rFonts w:asciiTheme="minorHAnsi" w:hAnsiTheme="minorHAnsi"/>
          <w:sz w:val="22"/>
          <w:szCs w:val="22"/>
        </w:rPr>
        <w:t>(often affecting the ankles) that</w:t>
      </w:r>
      <w:r w:rsidRPr="007461FC">
        <w:rPr>
          <w:rFonts w:asciiTheme="minorHAnsi" w:hAnsiTheme="minorHAnsi"/>
          <w:sz w:val="22"/>
          <w:szCs w:val="22"/>
        </w:rPr>
        <w:t xml:space="preserve"> tends to be non-erosive</w:t>
      </w:r>
      <w:r w:rsidR="00BF0AC1">
        <w:rPr>
          <w:rFonts w:asciiTheme="minorHAnsi" w:hAnsiTheme="minorHAnsi"/>
          <w:sz w:val="22"/>
          <w:szCs w:val="22"/>
        </w:rPr>
        <w:t>,</w:t>
      </w:r>
      <w:r w:rsidRPr="007461FC">
        <w:rPr>
          <w:rFonts w:asciiTheme="minorHAnsi" w:hAnsiTheme="minorHAnsi"/>
          <w:sz w:val="22"/>
          <w:szCs w:val="22"/>
        </w:rPr>
        <w:t xml:space="preserve"> and is frequently associated with </w:t>
      </w:r>
      <w:r w:rsidR="00FE10D7">
        <w:rPr>
          <w:rFonts w:asciiTheme="minorHAnsi" w:hAnsiTheme="minorHAnsi"/>
          <w:sz w:val="22"/>
          <w:szCs w:val="22"/>
        </w:rPr>
        <w:t xml:space="preserve">mixed </w:t>
      </w:r>
      <w:r w:rsidRPr="007461FC">
        <w:rPr>
          <w:rFonts w:asciiTheme="minorHAnsi" w:hAnsiTheme="minorHAnsi"/>
          <w:sz w:val="22"/>
          <w:szCs w:val="22"/>
        </w:rPr>
        <w:t>cryoglobulinaemi</w:t>
      </w:r>
      <w:r w:rsidR="00B45FD8">
        <w:rPr>
          <w:rFonts w:asciiTheme="minorHAnsi" w:hAnsiTheme="minorHAnsi"/>
          <w:sz w:val="22"/>
          <w:szCs w:val="22"/>
        </w:rPr>
        <w:t>c vasculitis</w:t>
      </w:r>
      <w:r w:rsidRPr="007461FC">
        <w:rPr>
          <w:rFonts w:asciiTheme="minorHAnsi" w:hAnsiTheme="minorHAnsi"/>
          <w:sz w:val="22"/>
          <w:szCs w:val="22"/>
        </w:rPr>
        <w:t xml:space="preserve"> </w:t>
      </w:r>
      <w:r w:rsidR="00FE10D7">
        <w:rPr>
          <w:rFonts w:asciiTheme="minorHAnsi" w:hAnsiTheme="minorHAnsi"/>
          <w:sz w:val="22"/>
          <w:szCs w:val="22"/>
        </w:rPr>
        <w:t>(MC</w:t>
      </w:r>
      <w:r w:rsidR="00B45FD8">
        <w:rPr>
          <w:rFonts w:asciiTheme="minorHAnsi" w:hAnsiTheme="minorHAnsi"/>
          <w:sz w:val="22"/>
          <w:szCs w:val="22"/>
        </w:rPr>
        <w:t>V</w:t>
      </w:r>
      <w:r w:rsidR="00FE10D7">
        <w:rPr>
          <w:rFonts w:asciiTheme="minorHAnsi" w:hAnsiTheme="minorHAnsi"/>
          <w:sz w:val="22"/>
          <w:szCs w:val="22"/>
        </w:rPr>
        <w:t>)</w:t>
      </w:r>
      <w:r w:rsidR="00773E2C">
        <w:rPr>
          <w:rFonts w:asciiTheme="minorHAnsi" w:hAnsiTheme="minorHAnsi"/>
          <w:sz w:val="22"/>
          <w:szCs w:val="22"/>
        </w:rPr>
        <w:fldChar w:fldCharType="begin"/>
      </w:r>
      <w:r w:rsidR="002A6502">
        <w:rPr>
          <w:rFonts w:asciiTheme="minorHAnsi" w:hAnsiTheme="minorHAnsi"/>
          <w:sz w:val="22"/>
          <w:szCs w:val="22"/>
        </w:rPr>
        <w:instrText xml:space="preserve"> ADDIN ZOTERO_ITEM CSL_CITATION {"citationID":"1gmolhfm3e","properties":{"formattedCitation":"[28]","plainCitation":"[28]"},"citationItems":[{"id":3455,"uris":["http://zotero.org/users/38820/items/BM7PMXKC"],"uri":["http://zotero.org/users/38820/items/BM7PMXKC"],"itemData":{"id":3455,"type":"article-journal","title":"The case for hepatitis C arthritis","container-title":"Seminars in Arthritis and Rheumatism","page":"375-387","volume":"33","issue":"6","source":"NCBI PubMed","abstract":"OBJECTIVE: To present the data available supporting the existence of an arthropathy associated with hepatitis C infection.\nMETHODS: The MEDLINE database was searched for \"arthritis\" intersecting with \"hepatitis C\" in addition to the authors' investigations and experience on this subject.\nRESULTS: Arthritis, not otherwise explained, has been noted in 2% to 20% of hepatitis C virus (HCV) patients. This arthritis is rheumatoid-like in two thirds of the cases and a waxing/waning oligoarthritis in the rest. Cryoglobulinemia alone does not explain the arthritis, and there is difficulty in differentiating it from rheumatoid arthritis. The arthropathy is nonerosive/nondeforming. Whereas nonsteroidal anti-inflammatory drugs, low-dose corticosteroids, and hydroxychloroquine may be helpful, conventional treatment of arthritis may be problematic in the context of viral hepatitic arthropathy. Antiviral therapy is most effective, even without viral clearance, but rheumatic complications may ensue.\nCONCLUSIONS: HCV arthropathy should be considered in the differential diagnosis of new-onset arthritis.","ISSN":"0049-0172","note":"PMID: 15190523","journalAbbreviation":"Semin. Arthritis Rheum.","language":"eng","author":[{"family":"Rosner","given":"Itzhak"},{"family":"Rozenbaum","given":"Michael"},{"family":"Toubi","given":"Elias"},{"family":"Kessel","given":"Aharon"},{"family":"Naschitz","given":"Jochanan E."},{"family":"Zuckerman","given":"Eli"}],"issued":{"date-parts":[["2004",6]]},"PMID":"15190523"}}],"schema":"https://github.com/citation-style-language/schema/raw/master/csl-citation.json"} </w:instrText>
      </w:r>
      <w:r w:rsidR="00773E2C">
        <w:rPr>
          <w:rFonts w:asciiTheme="minorHAnsi" w:hAnsiTheme="minorHAnsi"/>
          <w:sz w:val="22"/>
          <w:szCs w:val="22"/>
        </w:rPr>
        <w:fldChar w:fldCharType="separate"/>
      </w:r>
      <w:r w:rsidR="002A6502">
        <w:rPr>
          <w:rFonts w:asciiTheme="minorHAnsi" w:hAnsiTheme="minorHAnsi"/>
          <w:noProof/>
          <w:sz w:val="22"/>
          <w:szCs w:val="22"/>
        </w:rPr>
        <w:t>[28]</w:t>
      </w:r>
      <w:r w:rsidR="00773E2C">
        <w:rPr>
          <w:rFonts w:asciiTheme="minorHAnsi" w:hAnsiTheme="minorHAnsi"/>
          <w:sz w:val="22"/>
          <w:szCs w:val="22"/>
        </w:rPr>
        <w:fldChar w:fldCharType="end"/>
      </w:r>
      <w:r w:rsidRPr="007461FC">
        <w:rPr>
          <w:rFonts w:asciiTheme="minorHAnsi" w:hAnsiTheme="minorHAnsi"/>
          <w:sz w:val="22"/>
          <w:szCs w:val="22"/>
        </w:rPr>
        <w:t>.</w:t>
      </w:r>
      <w:r w:rsidR="007461FC" w:rsidRPr="007461FC">
        <w:rPr>
          <w:rFonts w:asciiTheme="minorHAnsi" w:hAnsiTheme="minorHAnsi"/>
          <w:sz w:val="22"/>
          <w:szCs w:val="22"/>
        </w:rPr>
        <w:t xml:space="preserve"> An RA-like polyarthritis has also been reported as a complication of interferon treatment for HCV patients</w:t>
      </w:r>
      <w:r w:rsidR="00773E2C">
        <w:rPr>
          <w:rFonts w:asciiTheme="minorHAnsi" w:hAnsiTheme="minorHAnsi"/>
          <w:sz w:val="22"/>
          <w:szCs w:val="22"/>
        </w:rPr>
        <w:fldChar w:fldCharType="begin"/>
      </w:r>
      <w:r w:rsidR="002A6502">
        <w:rPr>
          <w:rFonts w:asciiTheme="minorHAnsi" w:hAnsiTheme="minorHAnsi"/>
          <w:sz w:val="22"/>
          <w:szCs w:val="22"/>
        </w:rPr>
        <w:instrText xml:space="preserve"> ADDIN ZOTERO_ITEM CSL_CITATION {"citationID":"16n17jj2vg","properties":{"formattedCitation":"[29]","plainCitation":"[29]"},"citationItems":[{"id":3457,"uris":["http://zotero.org/users/38820/items/VWD32IUC"],"uri":["http://zotero.org/users/38820/items/VWD32IUC"],"itemData":{"id":3457,"type":"article-journal","title":"Treatment with peg-interferon alfa-2b and ribavirin of hepatitis C virus-associated mixed cryoglobulinemia: a pilot study","container-title":"Journal of Hepatology","page":"632-638","volume":"42","issue":"5","source":"NCBI PubMed","abstract":"BACKGROUND/AIMS: The aim of this study is to verify the efficacy and safety of peg-interferon alfa-2b in combination with ribavirin for initial treatment of HCV-associated mixed cryoglobulinemia.\nMETHODS: Eighteen patients (7 women and 11 men) affected by mixed cryoglobulinemia were included in the study and treated with peg-interferon alfa-2b 1.0 microg/kg once a week plus ribavirin (1000 mg daily) for 48 weeks, regardless of the HCV genotype.\nRESULTS: At the end of the treatment HCV-RNA became undetectable in 15 patients (83%) and most patients improved clinically. One subject suspended treatment at 13th week due to depression. A large fraction of the patients (8 cases: 44%) relapsed both virologically and clinically a few weeks after the end of therapy. At the end of follow-up, only eight patients (44%) obtained a sustained virological response.\nCONCLUSIONS: Peg-interferon alfa-2b in combination with ribavirin seems safe and useful for patients affected by mixed cryoglobulinemia, but not as effective as in patients with HCV-positive chronic hepatitis without cryoglobulinemia.","DOI":"10.1016/j.jhep.2004.10.031","ISSN":"0168-8278","note":"PMID: 15826710","shortTitle":"Treatment with peg-interferon alfa-2b and ribavirin of hepatitis C virus-associated mixed cryoglobulinemia","journalAbbreviation":"J. Hepatol.","language":"eng","author":[{"family":"Mazzaro","given":"Cesare"},{"family":"Zorat","given":"Francesca"},{"family":"Caizzi","given":"Manuela"},{"family":"Donada","given":"Carlo"},{"family":"Di Gennaro","given":"Giampiero"},{"family":"Maso","given":"Luigino Dal"},{"family":"Carniello","given":"Giorgio"},{"family":"Virgolini","given":"Luigi"},{"family":"Tirelli","given":"Umberto"},{"family":"Pozzato","given":"Gabriele"}],"issued":{"date-parts":[["2005",5]]},"PMID":"15826710"}}],"schema":"https://github.com/citation-style-language/schema/raw/master/csl-citation.json"} </w:instrText>
      </w:r>
      <w:r w:rsidR="00773E2C">
        <w:rPr>
          <w:rFonts w:asciiTheme="minorHAnsi" w:hAnsiTheme="minorHAnsi"/>
          <w:sz w:val="22"/>
          <w:szCs w:val="22"/>
        </w:rPr>
        <w:fldChar w:fldCharType="separate"/>
      </w:r>
      <w:r w:rsidR="002A6502">
        <w:rPr>
          <w:rFonts w:asciiTheme="minorHAnsi" w:hAnsiTheme="minorHAnsi"/>
          <w:noProof/>
          <w:sz w:val="22"/>
          <w:szCs w:val="22"/>
        </w:rPr>
        <w:t>[29]</w:t>
      </w:r>
      <w:r w:rsidR="00773E2C">
        <w:rPr>
          <w:rFonts w:asciiTheme="minorHAnsi" w:hAnsiTheme="minorHAnsi"/>
          <w:sz w:val="22"/>
          <w:szCs w:val="22"/>
        </w:rPr>
        <w:fldChar w:fldCharType="end"/>
      </w:r>
      <w:r w:rsidR="007461FC">
        <w:rPr>
          <w:rFonts w:asciiTheme="minorHAnsi" w:eastAsiaTheme="minorEastAsia" w:hAnsiTheme="minorHAnsi"/>
          <w:sz w:val="22"/>
          <w:szCs w:val="14"/>
          <w:lang w:eastAsia="en-US"/>
        </w:rPr>
        <w:t>.</w:t>
      </w:r>
      <w:r w:rsidR="007461FC" w:rsidRPr="007461FC">
        <w:rPr>
          <w:rFonts w:asciiTheme="minorHAnsi" w:eastAsiaTheme="minorEastAsia" w:hAnsiTheme="minorHAnsi"/>
          <w:sz w:val="22"/>
          <w:szCs w:val="14"/>
          <w:lang w:eastAsia="en-US"/>
        </w:rPr>
        <w:t xml:space="preserve"> </w:t>
      </w:r>
    </w:p>
    <w:p w14:paraId="031A102C" w14:textId="2DFF7D6F" w:rsidR="005E7759" w:rsidRPr="00B45FD8" w:rsidRDefault="005E7759">
      <w:pPr>
        <w:pStyle w:val="NormalWeb"/>
        <w:spacing w:before="2" w:after="2" w:line="480" w:lineRule="auto"/>
        <w:jc w:val="both"/>
        <w:rPr>
          <w:rFonts w:asciiTheme="minorHAnsi" w:eastAsiaTheme="minorEastAsia" w:hAnsiTheme="minorHAnsi"/>
          <w:sz w:val="22"/>
          <w:szCs w:val="20"/>
          <w:lang w:eastAsia="en-US"/>
        </w:rPr>
      </w:pPr>
      <w:r>
        <w:rPr>
          <w:rFonts w:ascii="Cambria" w:hAnsi="Cambria"/>
          <w:sz w:val="22"/>
          <w:szCs w:val="22"/>
        </w:rPr>
        <w:t xml:space="preserve">As with HBV, rheumatoid factor is positive in HCV-related arthritis </w:t>
      </w:r>
      <w:r w:rsidR="00B45FD8">
        <w:rPr>
          <w:rFonts w:ascii="Cambria" w:hAnsi="Cambria"/>
          <w:sz w:val="22"/>
          <w:szCs w:val="22"/>
        </w:rPr>
        <w:t>(</w:t>
      </w:r>
      <w:r>
        <w:rPr>
          <w:rFonts w:ascii="Cambria" w:hAnsi="Cambria"/>
          <w:sz w:val="22"/>
          <w:szCs w:val="22"/>
        </w:rPr>
        <w:t>in up to 80% of</w:t>
      </w:r>
      <w:r w:rsidR="00B45FD8">
        <w:rPr>
          <w:rFonts w:ascii="Cambria" w:hAnsi="Cambria"/>
          <w:sz w:val="22"/>
          <w:szCs w:val="22"/>
        </w:rPr>
        <w:t xml:space="preserve"> cases)</w:t>
      </w:r>
      <w:r w:rsidR="00773E2C">
        <w:rPr>
          <w:rFonts w:ascii="Cambria" w:hAnsi="Cambria"/>
          <w:sz w:val="22"/>
          <w:szCs w:val="22"/>
        </w:rPr>
        <w:fldChar w:fldCharType="begin"/>
      </w:r>
      <w:r w:rsidR="002A6502">
        <w:rPr>
          <w:rFonts w:ascii="Cambria" w:hAnsi="Cambria"/>
          <w:sz w:val="22"/>
          <w:szCs w:val="22"/>
        </w:rPr>
        <w:instrText xml:space="preserve"> ADDIN ZOTERO_ITEM CSL_CITATION {"citationID":"1fhqnmgbp1","properties":{"formattedCitation":"[30]","plainCitation":"[30]"},"citationItems":[{"id":3459,"uris":["http://zotero.org/users/38820/items/87UH7FAN"],"uri":["http://zotero.org/users/38820/items/87UH7FAN"],"itemData":{"id":3459,"type":"article-journal","title":"Hepatitis C virus infection and its rheumatologic implications","container-title":"Gastroenterology &amp; Hepatology","page":"287-293","volume":"10","issue":"5","source":"NCBI PubMed","abstract":"Extrahepatic manifestations are frequently encountered among patients with chronic hepatitis C virus (HCV) infection. Many of these manifestations are autoimmune disorders, with added mortality and morbidity due to involvement of multiple organ systems. Symptoms of HCV infection and rheumatic diseases may be similar and include arthralgia, myalgia, arthritis, and vasculitis. Also, serologic abnormalities may be found in both cases. Some treatment modalities for HCV infection, including interferon therapy, may aggravate the symptoms of rheumatic diseases, thus confounding clinical presentation. It is imperative to distinguish whether symptoms such as arthralgia, myalgia, and arthritis occur in patients with HCV infection due to primary chronic HCV infection or to a newly developed rheumatologic disease process.","ISSN":"1554-7914","note":"PMID: 24987312 \nPMCID: PMC4076875","journalAbbreviation":"Gastroenterol Hepatol (N Y)","language":"eng","author":[{"family":"Sayiner","given":"Zeynel A."},{"family":"Haque","given":"Uzma"},{"family":"Malik","given":"Mohammad U."},{"family":"Gurakar","given":"Ahmet"}],"issued":{"date-parts":[["2014",5]]},"PMID":"24987312","PMCID":"PMC4076875"}}],"schema":"https://github.com/citation-style-language/schema/raw/master/csl-citation.json"} </w:instrText>
      </w:r>
      <w:r w:rsidR="00773E2C">
        <w:rPr>
          <w:rFonts w:ascii="Cambria" w:hAnsi="Cambria"/>
          <w:sz w:val="22"/>
          <w:szCs w:val="22"/>
        </w:rPr>
        <w:fldChar w:fldCharType="separate"/>
      </w:r>
      <w:r w:rsidR="002A6502">
        <w:rPr>
          <w:rFonts w:ascii="Cambria" w:hAnsi="Cambria"/>
          <w:noProof/>
          <w:sz w:val="22"/>
          <w:szCs w:val="22"/>
        </w:rPr>
        <w:t>[30]</w:t>
      </w:r>
      <w:r w:rsidR="00773E2C">
        <w:rPr>
          <w:rFonts w:ascii="Cambria" w:hAnsi="Cambria"/>
          <w:sz w:val="22"/>
          <w:szCs w:val="22"/>
        </w:rPr>
        <w:fldChar w:fldCharType="end"/>
      </w:r>
      <w:r w:rsidR="00B45FD8">
        <w:rPr>
          <w:rFonts w:ascii="Cambria" w:hAnsi="Cambria"/>
          <w:sz w:val="22"/>
          <w:szCs w:val="22"/>
        </w:rPr>
        <w:t xml:space="preserve"> and </w:t>
      </w:r>
      <w:r w:rsidR="00B45FD8" w:rsidRPr="00B45FD8">
        <w:rPr>
          <w:rFonts w:asciiTheme="minorHAnsi" w:hAnsiTheme="minorHAnsi"/>
          <w:sz w:val="22"/>
          <w:szCs w:val="22"/>
        </w:rPr>
        <w:t>a</w:t>
      </w:r>
      <w:r w:rsidRPr="00B45FD8">
        <w:rPr>
          <w:rFonts w:asciiTheme="minorHAnsi" w:hAnsiTheme="minorHAnsi"/>
          <w:sz w:val="22"/>
          <w:szCs w:val="22"/>
        </w:rPr>
        <w:t>nti-</w:t>
      </w:r>
      <w:r w:rsidR="00182188">
        <w:rPr>
          <w:rFonts w:asciiTheme="minorHAnsi" w:hAnsiTheme="minorHAnsi"/>
          <w:sz w:val="22"/>
          <w:szCs w:val="22"/>
        </w:rPr>
        <w:t>citrullinated protein antibodies (ACPA)</w:t>
      </w:r>
      <w:r w:rsidRPr="00B45FD8">
        <w:rPr>
          <w:rFonts w:asciiTheme="minorHAnsi" w:hAnsiTheme="minorHAnsi"/>
          <w:sz w:val="22"/>
          <w:szCs w:val="22"/>
        </w:rPr>
        <w:t>, while highly specific for RA</w:t>
      </w:r>
      <w:r w:rsidR="00B45FD8" w:rsidRPr="00B45FD8">
        <w:rPr>
          <w:rFonts w:asciiTheme="minorHAnsi" w:hAnsiTheme="minorHAnsi"/>
          <w:sz w:val="22"/>
          <w:szCs w:val="22"/>
        </w:rPr>
        <w:t>,</w:t>
      </w:r>
      <w:r w:rsidRPr="00B45FD8">
        <w:rPr>
          <w:rFonts w:asciiTheme="minorHAnsi" w:hAnsiTheme="minorHAnsi"/>
          <w:sz w:val="22"/>
          <w:szCs w:val="22"/>
        </w:rPr>
        <w:t xml:space="preserve"> </w:t>
      </w:r>
      <w:r w:rsidR="00182188">
        <w:rPr>
          <w:rFonts w:asciiTheme="minorHAnsi" w:hAnsiTheme="minorHAnsi"/>
          <w:sz w:val="22"/>
          <w:szCs w:val="22"/>
        </w:rPr>
        <w:t>are</w:t>
      </w:r>
      <w:r w:rsidR="00182188" w:rsidRPr="00B45FD8">
        <w:rPr>
          <w:rFonts w:asciiTheme="minorHAnsi" w:hAnsiTheme="minorHAnsi"/>
          <w:sz w:val="22"/>
          <w:szCs w:val="22"/>
        </w:rPr>
        <w:t xml:space="preserve"> </w:t>
      </w:r>
      <w:r w:rsidRPr="00B45FD8">
        <w:rPr>
          <w:rFonts w:asciiTheme="minorHAnsi" w:hAnsiTheme="minorHAnsi"/>
          <w:sz w:val="22"/>
          <w:szCs w:val="22"/>
        </w:rPr>
        <w:t>also reported to occur in 4.5% of HCV-related arthritis cases</w:t>
      </w:r>
      <w:r w:rsidR="00182188">
        <w:rPr>
          <w:rFonts w:asciiTheme="minorHAnsi" w:hAnsiTheme="minorHAnsi"/>
          <w:sz w:val="22"/>
          <w:szCs w:val="22"/>
        </w:rPr>
        <w:t>.</w:t>
      </w:r>
      <w:r w:rsidR="00182188" w:rsidRPr="00B45FD8" w:rsidDel="00182188">
        <w:rPr>
          <w:rFonts w:asciiTheme="minorHAnsi" w:hAnsiTheme="minorHAnsi"/>
          <w:sz w:val="22"/>
          <w:szCs w:val="22"/>
        </w:rPr>
        <w:t xml:space="preserve"> </w:t>
      </w:r>
      <w:r w:rsidR="00773E2C">
        <w:rPr>
          <w:rFonts w:asciiTheme="minorHAnsi" w:hAnsiTheme="minorHAnsi"/>
          <w:sz w:val="22"/>
          <w:szCs w:val="22"/>
        </w:rPr>
        <w:fldChar w:fldCharType="begin"/>
      </w:r>
      <w:r w:rsidR="002A6502">
        <w:rPr>
          <w:rFonts w:asciiTheme="minorHAnsi" w:hAnsiTheme="minorHAnsi"/>
          <w:sz w:val="22"/>
          <w:szCs w:val="22"/>
        </w:rPr>
        <w:instrText xml:space="preserve"> ADDIN ZOTERO_ITEM CSL_CITATION {"citationID":"2h58jtu6ed","properties":{"formattedCitation":"[31]","plainCitation":"[31]"},"citationItems":[{"id":3461,"uris":["http://zotero.org/users/38820/items/C4SDJ8Z6"],"uri":["http://zotero.org/users/38820/items/C4SDJ8Z6"],"itemData":{"id":3461,"type":"article-journal","title":"HCV infection: pathogenesis, clinical manifestations and therapy","container-title":"Clinical and Experimental Rheumatology","page":"S39-47","volume":"26","issue":"1 Suppl 48","source":"NCBI PubMed","abstract":"Chronic hepatitis C virus (HCV) infection is a worldwide public health problem with a global prevalence of 2-3%. It is believed that about 170 million people are currently infected (about 3% of the world's population), and a further 3-4 million are infected each year. HCV is the main reason for liver transplantation in the developed world, and the main cause of liver-related morbidity and mortality in a number of countries, including Italy. It is not only a frequent cause of chronic liver diseases such as hepatitis, cirrhosis and hepatocellular carcinoma, but is also involved in the pathogenesis of various autoimmune and rheumatic disorders (arthritis, vasculitis, sicca syndrome, porphyria cutanea tarda, lichen planus, nephropathies, thyroid diseases, and lung fibrosis), as well as in the development of B-cell lymphoproliferative diseases. Furthermore, patients suffering from C hepatitis tend to produce rheumatoid factor, cryoglobulins and a large series of autoantibodies (ANA, anti-SSA/SSB, SAM, ATG, aCL). The use of glucocorticoids or immuno-suppressant agents in HCV infected individuals, which are needed to treat autoimmune and rheumatic disorders, leads to a risk of worsening the clinical outcome of HCV. Under these conditions, the viral infection often needs to be treated with antiviral agents, mainly pegylated interferon combined with ribavirin. However, cyclosporine A seems to be safe and effective in patients with autoimmune disease (AD) and concomitant chronic HCV infection as is documented by the reduction in viremia and transaminases, particularly in patients with high baseline levels. Finally, HCV is the main trigger of mixed cryoglobulinemia. An attempt at viral eradication is therefore indicated in most patients, and is particularly effective in the case of mild or moderate manifestations. In severe cases, rituximab is an apparently safe and effective alternative to conventional immunosuppression and, specifically, it controls B-cell proliferation.","ISSN":"0392-856X","note":"PMID: 18570753","shortTitle":"HCV infection","journalAbbreviation":"Clin. Exp. Rheumatol.","language":"eng","author":[{"family":"Antonelli","given":"A."},{"family":"Ferri","given":"C."},{"family":"Galeazzi","given":"M."},{"family":"Giannitti","given":"C."},{"family":"Manno","given":"D."},{"family":"Mieli-Vergani","given":"G."},{"family":"Menegatti","given":"E."},{"family":"Olivieri","given":"I."},{"family":"Puoti","given":"M."},{"family":"Palazzi","given":"C."},{"family":"Roccatello","given":"D."},{"family":"Vergani","given":"D."},{"family":"Sarzi-Puttini","given":"P."},{"family":"Atzeni","given":"F."}],"issued":{"date-parts":[["2008",2]]},"PMID":"18570753"}}],"schema":"https://github.com/citation-style-language/schema/raw/master/csl-citation.json"} </w:instrText>
      </w:r>
      <w:r w:rsidR="00773E2C">
        <w:rPr>
          <w:rFonts w:asciiTheme="minorHAnsi" w:hAnsiTheme="minorHAnsi"/>
          <w:sz w:val="22"/>
          <w:szCs w:val="22"/>
        </w:rPr>
        <w:fldChar w:fldCharType="separate"/>
      </w:r>
      <w:r w:rsidR="002A6502">
        <w:rPr>
          <w:rFonts w:asciiTheme="minorHAnsi" w:hAnsiTheme="minorHAnsi"/>
          <w:noProof/>
          <w:sz w:val="22"/>
          <w:szCs w:val="22"/>
        </w:rPr>
        <w:t>[31]</w:t>
      </w:r>
      <w:r w:rsidR="00773E2C">
        <w:rPr>
          <w:rFonts w:asciiTheme="minorHAnsi" w:hAnsiTheme="minorHAnsi"/>
          <w:sz w:val="22"/>
          <w:szCs w:val="22"/>
        </w:rPr>
        <w:fldChar w:fldCharType="end"/>
      </w:r>
      <w:r w:rsidRPr="00B45FD8">
        <w:rPr>
          <w:rFonts w:asciiTheme="minorHAnsi" w:hAnsiTheme="minorHAnsi"/>
          <w:sz w:val="22"/>
          <w:szCs w:val="22"/>
        </w:rPr>
        <w:t>.</w:t>
      </w:r>
    </w:p>
    <w:p w14:paraId="19EB10AC" w14:textId="1828E076" w:rsidR="00FE10D7" w:rsidRDefault="00BF0AC1">
      <w:pPr>
        <w:spacing w:line="480" w:lineRule="auto"/>
        <w:jc w:val="both"/>
        <w:rPr>
          <w:rFonts w:ascii="Cambria" w:hAnsi="Cambria"/>
          <w:sz w:val="22"/>
          <w:szCs w:val="22"/>
        </w:rPr>
      </w:pPr>
      <w:r>
        <w:rPr>
          <w:rFonts w:ascii="Cambria" w:hAnsi="Cambria"/>
          <w:sz w:val="22"/>
          <w:szCs w:val="22"/>
        </w:rPr>
        <w:t xml:space="preserve">Symptomatic treatment </w:t>
      </w:r>
      <w:r w:rsidR="00FE10D7">
        <w:rPr>
          <w:rFonts w:ascii="Cambria" w:hAnsi="Cambria"/>
          <w:sz w:val="22"/>
          <w:szCs w:val="22"/>
        </w:rPr>
        <w:t>with analgesics and NSAIDs</w:t>
      </w:r>
      <w:r>
        <w:rPr>
          <w:rFonts w:ascii="Cambria" w:hAnsi="Cambria"/>
          <w:sz w:val="22"/>
          <w:szCs w:val="22"/>
        </w:rPr>
        <w:t xml:space="preserve"> is recommend</w:t>
      </w:r>
      <w:r w:rsidR="00FE10D7">
        <w:rPr>
          <w:rFonts w:ascii="Cambria" w:hAnsi="Cambria"/>
          <w:sz w:val="22"/>
          <w:szCs w:val="22"/>
        </w:rPr>
        <w:t>ed</w:t>
      </w:r>
      <w:r>
        <w:rPr>
          <w:rFonts w:ascii="Cambria" w:hAnsi="Cambria"/>
          <w:sz w:val="22"/>
          <w:szCs w:val="22"/>
        </w:rPr>
        <w:t xml:space="preserve"> for the management of HCV-related arthritis </w:t>
      </w:r>
      <w:r w:rsidR="00FE10D7">
        <w:rPr>
          <w:rFonts w:ascii="Cambria" w:hAnsi="Cambria"/>
          <w:sz w:val="22"/>
          <w:szCs w:val="22"/>
        </w:rPr>
        <w:t>in the absence of MC</w:t>
      </w:r>
      <w:r w:rsidR="00B45FD8">
        <w:rPr>
          <w:rFonts w:ascii="Cambria" w:hAnsi="Cambria"/>
          <w:sz w:val="22"/>
          <w:szCs w:val="22"/>
        </w:rPr>
        <w:t>V</w:t>
      </w:r>
      <w:r w:rsidR="00965634">
        <w:rPr>
          <w:rFonts w:ascii="Cambria" w:hAnsi="Cambria"/>
          <w:sz w:val="22"/>
          <w:szCs w:val="22"/>
        </w:rPr>
        <w:t xml:space="preserve">. </w:t>
      </w:r>
      <w:r w:rsidR="00FE10D7">
        <w:rPr>
          <w:rFonts w:ascii="Cambria" w:hAnsi="Cambria"/>
          <w:sz w:val="22"/>
          <w:szCs w:val="22"/>
        </w:rPr>
        <w:t>For patients with MC</w:t>
      </w:r>
      <w:r w:rsidR="00B45FD8">
        <w:rPr>
          <w:rFonts w:ascii="Cambria" w:hAnsi="Cambria"/>
          <w:sz w:val="22"/>
          <w:szCs w:val="22"/>
        </w:rPr>
        <w:t>V</w:t>
      </w:r>
      <w:r w:rsidR="00FE10D7">
        <w:rPr>
          <w:rFonts w:ascii="Cambria" w:hAnsi="Cambria"/>
          <w:sz w:val="22"/>
          <w:szCs w:val="22"/>
        </w:rPr>
        <w:t xml:space="preserve">, anti-viral treatment is recommended to </w:t>
      </w:r>
      <w:r w:rsidR="0061289F">
        <w:rPr>
          <w:rFonts w:ascii="Cambria" w:hAnsi="Cambria"/>
          <w:sz w:val="22"/>
          <w:szCs w:val="22"/>
        </w:rPr>
        <w:t>achieve</w:t>
      </w:r>
      <w:r w:rsidR="00FE10D7">
        <w:rPr>
          <w:rFonts w:ascii="Cambria" w:hAnsi="Cambria"/>
          <w:sz w:val="22"/>
          <w:szCs w:val="22"/>
        </w:rPr>
        <w:t xml:space="preserve"> a sustained virological response</w:t>
      </w:r>
      <w:r w:rsidR="0061289F">
        <w:rPr>
          <w:rFonts w:ascii="Cambria" w:hAnsi="Cambria"/>
          <w:sz w:val="22"/>
          <w:szCs w:val="22"/>
        </w:rPr>
        <w:t>.</w:t>
      </w:r>
      <w:r w:rsidR="00FE10D7">
        <w:rPr>
          <w:rFonts w:ascii="Cambria" w:hAnsi="Cambria"/>
          <w:sz w:val="22"/>
          <w:szCs w:val="22"/>
        </w:rPr>
        <w:t xml:space="preserve"> There is a strong correlation between clinical improvement of MC</w:t>
      </w:r>
      <w:r w:rsidR="00B45FD8">
        <w:rPr>
          <w:rFonts w:ascii="Cambria" w:hAnsi="Cambria"/>
          <w:sz w:val="22"/>
          <w:szCs w:val="22"/>
        </w:rPr>
        <w:t>V</w:t>
      </w:r>
      <w:r w:rsidR="00FE10D7">
        <w:rPr>
          <w:rFonts w:ascii="Cambria" w:hAnsi="Cambria"/>
          <w:sz w:val="22"/>
          <w:szCs w:val="22"/>
        </w:rPr>
        <w:t>-associated arthritis and the disappearance of HCV RNA and cryoglobulins in the serum</w:t>
      </w:r>
      <w:r w:rsidR="00773E2C">
        <w:rPr>
          <w:rFonts w:ascii="Cambria" w:hAnsi="Cambria"/>
          <w:sz w:val="22"/>
          <w:szCs w:val="22"/>
        </w:rPr>
        <w:fldChar w:fldCharType="begin"/>
      </w:r>
      <w:r w:rsidR="002A6502">
        <w:rPr>
          <w:rFonts w:ascii="Cambria" w:hAnsi="Cambria"/>
          <w:sz w:val="22"/>
          <w:szCs w:val="22"/>
        </w:rPr>
        <w:instrText xml:space="preserve"> ADDIN ZOTERO_ITEM CSL_CITATION {"citationID":"1l1t8esa1o","properties":{"formattedCitation":"[32]","plainCitation":"[32]"},"citationItems":[{"id":3463,"uris":["http://zotero.org/users/38820/items/PAKGUX2G"],"uri":["http://zotero.org/users/38820/items/PAKGUX2G"],"itemData":{"id":3463,"type":"article-journal","title":"Hepatitis C-related arthropathy: Diagnostic and treatment considerations","container-title":"The Journal of Musculoskeletal Medicine","page":"351-354","volume":"27","issue":"9","source":"NCBI PubMed","abstract":"Hepatitis C-related arthropathy is one of the most common extrahepatic manifestations of hepatitis C virus (HCV) infection. Although symptoms can be disabling, the prognosis typically is benign. Patients who have atypical chronic inflammatory arthritis with an unknown cause should be evaluated for HCV infection. Testing for antibodies against cyclic citrullinated peptide is useful for distinguishing HCV-related arthropathy from rheumatoid arthritis. Early recognition of HCV infection greatly influences the selection of drug therapy. Although no clinical guidelines are available, many liver disease specialists favor using a stepwise approach to treatment. Future research efforts that focus on the pathogenesis of HCV-related arthropathy and novel therapeutic approaches are needed. (J Musculoskel Med. 2010;27:351-354).","ISSN":"0899-2517","note":"PMID: 21625299 \nPMCID: PMC3103264","shortTitle":"Hepatitis C-related arthropathy","journalAbbreviation":"J Musculoskelet Med","language":"ENG","author":[{"family":"Kemmer","given":"Nyingi M."},{"family":"Sherman","given":"Kenneth E."}],"issued":{"date-parts":[["2010",9]]},"PMID":"21625299","PMCID":"PMC3103264"}}],"schema":"https://github.com/citation-style-language/schema/raw/master/csl-citation.json"} </w:instrText>
      </w:r>
      <w:r w:rsidR="00773E2C">
        <w:rPr>
          <w:rFonts w:ascii="Cambria" w:hAnsi="Cambria"/>
          <w:sz w:val="22"/>
          <w:szCs w:val="22"/>
        </w:rPr>
        <w:fldChar w:fldCharType="separate"/>
      </w:r>
      <w:r w:rsidR="002A6502">
        <w:rPr>
          <w:rFonts w:ascii="Cambria" w:hAnsi="Cambria"/>
          <w:noProof/>
          <w:sz w:val="22"/>
          <w:szCs w:val="22"/>
        </w:rPr>
        <w:t>[32]</w:t>
      </w:r>
      <w:r w:rsidR="00773E2C">
        <w:rPr>
          <w:rFonts w:ascii="Cambria" w:hAnsi="Cambria"/>
          <w:sz w:val="22"/>
          <w:szCs w:val="22"/>
        </w:rPr>
        <w:fldChar w:fldCharType="end"/>
      </w:r>
      <w:r w:rsidR="00965634">
        <w:rPr>
          <w:rFonts w:ascii="Cambria" w:hAnsi="Cambria"/>
          <w:sz w:val="22"/>
          <w:szCs w:val="22"/>
        </w:rPr>
        <w:t>.</w:t>
      </w:r>
      <w:r w:rsidR="00FE10D7">
        <w:rPr>
          <w:rFonts w:ascii="Cambria" w:hAnsi="Cambria"/>
          <w:sz w:val="22"/>
          <w:szCs w:val="22"/>
        </w:rPr>
        <w:t xml:space="preserve"> </w:t>
      </w:r>
    </w:p>
    <w:p w14:paraId="69EB6229" w14:textId="77777777" w:rsidR="00137874" w:rsidRDefault="00137874">
      <w:pPr>
        <w:spacing w:line="480" w:lineRule="auto"/>
        <w:jc w:val="both"/>
        <w:rPr>
          <w:rFonts w:ascii="Cambria" w:hAnsi="Cambria"/>
          <w:sz w:val="22"/>
          <w:szCs w:val="22"/>
          <w:u w:val="single"/>
        </w:rPr>
      </w:pPr>
    </w:p>
    <w:p w14:paraId="58005001" w14:textId="3B41BDD6" w:rsidR="00427E01" w:rsidRDefault="00427E01">
      <w:pPr>
        <w:spacing w:line="480" w:lineRule="auto"/>
        <w:jc w:val="both"/>
        <w:rPr>
          <w:rFonts w:ascii="Cambria" w:hAnsi="Cambria"/>
          <w:sz w:val="22"/>
          <w:szCs w:val="22"/>
          <w:u w:val="single"/>
        </w:rPr>
      </w:pPr>
      <w:r>
        <w:rPr>
          <w:rFonts w:ascii="Cambria" w:hAnsi="Cambria"/>
          <w:sz w:val="22"/>
          <w:szCs w:val="22"/>
          <w:u w:val="single"/>
        </w:rPr>
        <w:t>Hepatitis E</w:t>
      </w:r>
    </w:p>
    <w:p w14:paraId="1F0A0B56" w14:textId="4A2384F4" w:rsidR="00427E01" w:rsidRPr="00DA1354" w:rsidRDefault="00427E01">
      <w:pPr>
        <w:spacing w:line="480" w:lineRule="auto"/>
        <w:jc w:val="both"/>
        <w:rPr>
          <w:rFonts w:ascii="Cambria" w:hAnsi="Cambria"/>
          <w:sz w:val="22"/>
          <w:szCs w:val="22"/>
        </w:rPr>
      </w:pPr>
      <w:r w:rsidRPr="00DA1354">
        <w:rPr>
          <w:rFonts w:ascii="Cambria" w:hAnsi="Cambria"/>
          <w:sz w:val="22"/>
          <w:szCs w:val="22"/>
        </w:rPr>
        <w:t xml:space="preserve">Until recently Hepatitis E virus (HEV) was considered </w:t>
      </w:r>
      <w:r w:rsidR="004A4D7A" w:rsidRPr="00DA1354">
        <w:rPr>
          <w:rFonts w:ascii="Cambria" w:hAnsi="Cambria"/>
          <w:sz w:val="22"/>
          <w:szCs w:val="22"/>
        </w:rPr>
        <w:t>solely as</w:t>
      </w:r>
      <w:r w:rsidRPr="00DA1354">
        <w:rPr>
          <w:rFonts w:ascii="Cambria" w:hAnsi="Cambria"/>
          <w:sz w:val="22"/>
          <w:szCs w:val="22"/>
        </w:rPr>
        <w:t xml:space="preserve"> the cause of an acute self-limited hepatitis, similar to Hepatitis A. </w:t>
      </w:r>
      <w:r w:rsidR="004A4D7A" w:rsidRPr="00DA1354">
        <w:rPr>
          <w:rFonts w:ascii="Cambria" w:hAnsi="Cambria"/>
          <w:sz w:val="22"/>
          <w:szCs w:val="22"/>
        </w:rPr>
        <w:t xml:space="preserve">It is now clear that infection with HEV </w:t>
      </w:r>
      <w:r w:rsidR="004A4D7A" w:rsidRPr="00DA1354">
        <w:rPr>
          <w:rFonts w:ascii="Cambria" w:hAnsi="Cambria"/>
          <w:sz w:val="22"/>
          <w:szCs w:val="22"/>
        </w:rPr>
        <w:lastRenderedPageBreak/>
        <w:t>serotype</w:t>
      </w:r>
      <w:r w:rsidR="0061289F">
        <w:rPr>
          <w:rFonts w:ascii="Cambria" w:hAnsi="Cambria"/>
          <w:sz w:val="22"/>
          <w:szCs w:val="22"/>
        </w:rPr>
        <w:t>s</w:t>
      </w:r>
      <w:r w:rsidR="004A4D7A" w:rsidRPr="00DA1354">
        <w:rPr>
          <w:rFonts w:ascii="Cambria" w:hAnsi="Cambria"/>
          <w:sz w:val="22"/>
          <w:szCs w:val="22"/>
        </w:rPr>
        <w:t xml:space="preserve"> 3 or 4</w:t>
      </w:r>
      <w:r w:rsidRPr="00DA1354">
        <w:rPr>
          <w:rFonts w:ascii="Cambria" w:hAnsi="Cambria"/>
          <w:sz w:val="22"/>
          <w:szCs w:val="22"/>
        </w:rPr>
        <w:t xml:space="preserve"> </w:t>
      </w:r>
      <w:r w:rsidR="004A4D7A" w:rsidRPr="00DA1354">
        <w:rPr>
          <w:rFonts w:ascii="Cambria" w:hAnsi="Cambria"/>
          <w:sz w:val="22"/>
          <w:szCs w:val="22"/>
        </w:rPr>
        <w:t>may be associated with</w:t>
      </w:r>
      <w:r w:rsidR="00D45C9B" w:rsidRPr="00DA1354">
        <w:rPr>
          <w:rFonts w:ascii="Cambria" w:hAnsi="Cambria"/>
          <w:sz w:val="22"/>
          <w:szCs w:val="22"/>
        </w:rPr>
        <w:t xml:space="preserve"> </w:t>
      </w:r>
      <w:r w:rsidR="004A4D7A" w:rsidRPr="00DA1354">
        <w:rPr>
          <w:rFonts w:ascii="Cambria" w:hAnsi="Cambria"/>
          <w:sz w:val="22"/>
          <w:szCs w:val="22"/>
        </w:rPr>
        <w:t xml:space="preserve">chronic infection </w:t>
      </w:r>
      <w:r w:rsidR="007C0A45" w:rsidRPr="00DA1354">
        <w:rPr>
          <w:rFonts w:ascii="Cambria" w:hAnsi="Cambria"/>
          <w:sz w:val="22"/>
          <w:szCs w:val="22"/>
        </w:rPr>
        <w:fldChar w:fldCharType="begin"/>
      </w:r>
      <w:r w:rsidR="002A6502">
        <w:rPr>
          <w:rFonts w:ascii="Cambria" w:hAnsi="Cambria"/>
          <w:sz w:val="22"/>
          <w:szCs w:val="22"/>
        </w:rPr>
        <w:instrText xml:space="preserve"> ADDIN ZOTERO_ITEM CSL_CITATION {"citationID":"1f4tm5dr9h","properties":{"formattedCitation":"[33]","plainCitation":"[33]"},"citationItems":[{"id":2661,"uris":["http://zotero.org/users/38820/items/DEU9MRIA"],"uri":["http://zotero.org/users/38820/items/DEU9MRIA"],"itemData":{"id":2661,"type":"article-journal","title":"Hepatitis E","container-title":"New England Journal of Medicine","page":"1237-1244","volume":"367","issue":"13","source":"Taylor and Francis+NEJM","abstract":"Hepatitis E, the fifth known form of human viral hepatitis, is probably the most common cause of acute hepatitis and jaundice in the world.1,2 Yet in the United States and other developed nations, hepatitis E is uncommon, and its role in causing liver disease is not well defined. This disease was initially identified in 1980 as “epidemic, non-A, non-B hepatitis,” an infectious, waterborne illness similar to hepatitis A that was common in the developing countries but rare elsewhere.3,4 Three years later, Mikhail Balayan visualized the hepatitis E virus (HEV) using immune electron microscopy to examine his own stool . . .","DOI":"10.1056/NEJMra1204512","ISSN":"0028-4793","note":"PMID: 23013075","author":[{"family":"Hoofnagle","given":"Jay H."},{"family":"Nelson","given":"Kenrad E."},{"family":"Purcell","given":"Robert H."}],"issued":{"date-parts":[["2012"]]},"accessed":{"date-parts":[["2014",7,28]]},"PMID":"23013075"}}],"schema":"https://github.com/citation-style-language/schema/raw/master/csl-citation.json"} </w:instrText>
      </w:r>
      <w:r w:rsidR="007C0A45" w:rsidRPr="00DA1354">
        <w:rPr>
          <w:rFonts w:ascii="Cambria" w:hAnsi="Cambria"/>
          <w:sz w:val="22"/>
          <w:szCs w:val="22"/>
        </w:rPr>
        <w:fldChar w:fldCharType="separate"/>
      </w:r>
      <w:r w:rsidR="002A6502">
        <w:rPr>
          <w:rFonts w:ascii="Cambria" w:hAnsi="Cambria"/>
          <w:noProof/>
          <w:sz w:val="22"/>
          <w:szCs w:val="22"/>
        </w:rPr>
        <w:t>[33]</w:t>
      </w:r>
      <w:r w:rsidR="007C0A45" w:rsidRPr="00DA1354">
        <w:rPr>
          <w:rFonts w:ascii="Cambria" w:hAnsi="Cambria"/>
          <w:sz w:val="22"/>
          <w:szCs w:val="22"/>
        </w:rPr>
        <w:fldChar w:fldCharType="end"/>
      </w:r>
      <w:r w:rsidRPr="00DA1354">
        <w:rPr>
          <w:rFonts w:ascii="Cambria" w:hAnsi="Cambria"/>
          <w:sz w:val="22"/>
          <w:szCs w:val="22"/>
        </w:rPr>
        <w:t xml:space="preserve"> </w:t>
      </w:r>
      <w:r w:rsidR="004A4D7A" w:rsidRPr="00DA1354">
        <w:rPr>
          <w:rFonts w:ascii="Cambria" w:hAnsi="Cambria"/>
          <w:sz w:val="22"/>
          <w:szCs w:val="22"/>
        </w:rPr>
        <w:t xml:space="preserve">and a range of extra-hepatic manifestations including joint symptoms and cryoglobulinaemia </w:t>
      </w:r>
      <w:r w:rsidR="007C0A45" w:rsidRPr="00DA1354">
        <w:rPr>
          <w:rFonts w:ascii="Cambria" w:hAnsi="Cambria"/>
          <w:sz w:val="22"/>
          <w:szCs w:val="22"/>
        </w:rPr>
        <w:fldChar w:fldCharType="begin"/>
      </w:r>
      <w:r w:rsidR="002A6502">
        <w:rPr>
          <w:rFonts w:ascii="Cambria" w:hAnsi="Cambria"/>
          <w:sz w:val="22"/>
          <w:szCs w:val="22"/>
        </w:rPr>
        <w:instrText xml:space="preserve"> ADDIN ZOTERO_ITEM CSL_CITATION {"citationID":"ZujopRqJ","properties":{"formattedCitation":"[34]","plainCitation":"[34]"},"citationItems":[{"id":2657,"uris":["http://zotero.org/users/38820/items/5J2F8Q42"],"uri":["http://zotero.org/users/38820/items/5J2F8Q42"],"itemData":{"id":2657,"type":"article-journal","title":"HEV-associated cryoglobulinaemia and extrahepatic manifestations of hepatitis E","container-title":"The Lancet Infectious Diseases","page":"678-679","volume":"14","issue":"8","source":"ScienceDirect","DOI":"10.1016/S1473-3099(14)70823-0","ISSN":"1473-3099","journalAbbreviation":"The Lancet Infectious Diseases","author":[{"family":"Pischke","given":"Sven"},{"family":"Behrendt","given":"Patrick"},{"family":"Manns","given":"Michael P"},{"family":"Wedemeyer","given":"Heiner"}],"issued":{"date-parts":[["2014",8]]},"accessed":{"date-parts":[["2014",7,27]]}}}],"schema":"https://github.com/citation-style-language/schema/raw/master/csl-citation.json"} </w:instrText>
      </w:r>
      <w:r w:rsidR="007C0A45" w:rsidRPr="00DA1354">
        <w:rPr>
          <w:rFonts w:ascii="Cambria" w:hAnsi="Cambria"/>
          <w:sz w:val="22"/>
          <w:szCs w:val="22"/>
        </w:rPr>
        <w:fldChar w:fldCharType="separate"/>
      </w:r>
      <w:r w:rsidR="002A6502">
        <w:rPr>
          <w:rFonts w:ascii="Cambria" w:hAnsi="Cambria"/>
          <w:noProof/>
          <w:sz w:val="22"/>
          <w:szCs w:val="22"/>
        </w:rPr>
        <w:t>[34]</w:t>
      </w:r>
      <w:r w:rsidR="007C0A45" w:rsidRPr="00DA1354">
        <w:rPr>
          <w:rFonts w:ascii="Cambria" w:hAnsi="Cambria"/>
          <w:sz w:val="22"/>
          <w:szCs w:val="22"/>
        </w:rPr>
        <w:fldChar w:fldCharType="end"/>
      </w:r>
      <w:r w:rsidRPr="00DA1354">
        <w:rPr>
          <w:rFonts w:ascii="Cambria" w:hAnsi="Cambria"/>
          <w:sz w:val="22"/>
          <w:szCs w:val="22"/>
        </w:rPr>
        <w:t>.</w:t>
      </w:r>
      <w:r w:rsidR="00D45C9B" w:rsidRPr="00DA1354">
        <w:rPr>
          <w:rFonts w:ascii="Cambria" w:hAnsi="Cambria"/>
          <w:sz w:val="22"/>
          <w:szCs w:val="22"/>
        </w:rPr>
        <w:t xml:space="preserve"> </w:t>
      </w:r>
    </w:p>
    <w:p w14:paraId="5F6194F8" w14:textId="77777777" w:rsidR="00D45C9B" w:rsidRPr="004A2B72" w:rsidRDefault="00D45C9B">
      <w:pPr>
        <w:spacing w:line="480" w:lineRule="auto"/>
        <w:jc w:val="both"/>
        <w:rPr>
          <w:rFonts w:ascii="Cambria" w:hAnsi="Cambria"/>
          <w:sz w:val="22"/>
          <w:szCs w:val="22"/>
          <w:u w:val="single"/>
        </w:rPr>
      </w:pPr>
    </w:p>
    <w:p w14:paraId="3D9CC6CF" w14:textId="77777777" w:rsidR="004C73E6" w:rsidRDefault="004C73E6">
      <w:pPr>
        <w:spacing w:line="480" w:lineRule="auto"/>
        <w:jc w:val="both"/>
        <w:rPr>
          <w:rFonts w:ascii="Cambria" w:hAnsi="Cambria"/>
          <w:sz w:val="22"/>
          <w:szCs w:val="22"/>
          <w:u w:val="single"/>
        </w:rPr>
      </w:pPr>
    </w:p>
    <w:p w14:paraId="55B9C62A" w14:textId="641C9F5E" w:rsidR="00EB2D39" w:rsidRDefault="00EB2D39">
      <w:pPr>
        <w:spacing w:line="480" w:lineRule="auto"/>
        <w:jc w:val="both"/>
        <w:rPr>
          <w:rFonts w:ascii="Cambria" w:hAnsi="Cambria"/>
          <w:sz w:val="22"/>
          <w:szCs w:val="22"/>
          <w:u w:val="single"/>
        </w:rPr>
      </w:pPr>
      <w:r w:rsidRPr="00EB2D39">
        <w:rPr>
          <w:rFonts w:ascii="Cambria" w:hAnsi="Cambria"/>
          <w:sz w:val="22"/>
          <w:szCs w:val="22"/>
          <w:u w:val="single"/>
        </w:rPr>
        <w:t>HTLV</w:t>
      </w:r>
    </w:p>
    <w:p w14:paraId="52F4283A" w14:textId="2D98A317" w:rsidR="00323218" w:rsidRDefault="006723BB">
      <w:pPr>
        <w:spacing w:line="480" w:lineRule="auto"/>
        <w:jc w:val="both"/>
        <w:rPr>
          <w:rFonts w:ascii="Cambria" w:hAnsi="Cambria"/>
          <w:sz w:val="22"/>
          <w:szCs w:val="22"/>
        </w:rPr>
      </w:pPr>
      <w:r w:rsidRPr="00B72435">
        <w:rPr>
          <w:rFonts w:ascii="Cambria" w:hAnsi="Cambria"/>
          <w:sz w:val="22"/>
          <w:szCs w:val="22"/>
        </w:rPr>
        <w:t>Human T-Lymphotrophic virus type-1 (HTLV-1) was the first identified retrovirus</w:t>
      </w:r>
      <w:r w:rsidR="008168DB" w:rsidRPr="00B72435">
        <w:rPr>
          <w:rFonts w:ascii="Cambria" w:hAnsi="Cambria"/>
          <w:sz w:val="22"/>
          <w:szCs w:val="22"/>
        </w:rPr>
        <w:t xml:space="preserve"> and it is estimated that </w:t>
      </w:r>
      <w:r w:rsidRPr="00B72435">
        <w:rPr>
          <w:rFonts w:ascii="Cambria" w:hAnsi="Cambria"/>
          <w:sz w:val="22"/>
          <w:szCs w:val="22"/>
        </w:rPr>
        <w:t xml:space="preserve">20 million individuals </w:t>
      </w:r>
      <w:r w:rsidR="00885BA2">
        <w:rPr>
          <w:rFonts w:ascii="Cambria" w:hAnsi="Cambria"/>
          <w:sz w:val="22"/>
          <w:szCs w:val="22"/>
        </w:rPr>
        <w:t>are</w:t>
      </w:r>
      <w:r w:rsidR="008168DB" w:rsidRPr="00B72435">
        <w:rPr>
          <w:rFonts w:ascii="Cambria" w:hAnsi="Cambria"/>
          <w:sz w:val="22"/>
          <w:szCs w:val="22"/>
        </w:rPr>
        <w:t xml:space="preserve"> i</w:t>
      </w:r>
      <w:r w:rsidRPr="00B72435">
        <w:rPr>
          <w:rFonts w:ascii="Cambria" w:hAnsi="Cambria"/>
          <w:sz w:val="22"/>
          <w:szCs w:val="22"/>
        </w:rPr>
        <w:t>nfected</w:t>
      </w:r>
      <w:r w:rsidR="007C0A45" w:rsidRPr="00B72435">
        <w:rPr>
          <w:rFonts w:ascii="Cambria" w:hAnsi="Cambria"/>
          <w:sz w:val="22"/>
          <w:szCs w:val="22"/>
        </w:rPr>
        <w:fldChar w:fldCharType="begin"/>
      </w:r>
      <w:r w:rsidR="002A6502">
        <w:rPr>
          <w:rFonts w:ascii="Cambria" w:hAnsi="Cambria"/>
          <w:sz w:val="22"/>
          <w:szCs w:val="22"/>
        </w:rPr>
        <w:instrText xml:space="preserve"> ADDIN ZOTERO_ITEM CSL_CITATION {"citationID":"2ochu794ug","properties":{"formattedCitation":"[35]","plainCitation":"[35]"},"citationItems":[{"id":2506,"uris":["http://zotero.org/users/38820/items/ACQQMMKM"],"uri":["http://zotero.org/users/38820/items/ACQQMMKM"],"itemData":{"id":2506,"type":"article-journal","title":"Clinical Manifestations Associated with HTLV Type I Infection: A Cross-Sectional Study","container-title":"AIDS research and human retroviruses","page":"365-371","volume":"23","issue":"3","source":"PubMed Central","abstract":"Human T-lymphotropic virus type I (HTLV-I) causes HTLV-I-associated myelopathy/tropical spastic paraparesis and adult T cell leukemia in a small percentage of infected individuals. HTLV-I infection is increasingly associated with clinical manifestations. To determine the prevalence of clinical manifestations in HTLV-I infected individuals, we conducted a cross-sectional study of 115 HTLV-I-infected blood donors without myelopathy and 115 age- and sex-matched seronegative controls. Subjects answered a standardized questionnaire and underwent physical examination. Compared with controls, HTLV-I-infected subjects were more likely to report arm or leg weakness (OR = 3.8, 95% CI: 1.4–10.2; OR = 4.0, 95% CI: 1.6–9.8, respectively), hand or foot numbness (OR = 2.1, 95% CI: 1.1–3.9; OR = 4.8, 95% CI: 2.0–11.7, respectively), arthralgia (OR = 3.3, 95% CI: 1.7–6.4), nocturia (OR = 2.7, 95% CI: 1.04–6.8), erectile dysfunction (OR = 4.0, 95% CI: 1.6–9.8), and to have gingivitis (OR = 3.8, 95% CI: 1.8–7.9), periodontitis (OR = 10.0, 95% CI: 2.3–42.8), and dry oral mucosa (OR = 7.5, 95% CI: 1.7–32.8). HTLV-I infection is associated with a variety of clinical manifestations, which may occur in patients who have not developed myelopathy.","DOI":"10.1089/aid.2006.0140","ISSN":"0889-2229","note":"PMID: 17411369\nPMCID: PMC2593454","shortTitle":"Clinical Manifestations Associated with HTLV Type I Infection","journalAbbreviation":"AIDS Res Hum Retroviruses","author":[{"family":"Caskey","given":"Marina F."},{"family":"Morgan","given":"D."},{"family":"Porto","given":"Aurelia F."},{"family":"Giozza","given":"Silvana P."},{"family":"Muniz","given":"Andre L."},{"family":"Orge","given":"Gloria O."},{"family":"Travavoss","given":"Maria J."},{"family":"Barron","given":"Yolanda"},{"family":"Carvalho","given":"Edgar M."},{"family":"Glesby","given":"Marshall J."}],"issued":{"date-parts":[["2007",3]]},"accessed":{"date-parts":[["2014",7,11]]},"PMID":"17411369","PMCID":"PMC2593454"}}],"schema":"https://github.com/citation-style-language/schema/raw/master/csl-citation.json"} </w:instrText>
      </w:r>
      <w:r w:rsidR="007C0A45" w:rsidRPr="00B72435">
        <w:rPr>
          <w:rFonts w:ascii="Cambria" w:hAnsi="Cambria"/>
          <w:sz w:val="22"/>
          <w:szCs w:val="22"/>
        </w:rPr>
        <w:fldChar w:fldCharType="separate"/>
      </w:r>
      <w:r w:rsidR="002A6502">
        <w:rPr>
          <w:rFonts w:ascii="Cambria" w:hAnsi="Cambria"/>
          <w:noProof/>
          <w:sz w:val="22"/>
          <w:szCs w:val="22"/>
        </w:rPr>
        <w:t>[35]</w:t>
      </w:r>
      <w:r w:rsidR="007C0A45" w:rsidRPr="00B72435">
        <w:rPr>
          <w:rFonts w:ascii="Cambria" w:hAnsi="Cambria"/>
          <w:sz w:val="22"/>
          <w:szCs w:val="22"/>
        </w:rPr>
        <w:fldChar w:fldCharType="end"/>
      </w:r>
      <w:r w:rsidR="00BD68E6" w:rsidRPr="00B72435">
        <w:rPr>
          <w:rFonts w:ascii="Cambria" w:hAnsi="Cambria"/>
          <w:sz w:val="22"/>
          <w:szCs w:val="22"/>
        </w:rPr>
        <w:t xml:space="preserve"> predominantly in Japan and the Caribbean</w:t>
      </w:r>
      <w:r w:rsidRPr="00B72435">
        <w:rPr>
          <w:rFonts w:ascii="Cambria" w:hAnsi="Cambria"/>
          <w:sz w:val="22"/>
          <w:szCs w:val="22"/>
        </w:rPr>
        <w:t>. HTLV-</w:t>
      </w:r>
      <w:r w:rsidR="00BD68E6" w:rsidRPr="00B72435">
        <w:rPr>
          <w:rFonts w:ascii="Cambria" w:hAnsi="Cambria"/>
          <w:sz w:val="22"/>
          <w:szCs w:val="22"/>
        </w:rPr>
        <w:t>1</w:t>
      </w:r>
      <w:r w:rsidRPr="00B72435">
        <w:rPr>
          <w:rFonts w:ascii="Cambria" w:hAnsi="Cambria"/>
          <w:sz w:val="22"/>
          <w:szCs w:val="22"/>
        </w:rPr>
        <w:t xml:space="preserve"> </w:t>
      </w:r>
      <w:r w:rsidR="00BD68E6" w:rsidRPr="00B72435">
        <w:rPr>
          <w:rFonts w:ascii="Cambria" w:hAnsi="Cambria"/>
          <w:sz w:val="22"/>
          <w:szCs w:val="22"/>
        </w:rPr>
        <w:t>is</w:t>
      </w:r>
      <w:r w:rsidRPr="00B72435">
        <w:rPr>
          <w:rFonts w:ascii="Cambria" w:hAnsi="Cambria"/>
          <w:sz w:val="22"/>
          <w:szCs w:val="22"/>
        </w:rPr>
        <w:t xml:space="preserve"> </w:t>
      </w:r>
      <w:r w:rsidR="0061289F">
        <w:rPr>
          <w:rFonts w:ascii="Cambria" w:hAnsi="Cambria"/>
          <w:sz w:val="22"/>
          <w:szCs w:val="22"/>
        </w:rPr>
        <w:t xml:space="preserve">the </w:t>
      </w:r>
      <w:r w:rsidRPr="00B72435">
        <w:rPr>
          <w:rFonts w:ascii="Cambria" w:hAnsi="Cambria"/>
          <w:sz w:val="22"/>
          <w:szCs w:val="22"/>
        </w:rPr>
        <w:t xml:space="preserve">cause of </w:t>
      </w:r>
      <w:r w:rsidR="0061289F">
        <w:rPr>
          <w:rFonts w:ascii="Cambria" w:hAnsi="Cambria"/>
          <w:sz w:val="22"/>
          <w:szCs w:val="22"/>
        </w:rPr>
        <w:t>HTLV-Associated Myelopathy</w:t>
      </w:r>
      <w:r w:rsidRPr="00B72435">
        <w:rPr>
          <w:rFonts w:ascii="Cambria" w:hAnsi="Cambria"/>
          <w:sz w:val="22"/>
          <w:szCs w:val="22"/>
        </w:rPr>
        <w:t xml:space="preserve"> (HAM) </w:t>
      </w:r>
      <w:r w:rsidR="00BD68E6" w:rsidRPr="00B72435">
        <w:rPr>
          <w:rFonts w:ascii="Cambria" w:hAnsi="Cambria"/>
          <w:sz w:val="22"/>
          <w:szCs w:val="22"/>
        </w:rPr>
        <w:t xml:space="preserve">and </w:t>
      </w:r>
      <w:r w:rsidR="006D30BC">
        <w:rPr>
          <w:rFonts w:ascii="Cambria" w:hAnsi="Cambria"/>
          <w:sz w:val="22"/>
          <w:szCs w:val="22"/>
        </w:rPr>
        <w:t xml:space="preserve">Adult </w:t>
      </w:r>
      <w:r w:rsidRPr="00B72435">
        <w:rPr>
          <w:rFonts w:ascii="Cambria" w:hAnsi="Cambria"/>
          <w:sz w:val="22"/>
          <w:szCs w:val="22"/>
        </w:rPr>
        <w:t>T-Cell leukaemia</w:t>
      </w:r>
      <w:r w:rsidR="006D30BC">
        <w:rPr>
          <w:rFonts w:ascii="Cambria" w:hAnsi="Cambria"/>
          <w:sz w:val="22"/>
          <w:szCs w:val="22"/>
        </w:rPr>
        <w:t>/lymphoma (ATLL)</w:t>
      </w:r>
      <w:r w:rsidR="008E7731" w:rsidRPr="00B72435">
        <w:rPr>
          <w:rFonts w:ascii="Cambria" w:hAnsi="Cambria"/>
          <w:sz w:val="22"/>
          <w:szCs w:val="22"/>
        </w:rPr>
        <w:t xml:space="preserve">. </w:t>
      </w:r>
      <w:r w:rsidRPr="00B72435">
        <w:rPr>
          <w:rFonts w:ascii="Cambria" w:hAnsi="Cambria"/>
          <w:sz w:val="22"/>
          <w:szCs w:val="22"/>
        </w:rPr>
        <w:t xml:space="preserve"> </w:t>
      </w:r>
      <w:r w:rsidR="008E7731" w:rsidRPr="00B72435">
        <w:rPr>
          <w:rFonts w:ascii="Cambria" w:hAnsi="Cambria"/>
          <w:sz w:val="22"/>
          <w:szCs w:val="22"/>
        </w:rPr>
        <w:t>T</w:t>
      </w:r>
      <w:r w:rsidRPr="00B72435">
        <w:rPr>
          <w:rFonts w:ascii="Cambria" w:hAnsi="Cambria"/>
          <w:sz w:val="22"/>
          <w:szCs w:val="22"/>
        </w:rPr>
        <w:t xml:space="preserve">here is increasing evidence that </w:t>
      </w:r>
      <w:r w:rsidR="008E7731" w:rsidRPr="00B72435">
        <w:rPr>
          <w:rFonts w:ascii="Cambria" w:hAnsi="Cambria"/>
          <w:sz w:val="22"/>
          <w:szCs w:val="22"/>
        </w:rPr>
        <w:t xml:space="preserve">infection with both </w:t>
      </w:r>
      <w:r w:rsidRPr="00B72435">
        <w:rPr>
          <w:rFonts w:ascii="Cambria" w:hAnsi="Cambria"/>
          <w:sz w:val="22"/>
          <w:szCs w:val="22"/>
        </w:rPr>
        <w:t>HTLV</w:t>
      </w:r>
      <w:r w:rsidR="008E7731" w:rsidRPr="00B72435">
        <w:rPr>
          <w:rFonts w:ascii="Cambria" w:hAnsi="Cambria"/>
          <w:sz w:val="22"/>
          <w:szCs w:val="22"/>
        </w:rPr>
        <w:t>-1</w:t>
      </w:r>
      <w:r w:rsidR="00531E3E">
        <w:rPr>
          <w:rFonts w:ascii="Cambria" w:hAnsi="Cambria"/>
          <w:sz w:val="22"/>
          <w:szCs w:val="22"/>
        </w:rPr>
        <w:t xml:space="preserve"> and HTLV-2 are</w:t>
      </w:r>
      <w:r w:rsidRPr="00B72435">
        <w:rPr>
          <w:rFonts w:ascii="Cambria" w:hAnsi="Cambria"/>
          <w:sz w:val="22"/>
          <w:szCs w:val="22"/>
        </w:rPr>
        <w:t xml:space="preserve"> associated with </w:t>
      </w:r>
      <w:r w:rsidR="00531E3E">
        <w:rPr>
          <w:rFonts w:ascii="Cambria" w:hAnsi="Cambria"/>
          <w:sz w:val="22"/>
          <w:szCs w:val="22"/>
        </w:rPr>
        <w:t xml:space="preserve">acute </w:t>
      </w:r>
      <w:r w:rsidRPr="00B72435">
        <w:rPr>
          <w:rFonts w:ascii="Cambria" w:hAnsi="Cambria"/>
          <w:sz w:val="22"/>
          <w:szCs w:val="22"/>
        </w:rPr>
        <w:t>arthritis</w:t>
      </w:r>
      <w:r w:rsidR="006D30BC">
        <w:rPr>
          <w:rFonts w:ascii="Cambria" w:hAnsi="Cambria"/>
          <w:sz w:val="22"/>
          <w:szCs w:val="22"/>
        </w:rPr>
        <w:t xml:space="preserve"> as well as inflammatory eye, muscle and skin disorders</w:t>
      </w:r>
      <w:r w:rsidR="00EB05DE" w:rsidRPr="00B72435">
        <w:rPr>
          <w:rFonts w:ascii="Cambria" w:hAnsi="Cambria"/>
          <w:sz w:val="22"/>
          <w:szCs w:val="22"/>
        </w:rPr>
        <w:t xml:space="preserve">. </w:t>
      </w:r>
    </w:p>
    <w:p w14:paraId="769B793E" w14:textId="77777777" w:rsidR="006D30BC" w:rsidRPr="00B72435" w:rsidRDefault="006D30BC">
      <w:pPr>
        <w:spacing w:line="480" w:lineRule="auto"/>
        <w:jc w:val="both"/>
        <w:rPr>
          <w:rFonts w:ascii="Cambria" w:hAnsi="Cambria"/>
          <w:sz w:val="22"/>
          <w:szCs w:val="22"/>
        </w:rPr>
      </w:pPr>
    </w:p>
    <w:p w14:paraId="7BB81348" w14:textId="53B57721" w:rsidR="006723BB" w:rsidRPr="00B72435" w:rsidRDefault="00323218">
      <w:pPr>
        <w:spacing w:line="480" w:lineRule="auto"/>
        <w:jc w:val="both"/>
        <w:rPr>
          <w:rFonts w:ascii="Cambria" w:hAnsi="Cambria"/>
          <w:sz w:val="22"/>
          <w:szCs w:val="22"/>
        </w:rPr>
      </w:pPr>
      <w:r w:rsidRPr="00B72435">
        <w:rPr>
          <w:rFonts w:ascii="Cambria" w:hAnsi="Cambria"/>
          <w:sz w:val="22"/>
          <w:szCs w:val="22"/>
        </w:rPr>
        <w:t xml:space="preserve">Clinically </w:t>
      </w:r>
      <w:r w:rsidR="00EB05DE" w:rsidRPr="00B72435">
        <w:rPr>
          <w:rFonts w:ascii="Cambria" w:hAnsi="Cambria"/>
          <w:sz w:val="22"/>
          <w:szCs w:val="22"/>
        </w:rPr>
        <w:t>HTLV-associated arthropathy</w:t>
      </w:r>
      <w:r w:rsidRPr="00B72435">
        <w:rPr>
          <w:rFonts w:ascii="Cambria" w:hAnsi="Cambria"/>
          <w:sz w:val="22"/>
          <w:szCs w:val="22"/>
        </w:rPr>
        <w:t xml:space="preserve"> has been reported </w:t>
      </w:r>
      <w:r w:rsidR="00934E2D">
        <w:rPr>
          <w:rFonts w:ascii="Cambria" w:hAnsi="Cambria"/>
          <w:sz w:val="22"/>
          <w:szCs w:val="22"/>
        </w:rPr>
        <w:t>as</w:t>
      </w:r>
      <w:r w:rsidR="00EB05DE" w:rsidRPr="00B72435">
        <w:rPr>
          <w:rFonts w:ascii="Cambria" w:hAnsi="Cambria"/>
          <w:sz w:val="22"/>
          <w:szCs w:val="22"/>
        </w:rPr>
        <w:t xml:space="preserve"> a chronic oligoarthritis</w:t>
      </w:r>
      <w:r w:rsidRPr="00B72435">
        <w:rPr>
          <w:rFonts w:ascii="Cambria" w:hAnsi="Cambria"/>
          <w:sz w:val="22"/>
          <w:szCs w:val="22"/>
        </w:rPr>
        <w:t xml:space="preserve"> preferentially affecting the shoulders, wrists and knees.</w:t>
      </w:r>
      <w:r w:rsidR="006D30BC">
        <w:rPr>
          <w:rFonts w:ascii="Cambria" w:hAnsi="Cambria"/>
          <w:sz w:val="22"/>
          <w:szCs w:val="22"/>
        </w:rPr>
        <w:t xml:space="preserve"> Fever, myalgia and skin lesions commonly occur at the onset of polyarthritis </w:t>
      </w:r>
      <w:r w:rsidR="00600237">
        <w:rPr>
          <w:rFonts w:ascii="Cambria" w:hAnsi="Cambria"/>
          <w:sz w:val="22"/>
          <w:szCs w:val="22"/>
        </w:rPr>
        <w:fldChar w:fldCharType="begin"/>
      </w:r>
      <w:r w:rsidR="002A6502">
        <w:rPr>
          <w:rFonts w:ascii="Cambria" w:hAnsi="Cambria"/>
          <w:sz w:val="22"/>
          <w:szCs w:val="22"/>
        </w:rPr>
        <w:instrText xml:space="preserve"> ADDIN ZOTERO_ITEM CSL_CITATION {"citationID":"sace6sss8","properties":{"formattedCitation":"[36]","plainCitation":"[36]"},"citationItems":[{"id":3556,"uris":["http://zotero.org/users/38820/items/XJX27E5M"],"uri":["http://zotero.org/users/38820/items/XJX27E5M"],"itemData":{"id":3556,"type":"article-journal","title":"Polyarthritis in HTLV-1-infected patients. A review of 17 cases","container-title":"Revue Du Rhumatisme (English Ed.)","page":"21-28","volume":"62","issue":"1","source":"PubMed","abstract":"A retrospective study was conducted in Martinique to identify patients with polyarthritis and positive serologic tests for the human T-cell lymphotropic virus Type I (HTLV-1). Patients with metabolic or bacterial causes of polyarthritis were excluded. We found 17 cases of HTLV-1-positive polyarthritis (6.7% of the total of polyarthritis patients followed in our department); there were 14 females and three males, and all the patients were West-Indian blacks. Mean age at diagnosis was 50 years. Five patients also had tropical spastic paraparesis. The polyarthritis was the inaugural manifestation of T-cell leukemia in one patient. Four patients had received blood transfusions. Fever, myalgia, and/or skin lesions were present at onset of the polyarthritis in seven cases. All 17 patients had peripheral, bilateral, symmetric polyarthritis; the most commonly involved sites were the hands (17/17) and knees (14/17). Three patients had rheumatoid factor and five had antinuclear antibody. Ten patients met at least four American Rheumatism Association criteria for rheumatoid arthritis; they accounted for 6.7% (10/150) of all polyarthritis patients managed in the same hospital department during the same period. We compared these ten patients with 20 HTLV-1-negative rheumatoid arthritis patients matched on gender, ethnic origin, and disease duration. There were no significant differences between the two groups for any of the parameters studied.","ISSN":"1169-8446","note":"PMID: 7788319","journalAbbreviation":"Rev Rhum Engl Ed","language":"eng","author":[{"family":"Guérin","given":"B."},{"family":"Arfi","given":"S."},{"family":"Numéric","given":"P."},{"family":"Jean-Baptiste","given":"G."},{"family":"Le Parc","given":"J. M."},{"family":"Smadja","given":"D."},{"family":"Grollier-Bois","given":"L."}],"issued":{"date-parts":[["1995",1]]},"PMID":"7788319"}}],"schema":"https://github.com/citation-style-language/schema/raw/master/csl-citation.json"} </w:instrText>
      </w:r>
      <w:r w:rsidR="00600237">
        <w:rPr>
          <w:rFonts w:ascii="Cambria" w:hAnsi="Cambria"/>
          <w:sz w:val="22"/>
          <w:szCs w:val="22"/>
        </w:rPr>
        <w:fldChar w:fldCharType="separate"/>
      </w:r>
      <w:r w:rsidR="002A6502">
        <w:rPr>
          <w:rFonts w:ascii="Cambria" w:hAnsi="Cambria"/>
          <w:noProof/>
          <w:sz w:val="22"/>
          <w:szCs w:val="22"/>
        </w:rPr>
        <w:t>[36]</w:t>
      </w:r>
      <w:r w:rsidR="00600237">
        <w:rPr>
          <w:rFonts w:ascii="Cambria" w:hAnsi="Cambria"/>
          <w:sz w:val="22"/>
          <w:szCs w:val="22"/>
        </w:rPr>
        <w:fldChar w:fldCharType="end"/>
      </w:r>
      <w:r w:rsidR="006D30BC">
        <w:rPr>
          <w:rFonts w:ascii="Cambria" w:hAnsi="Cambria"/>
          <w:sz w:val="22"/>
          <w:szCs w:val="22"/>
        </w:rPr>
        <w:t xml:space="preserve"> and both RF and ANA positivity are reported.</w:t>
      </w:r>
      <w:r w:rsidRPr="00B72435">
        <w:rPr>
          <w:rFonts w:ascii="Cambria" w:hAnsi="Cambria"/>
          <w:sz w:val="22"/>
          <w:szCs w:val="22"/>
        </w:rPr>
        <w:t xml:space="preserve"> There is no established treatment for HTLV associated arthropathy </w:t>
      </w:r>
      <w:r w:rsidR="006D30BC">
        <w:rPr>
          <w:rFonts w:ascii="Cambria" w:hAnsi="Cambria"/>
          <w:sz w:val="22"/>
          <w:szCs w:val="22"/>
        </w:rPr>
        <w:t>though corticosteroid therapy is often used. Despite concerns</w:t>
      </w:r>
      <w:r w:rsidR="004064B5">
        <w:rPr>
          <w:rFonts w:ascii="Cambria" w:hAnsi="Cambria"/>
          <w:sz w:val="22"/>
          <w:szCs w:val="22"/>
        </w:rPr>
        <w:t xml:space="preserve"> </w:t>
      </w:r>
      <w:r w:rsidR="006D30BC">
        <w:rPr>
          <w:rFonts w:ascii="Cambria" w:hAnsi="Cambria"/>
          <w:sz w:val="22"/>
          <w:szCs w:val="22"/>
        </w:rPr>
        <w:t>regarding an increased risk of ATLL in the context of immunosuppression</w:t>
      </w:r>
      <w:r w:rsidR="00317FD9">
        <w:rPr>
          <w:rFonts w:ascii="Cambria" w:hAnsi="Cambria"/>
          <w:sz w:val="22"/>
          <w:szCs w:val="22"/>
        </w:rPr>
        <w:t>,</w:t>
      </w:r>
      <w:r w:rsidR="006D30BC">
        <w:rPr>
          <w:rFonts w:ascii="Cambria" w:hAnsi="Cambria"/>
          <w:sz w:val="22"/>
          <w:szCs w:val="22"/>
        </w:rPr>
        <w:t xml:space="preserve"> safe use of anti-TNF agents for RA in </w:t>
      </w:r>
      <w:r w:rsidR="004064B5">
        <w:rPr>
          <w:rFonts w:ascii="Cambria" w:hAnsi="Cambria"/>
          <w:sz w:val="22"/>
          <w:szCs w:val="22"/>
        </w:rPr>
        <w:t>patients with</w:t>
      </w:r>
      <w:r w:rsidR="006D30BC">
        <w:rPr>
          <w:rFonts w:ascii="Cambria" w:hAnsi="Cambria"/>
          <w:sz w:val="22"/>
          <w:szCs w:val="22"/>
        </w:rPr>
        <w:t xml:space="preserve"> HTLV infection has been reported</w:t>
      </w:r>
      <w:r w:rsidR="00600237">
        <w:rPr>
          <w:rFonts w:ascii="Cambria" w:hAnsi="Cambria"/>
          <w:sz w:val="22"/>
          <w:szCs w:val="22"/>
        </w:rPr>
        <w:t xml:space="preserve"> </w:t>
      </w:r>
      <w:r w:rsidR="00600237">
        <w:rPr>
          <w:rFonts w:ascii="Cambria" w:hAnsi="Cambria"/>
          <w:sz w:val="22"/>
          <w:szCs w:val="22"/>
        </w:rPr>
        <w:fldChar w:fldCharType="begin"/>
      </w:r>
      <w:r w:rsidR="002A6502">
        <w:rPr>
          <w:rFonts w:ascii="Cambria" w:hAnsi="Cambria"/>
          <w:sz w:val="22"/>
          <w:szCs w:val="22"/>
        </w:rPr>
        <w:instrText xml:space="preserve"> ADDIN ZOTERO_ITEM CSL_CITATION {"citationID":"55p7bkcqn","properties":{"formattedCitation":"[37]","plainCitation":"[37]"},"citationItems":[{"id":3560,"uris":["http://zotero.org/users/38820/items/SE7DCJ5X"],"uri":["http://zotero.org/users/38820/items/SE7DCJ5X"],"itemData":{"id":3560,"type":"article-journal","title":"Use of anti-tumor necrosis factor biologics in the treatment of rheumatoid arthritis does not change human T-lymphotropic virus type 1 markers: a case series","container-title":"Modern Rheumatology / the Japan Rheumatism Association","source":"PubMed","abstract":"Anti-tumor necrosis factor (anti-TNF) biologics are effective in the treatment of rheumatoid arthritis (RA); however, it is still not clear whether this treatment promotes the development of malignancies such as lymphoma. Human T-lymphotropic virus type 1 (HTLV-1), which is a causative agent of adult T-cell lymphoma (ATL), is prevalent in Japan. Many HTLV-1-positive patients with RA are assumed to exist; however, there have thus far been no reports on the effect of anti-TNF biologics on HTLV-1-positive patients. We analyzed the response to treatment with anti-TNF biologics and change of HTLV-1 markers in two cases of RA. The two cases showed no response based on the European League Against of Rheumatism response criteria 60-96 weeks after administration of anti-TNF biologics (infliximab and etanercept). No signs of ATL were observed and HTLV-1 markers, such as proviral load and clonality of HTLV-1-infected cells, showed no significant change in either of two cases. Therefore, treatment with anti-TNF biologics did not induce activation of HTLV-1, although the effect on RA was not as effective as in HTLV-1-negative patients in this limited study. Further long-term study with a greater number of patients is necessary to clarify the safety and efficacy of anti-TNF biologics in HTLV-1-positive patients with RA.","DOI":"10.3109/14397595.2013.844389","ISSN":"1439-7609","note":"PMID: 24252020","shortTitle":"Use of anti-tumor necrosis factor biologics in the treatment of rheumatoid arthritis does not change human T-lymphotropic virus type 1 markers","journalAbbreviation":"Mod Rheumatol","language":"ENG","author":[{"family":"Umekita","given":"Kunihiko"},{"family":"Umeki","given":"Kazumi"},{"family":"Miyauchi","given":"Shunichi"},{"family":"Ueno","given":"Shiro"},{"family":"Kubo","given":"Kazuyoshi"},{"family":"Kusumoto","given":"Norio"},{"family":"Takajo","given":"Ichiro"},{"family":"Nagatomo","given":"Yasuhiro"},{"family":"Okayama","given":"Akihiko"}],"issued":{"date-parts":[["2013",11,4]]},"PMID":"24252020"}}],"schema":"https://github.com/citation-style-language/schema/raw/master/csl-citation.json"} </w:instrText>
      </w:r>
      <w:r w:rsidR="00600237">
        <w:rPr>
          <w:rFonts w:ascii="Cambria" w:hAnsi="Cambria"/>
          <w:sz w:val="22"/>
          <w:szCs w:val="22"/>
        </w:rPr>
        <w:fldChar w:fldCharType="separate"/>
      </w:r>
      <w:r w:rsidR="002A6502">
        <w:rPr>
          <w:rFonts w:ascii="Cambria" w:hAnsi="Cambria"/>
          <w:noProof/>
          <w:sz w:val="22"/>
          <w:szCs w:val="22"/>
        </w:rPr>
        <w:t>[37]</w:t>
      </w:r>
      <w:r w:rsidR="00600237">
        <w:rPr>
          <w:rFonts w:ascii="Cambria" w:hAnsi="Cambria"/>
          <w:sz w:val="22"/>
          <w:szCs w:val="22"/>
        </w:rPr>
        <w:fldChar w:fldCharType="end"/>
      </w:r>
      <w:r w:rsidR="006D30BC">
        <w:rPr>
          <w:rFonts w:ascii="Cambria" w:hAnsi="Cambria"/>
          <w:sz w:val="22"/>
          <w:szCs w:val="22"/>
        </w:rPr>
        <w:t>. T</w:t>
      </w:r>
      <w:r w:rsidRPr="00B72435">
        <w:rPr>
          <w:rFonts w:ascii="Cambria" w:hAnsi="Cambria"/>
          <w:sz w:val="22"/>
          <w:szCs w:val="22"/>
        </w:rPr>
        <w:t xml:space="preserve">reatment with interferon- </w:t>
      </w:r>
      <w:r w:rsidRPr="00DA1354">
        <w:rPr>
          <w:rFonts w:ascii="Cambria" w:hAnsi="Cambria" w:cs="Lucida Grande"/>
          <w:color w:val="000000"/>
        </w:rPr>
        <w:t>α</w:t>
      </w:r>
      <w:r w:rsidRPr="00B72435">
        <w:rPr>
          <w:rFonts w:ascii="Cambria" w:hAnsi="Cambria"/>
          <w:sz w:val="22"/>
          <w:szCs w:val="22"/>
        </w:rPr>
        <w:t xml:space="preserve"> has been reported to improve joint symptoms in some patients</w:t>
      </w:r>
      <w:r w:rsidR="006D30BC">
        <w:rPr>
          <w:rFonts w:ascii="Cambria" w:hAnsi="Cambria"/>
          <w:sz w:val="22"/>
          <w:szCs w:val="22"/>
        </w:rPr>
        <w:t xml:space="preserve"> with chronic HTLV-associated arthropathy </w:t>
      </w:r>
      <w:r w:rsidR="007C0A45" w:rsidRPr="00B72435">
        <w:rPr>
          <w:rFonts w:ascii="Cambria" w:hAnsi="Cambria"/>
          <w:sz w:val="22"/>
          <w:szCs w:val="22"/>
        </w:rPr>
        <w:fldChar w:fldCharType="begin"/>
      </w:r>
      <w:r w:rsidR="002A6502">
        <w:rPr>
          <w:rFonts w:ascii="Cambria" w:hAnsi="Cambria"/>
          <w:sz w:val="22"/>
          <w:szCs w:val="22"/>
        </w:rPr>
        <w:instrText xml:space="preserve"> ADDIN ZOTERO_ITEM CSL_CITATION {"citationID":"23n3vkusnf","properties":{"formattedCitation":"[38]","plainCitation":"[38]"},"citationItems":[{"id":2634,"uris":["http://zotero.org/users/38820/items/MEMXAKGV"],"uri":["http://zotero.org/users/38820/items/MEMXAKGV"],"itemData":{"id":2634,"type":"article-journal","title":"Treatment of patients with polyarthritis and anti-HTLV-I antibodies with interferon-alpha.","container-title":"Annals of the Rheumatic Diseases","page":"80-81","volume":"53","issue":"1","source":"PubMed Central","ISSN":"0003-4967","note":"PMID: 8311564\nPMCID: PMC1005250","journalAbbreviation":"Ann Rheum Dis","author":[{"family":"Aoyagi","given":"T"},{"family":"Maeda","given":"K"},{"family":"Furuichi","given":"I"},{"family":"Eguchi","given":"K"},{"family":"Sakai","given":"M"},{"family":"Nagataki","given":"S"},{"family":"Iwasaki","given":"K"}],"issued":{"date-parts":[["1994",1]]},"accessed":{"date-parts":[["2014",7,17]]},"PMID":"8311564","PMCID":"PMC1005250"}}],"schema":"https://github.com/citation-style-language/schema/raw/master/csl-citation.json"} </w:instrText>
      </w:r>
      <w:r w:rsidR="007C0A45" w:rsidRPr="00B72435">
        <w:rPr>
          <w:rFonts w:ascii="Cambria" w:hAnsi="Cambria"/>
          <w:sz w:val="22"/>
          <w:szCs w:val="22"/>
        </w:rPr>
        <w:fldChar w:fldCharType="separate"/>
      </w:r>
      <w:r w:rsidR="002A6502">
        <w:rPr>
          <w:rFonts w:ascii="Cambria" w:hAnsi="Cambria"/>
          <w:noProof/>
          <w:sz w:val="22"/>
          <w:szCs w:val="22"/>
        </w:rPr>
        <w:t>[38]</w:t>
      </w:r>
      <w:r w:rsidR="007C0A45" w:rsidRPr="00B72435">
        <w:rPr>
          <w:rFonts w:ascii="Cambria" w:hAnsi="Cambria"/>
          <w:sz w:val="22"/>
          <w:szCs w:val="22"/>
        </w:rPr>
        <w:fldChar w:fldCharType="end"/>
      </w:r>
      <w:r w:rsidRPr="00B72435">
        <w:rPr>
          <w:rFonts w:ascii="Cambria" w:hAnsi="Cambria"/>
          <w:sz w:val="22"/>
          <w:szCs w:val="22"/>
        </w:rPr>
        <w:t>.</w:t>
      </w:r>
    </w:p>
    <w:p w14:paraId="5FC8A5AB" w14:textId="77777777" w:rsidR="006723BB" w:rsidRPr="00EB2D39" w:rsidRDefault="006723BB">
      <w:pPr>
        <w:spacing w:line="480" w:lineRule="auto"/>
        <w:jc w:val="both"/>
        <w:rPr>
          <w:rFonts w:ascii="Cambria" w:hAnsi="Cambria"/>
          <w:sz w:val="22"/>
          <w:szCs w:val="22"/>
          <w:u w:val="single"/>
        </w:rPr>
      </w:pPr>
    </w:p>
    <w:p w14:paraId="2F887C58" w14:textId="77777777" w:rsidR="00D30EA3" w:rsidRPr="004A2B72" w:rsidRDefault="00D30EA3">
      <w:pPr>
        <w:spacing w:line="480" w:lineRule="auto"/>
        <w:jc w:val="both"/>
        <w:rPr>
          <w:rFonts w:ascii="Cambria" w:hAnsi="Cambria"/>
          <w:sz w:val="22"/>
          <w:szCs w:val="22"/>
          <w:u w:val="single"/>
        </w:rPr>
      </w:pPr>
      <w:r w:rsidRPr="004A2B72">
        <w:rPr>
          <w:rFonts w:ascii="Cambria" w:hAnsi="Cambria"/>
          <w:sz w:val="22"/>
          <w:szCs w:val="22"/>
          <w:u w:val="single"/>
        </w:rPr>
        <w:t>Arboviruses</w:t>
      </w:r>
    </w:p>
    <w:p w14:paraId="2217130A" w14:textId="1A78116D" w:rsidR="00D30EA3" w:rsidRPr="004A2B72" w:rsidRDefault="00D30EA3">
      <w:pPr>
        <w:spacing w:line="480" w:lineRule="auto"/>
        <w:jc w:val="both"/>
        <w:rPr>
          <w:rFonts w:ascii="Cambria" w:hAnsi="Cambria"/>
          <w:sz w:val="22"/>
          <w:szCs w:val="22"/>
        </w:rPr>
      </w:pPr>
      <w:r w:rsidRPr="004A2B72">
        <w:rPr>
          <w:rFonts w:ascii="Cambria" w:hAnsi="Cambria"/>
          <w:sz w:val="22"/>
          <w:szCs w:val="22"/>
        </w:rPr>
        <w:t xml:space="preserve">Arthropod-borne-viruses (Arboviruses) are a broad group of viruses transmitted </w:t>
      </w:r>
      <w:r w:rsidR="000D7186" w:rsidRPr="004A2B72">
        <w:rPr>
          <w:rFonts w:ascii="Cambria" w:hAnsi="Cambria"/>
          <w:sz w:val="22"/>
          <w:szCs w:val="22"/>
        </w:rPr>
        <w:t>predominantly</w:t>
      </w:r>
      <w:r w:rsidRPr="004A2B72">
        <w:rPr>
          <w:rFonts w:ascii="Cambria" w:hAnsi="Cambria"/>
          <w:sz w:val="22"/>
          <w:szCs w:val="22"/>
        </w:rPr>
        <w:t xml:space="preserve"> by mosquitoes. Two main </w:t>
      </w:r>
      <w:proofErr w:type="gramStart"/>
      <w:r w:rsidR="000D7186" w:rsidRPr="004A2B72">
        <w:rPr>
          <w:rFonts w:ascii="Cambria" w:hAnsi="Cambria"/>
          <w:sz w:val="22"/>
          <w:szCs w:val="22"/>
        </w:rPr>
        <w:t>genus</w:t>
      </w:r>
      <w:proofErr w:type="gramEnd"/>
      <w:r w:rsidRPr="004A2B72">
        <w:rPr>
          <w:rFonts w:ascii="Cambria" w:hAnsi="Cambria"/>
          <w:sz w:val="22"/>
          <w:szCs w:val="22"/>
        </w:rPr>
        <w:t xml:space="preserve"> of arboviruses are associated with acute arthritis; alphaviruses</w:t>
      </w:r>
      <w:r w:rsidR="00182188">
        <w:rPr>
          <w:rFonts w:ascii="Cambria" w:hAnsi="Cambria"/>
          <w:sz w:val="22"/>
          <w:szCs w:val="22"/>
        </w:rPr>
        <w:t xml:space="preserve"> and flaviruses</w:t>
      </w:r>
      <w:r w:rsidRPr="004A2B72">
        <w:rPr>
          <w:rFonts w:ascii="Cambria" w:hAnsi="Cambria"/>
          <w:sz w:val="22"/>
          <w:szCs w:val="22"/>
        </w:rPr>
        <w:t>.</w:t>
      </w:r>
    </w:p>
    <w:p w14:paraId="6A421CA7" w14:textId="77777777" w:rsidR="00D30EA3" w:rsidRPr="004A2B72" w:rsidRDefault="00D30EA3">
      <w:pPr>
        <w:spacing w:line="480" w:lineRule="auto"/>
        <w:jc w:val="both"/>
        <w:rPr>
          <w:rFonts w:ascii="Cambria" w:hAnsi="Cambria"/>
          <w:sz w:val="22"/>
          <w:szCs w:val="22"/>
        </w:rPr>
      </w:pPr>
    </w:p>
    <w:p w14:paraId="05523173" w14:textId="77777777" w:rsidR="00D30EA3" w:rsidRPr="004A2B72" w:rsidRDefault="00D30EA3">
      <w:pPr>
        <w:spacing w:line="480" w:lineRule="auto"/>
        <w:jc w:val="both"/>
        <w:rPr>
          <w:rFonts w:ascii="Cambria" w:hAnsi="Cambria"/>
          <w:sz w:val="22"/>
          <w:szCs w:val="22"/>
          <w:u w:val="single"/>
        </w:rPr>
      </w:pPr>
      <w:r w:rsidRPr="004A2B72">
        <w:rPr>
          <w:rFonts w:ascii="Cambria" w:hAnsi="Cambria"/>
          <w:sz w:val="22"/>
          <w:szCs w:val="22"/>
          <w:u w:val="single"/>
        </w:rPr>
        <w:lastRenderedPageBreak/>
        <w:t>Alphaviruses</w:t>
      </w:r>
    </w:p>
    <w:p w14:paraId="3D3FC924" w14:textId="77777777" w:rsidR="00D30EA3" w:rsidRPr="004A2B72" w:rsidRDefault="00D30EA3">
      <w:pPr>
        <w:spacing w:line="480" w:lineRule="auto"/>
        <w:jc w:val="both"/>
        <w:rPr>
          <w:rFonts w:ascii="Cambria" w:hAnsi="Cambria"/>
          <w:sz w:val="22"/>
          <w:szCs w:val="22"/>
        </w:rPr>
      </w:pPr>
    </w:p>
    <w:p w14:paraId="7ACBDA3A" w14:textId="73A81BA8" w:rsidR="00E94E19" w:rsidRDefault="005759F5" w:rsidP="00304302">
      <w:pPr>
        <w:spacing w:line="480" w:lineRule="auto"/>
        <w:jc w:val="both"/>
        <w:rPr>
          <w:rFonts w:ascii="Cambria" w:hAnsi="Cambria" w:cs="Times"/>
          <w:sz w:val="22"/>
          <w:szCs w:val="22"/>
          <w:lang w:val="en-US"/>
        </w:rPr>
      </w:pPr>
      <w:r w:rsidRPr="004A2B72">
        <w:rPr>
          <w:rFonts w:ascii="Cambria" w:hAnsi="Cambria"/>
          <w:sz w:val="22"/>
          <w:szCs w:val="22"/>
        </w:rPr>
        <w:t xml:space="preserve">Alpha-viruses are a genus of RNA virus, usually transmitted by </w:t>
      </w:r>
      <w:r w:rsidR="000D7186" w:rsidRPr="004A2B72">
        <w:rPr>
          <w:rFonts w:ascii="Cambria" w:hAnsi="Cambria"/>
          <w:sz w:val="22"/>
          <w:szCs w:val="22"/>
        </w:rPr>
        <w:t>mosquitoes</w:t>
      </w:r>
      <w:r w:rsidRPr="004A2B72">
        <w:rPr>
          <w:rFonts w:ascii="Cambria" w:hAnsi="Cambria"/>
          <w:sz w:val="22"/>
          <w:szCs w:val="22"/>
        </w:rPr>
        <w:t xml:space="preserve">. ‘New World’ </w:t>
      </w:r>
      <w:r w:rsidR="000D7186" w:rsidRPr="004A2B72">
        <w:rPr>
          <w:rFonts w:ascii="Cambria" w:hAnsi="Cambria"/>
          <w:sz w:val="22"/>
          <w:szCs w:val="22"/>
        </w:rPr>
        <w:t>alphaviruses</w:t>
      </w:r>
      <w:r w:rsidRPr="004A2B72">
        <w:rPr>
          <w:rFonts w:ascii="Cambria" w:hAnsi="Cambria"/>
          <w:sz w:val="22"/>
          <w:szCs w:val="22"/>
        </w:rPr>
        <w:t xml:space="preserve"> are commonly associated with encephalitis whilst ‘Old World’ alphaviruses, of which </w:t>
      </w:r>
      <w:r w:rsidR="000D7186" w:rsidRPr="004A2B72">
        <w:rPr>
          <w:rFonts w:ascii="Cambria" w:hAnsi="Cambria"/>
          <w:sz w:val="22"/>
          <w:szCs w:val="22"/>
        </w:rPr>
        <w:t>Chikungunya</w:t>
      </w:r>
      <w:r w:rsidRPr="004A2B72">
        <w:rPr>
          <w:rFonts w:ascii="Cambria" w:hAnsi="Cambria"/>
          <w:sz w:val="22"/>
          <w:szCs w:val="22"/>
        </w:rPr>
        <w:t xml:space="preserve"> is the most </w:t>
      </w:r>
      <w:r w:rsidR="000D7186" w:rsidRPr="004A2B72">
        <w:rPr>
          <w:rFonts w:ascii="Cambria" w:hAnsi="Cambria"/>
          <w:sz w:val="22"/>
          <w:szCs w:val="22"/>
        </w:rPr>
        <w:t>well-known</w:t>
      </w:r>
      <w:r w:rsidRPr="004A2B72">
        <w:rPr>
          <w:rFonts w:ascii="Cambria" w:hAnsi="Cambria"/>
          <w:sz w:val="22"/>
          <w:szCs w:val="22"/>
        </w:rPr>
        <w:t xml:space="preserve">, are commonly associated with a syndrome of fever and arthralgia </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1UY0f7r3","properties":{"formattedCitation":"[39,40]","plainCitation":"[39,40]"},"citationItems":[{"id":1218,"uris":["http://zotero.org/users/38820/items/RN35BX7Z"],"uri":["http://zotero.org/users/38820/items/RN35BX7Z"],"itemData":{"id":1218,"type":"article-journal","title":"Arthritogenic alphaviruses—an overview","container-title":"Nature Reviews Rheumatology","page":"420-429","volume":"8","issue":"7","source":"www.nature.com","abstract":"Mosquito-transmitted alphaviruses causing human rheumatic disease are globally distributed and include chikungunya virus, Ross River virus, Barmah Forest virus, Sindbis virus, o'nyong-nyong virus and Mayaro virus. These viruses cause endemic disease and, occasionally, large epidemics; for instance, the 2004–2011 chikungunya epidemic resulted in 1.4–6.5 million cases, with imported cases reported in nearly 40 countries. The disease is usually self-limiting and characterized by acute and chronic symmetrical peripheral polyarthralgia–polyarthritis, with acute disease usually including fever, myalgia and/or rash. Arthropathy can be debilitating, usually lasts weeks to months and can be protracted; although adequate attention to differential diagnoses is recommended. The latest chikungunya virus epidemic was also associated with some severe disease manifestations and mortality, primarily in elderly patients with comorbidities and the young. Chronic alphaviral rheumatic disease probably arises from inflammatory responses stimulated by the virus persisting in joint tissues, despite robust antiviral immune responses. Serodiagnosis by ELISA is the standard; although international standardization is often lacking. Treatment usually involves simple analgesics and/or NSAIDs, which can provide relief, but better drug treatments are clearly needed. However, the small market size and/or the unpredictable and rapid nature of epidemics present major hurdles for development and deployment of new alphavirus-specific interventions.","DOI":"10.1038/nrrheum.2012.64","ISSN":"1759-4790","journalAbbreviation":"Nat Rev Rheumatol","language":"en","author":[{"family":"Suhrbier","given":"Andreas"},{"family":"Jaffar-Bandjee","given":"Marie-Christine"},{"family":"Gasque","given":"Philippe"}],"issued":{"date-parts":[["2012",7]]},"accessed":{"date-parts":[["2014",5,12]]}}},{"id":2564,"uris":["http://zotero.org/users/38820/items/HVFVAVMS"],"uri":["http://zotero.org/users/38820/items/HVFVAVMS"],"itemData":{"id":2564,"type":"article-journal","title":"Arthritides Caused by Mosquito-Borne Viruses","container-title":"Annual Review of Medicine","page":"31-40","volume":"33","issue":"1","source":"Annual Reviews","DOI":"10.1146/annurev.me.33.020182.000335","note":"PMID: 6123291","author":[{"family":"Tesh","given":"R B"}],"issued":{"date-parts":[["1982"]]},"accessed":{"date-parts":[["2014",6,8]]},"PMID":"6123291"}}],"schema":"https://github.com/citation-style-language/schema/raw/master/csl-citation.json"}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[39,40]</w:t>
      </w:r>
      <w:r w:rsidR="007C0A45" w:rsidRPr="004A2B72">
        <w:rPr>
          <w:rFonts w:ascii="Cambria" w:hAnsi="Cambria"/>
          <w:sz w:val="22"/>
          <w:szCs w:val="22"/>
        </w:rPr>
        <w:fldChar w:fldCharType="end"/>
      </w:r>
      <w:r w:rsidRPr="004A2B72">
        <w:rPr>
          <w:rFonts w:ascii="Cambria" w:hAnsi="Cambria"/>
          <w:sz w:val="22"/>
          <w:szCs w:val="22"/>
        </w:rPr>
        <w:t xml:space="preserve">.  The incubation period for all the alphaviruses is </w:t>
      </w:r>
      <w:r w:rsidR="0061289F">
        <w:rPr>
          <w:rFonts w:ascii="Cambria" w:hAnsi="Cambria"/>
          <w:sz w:val="22"/>
          <w:szCs w:val="22"/>
        </w:rPr>
        <w:t>approximately</w:t>
      </w:r>
      <w:r w:rsidRPr="004A2B72">
        <w:rPr>
          <w:rFonts w:ascii="Cambria" w:hAnsi="Cambria"/>
          <w:sz w:val="22"/>
          <w:szCs w:val="22"/>
        </w:rPr>
        <w:t xml:space="preserve"> 3-15 days</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pdjsrhkio","properties":{"formattedCitation":"[41,42]","plainCitation":"[41,42]"},"citationItems":[{"id":1448,"uris":["http://zotero.org/users/38820/items/F9S28PQN"],"uri":["http://zotero.org/users/38820/items/F9S28PQN"],"itemData":{"id":1448,"type":"article-journal","title":"Clinical and pathologic aspects of arthritis due to Ross River virus and other alphaviruses. [Miscellaneous Article]","container-title":"Current Opinion in Rheumatology July 2004","page":"374-379","volume":"16","issue":"4","source":"Ovid (Journals@Ovid)","abstract":"Purpose of review: Arthritogenic alphaviruses are globally distributed mosquito-borne RNA viruses causing epidemics of polyarthritis/arthralgia, with disease emerging or reemerging and increasingly being reported in travelers. This article summarizes the current knowledge of these diseases, focusing on recent developments in the understanding of Ross River virus disease., Recent findings: Alphaviral arthritides have often been blamed for protracted chronic illnesses. However, validated quality-of-life questionnaires and exhaustive searches for differential diagnoses showed that Ross River virus disease, although severe at onset, progressively resolved over 3 to 6 months. Many patients did experience long-term disease lasting more than 12 months, but in nearly all cases this was due to other conditions, primarily unrelated rheumatic conditions or depression. There is no indication that alphaviral arthritides predispose to other conditions; thus, patients whose Ross River virus disease has actually resolved may be underdiagnosed for other conditions. Ross River virus polyarthritis probably arises from inflammation associated with productive viral infections in synovial macrophages, which persist despite neutralizing antibodies and antiviral cytokine responses. Persistence may be facilitated by downregulation of cytokine responses by virus-antibody complexes binding to Fc receptors and induction of interleukin-10. How virus escapes neutralizing antibodies remains unclear but may involve phagocytosis of apoptotic virus-infected cells and infection of the phagocyte via the phagosome., Summary: Diagnosis of alphaviral arthritides is complicated by nonspecific symptoms and the lack of commercial serodiagnostic kits, except for Ross River and Barmah Forest virus infections in Australia. Differential diagnoses should be actively pursued, especially if symptoms persist. Treatment with nonsteroidal anti-inflammatory drugs appears largely effective, with no evidence of long-term sequelae or relapse., (C) 2004 Lippincott Williams &amp; Wilkins, Inc.","ISSN":"1040-8711","author":[{"family":"Suhrbier","given":"Andreas"},{"family":"La Linn","given":"May"}],"issued":{"date-parts":[["2004"]]},"accessed":{"date-parts":[["2014",5,12]]}}},{"id":856,"uris":["http://zotero.org/users/38820/items/SHAPZMZN"],"uri":["http://zotero.org/users/38820/items/SHAPZMZN"],"itemData":{"id":856,"type":"article-journal","title":"Chikungunya: a re-emerging virus","container-title":"The Lancet","page":"662-671","volume":"379","issue":"9816","source":"ScienceDirect","abstract":"Summary\nIn the past decade, chikungunya—a virus transmitted by Aedes spp mosquitoes—has re-emerged in Africa, southern and southeastern Asia, and the Indian Ocean Islands as the cause of large outbreaks of human disease. The disease is characterised by fever, headache, myalgia, rash, and both acute and persistent arthralgia. The disease can cause severe morbidity and, since 2005, fatality. The virus is endemic to tropical regions, but the spread of Aedes albopictus into Europe and the Americas coupled with high viraemia in infected travellers returning from endemic areas increases the risk that this virus could establish itself in new endemic regions. This Seminar focuses on the re-emergence of this disease, the clinical manifestations, pathogenesis of virus-induced arthralgia, diagnostic techniques, and various treatment modalities.","DOI":"10.1016/S0140-6736(11)60281-X","ISSN":"0140-6736","shortTitle":"Chikungunya","journalAbbreviation":"The Lancet","author":[{"family":"Burt","given":"Felicity J"},{"family":"Rolph","given":"Micheal S"},{"family":"Rulli","given":"Nestor E"},{"family":"Mahalingam","given":"Suresh"},{"family":"Heise","given":"Mark T"}],"issued":{"literal":"18"},"accessed":{"date-parts":[["2013",11,14]]}}}],"schema":"https://github.com/citation-style-language/schema/raw/master/csl-citation.json"}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[41,42]</w:t>
      </w:r>
      <w:r w:rsidR="007C0A45" w:rsidRPr="004A2B72">
        <w:rPr>
          <w:rFonts w:ascii="Cambria" w:hAnsi="Cambria"/>
          <w:sz w:val="22"/>
          <w:szCs w:val="22"/>
        </w:rPr>
        <w:fldChar w:fldCharType="end"/>
      </w:r>
      <w:r w:rsidRPr="004A2B72">
        <w:rPr>
          <w:rFonts w:ascii="Cambria" w:hAnsi="Cambria"/>
          <w:sz w:val="22"/>
          <w:szCs w:val="22"/>
        </w:rPr>
        <w:t xml:space="preserve"> and epidemics are well recognised</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{"citationID":"2520idek9d","properties":{"formattedCitation":"{\\rtf [42\\uc0\\u8211{}44]}","plainCitation":"[42–44]"},"citationItems":[{"id":1185,"uris":["http://zotero.org/users/38820/items/2RJNHTRC"],"uri":["http://zotero.org/users/38820/items/2RJNHTRC"],"itemData":{"id":1185,"type":"article-journal","title":"Natural history of Ross River virus-induced epidemic polyarthritis","container-title":"The Medical journal of Australia","page":"356-360","volume":"177","issue":"7","source":"NCBI PubMed","abstract":"OBJECTIVE: To describe the natural history, treatment and cost of Ross River virus-induced epidemic polyarthritis (RRV disease).\nDESIGN: Questionnaire-based longitudinal prospective study.\nPARTICIPANTS AND SETTING: Patients in the greater Brisbane area, Queensland, diagnosed with RRV disease by their general practitioners based on clinical symptoms and paired serological tests between November 1997 and April 1999.\nMAIN OUTCOME MEASURES: Scores on two validated quality-of-life questionnaires (Clinical Health Assessment Questionnaire and Medical Outcomes Study Short Form 36) were obtained soon after diagnosis and one, two, three, six and 12 months thereafter. Scores were compared between patients diagnosed with RRV disease alone and those with RRV disease plus other conditions.\nRESULTS: 67 patients were enrolled. Most patients with RRV disease alone had severe acute symptoms, but followed a consistent path to recovery within three to six months. Other conditions, often chronic rheumatic diseases or depression, were identified in half the cohort; their quality-of-life scores suggested stable chronic illness between six and 12 months after diagnosis. Non-steroidal anti-inflammatory drugs (NSAIDs) were taken by 58% of patients (average use, 7.6 weeks; range, 2-22 weeks). Time off work averaged 1.9 days, and direct cost to the community was estimated as 1018 Australian dollars per patient.\nCONCLUSIONS: Symptom duration and frequency of long-term symptoms may have been overestimated by previous studies of RRV disease. Disease persisting six to 12 months after RRV diagnosis was largely attributable to other conditions, highlighting the need to seek other diagnoses in RRV patients with persistent symptoms.","ISSN":"0025-729X","note":"PMID: 12358577","journalAbbreviation":"Med. J. Aust.","language":"eng","author":[{"family":"Mylonas","given":"Andrea D"},{"family":"Brown","given":"Allison M"},{"family":"Carthew","given":"Tracy L"},{"family":"McGrath","given":"Barry"},{"family":"Purdie","given":"David M"},{"family":"Pandeya","given":"Nirmala"},{"family":"Vecchio","given":"Philip C"},{"family":"Collins","given":"Louisa G"},{"family":"Gardner","given":"Ian D"},{"family":"de Looze","given":"Ferdinandus J"},{"family":"Reymond","given":"Elizabeth J"},{"family":"Suhrbier","given":"Andreas"}],"issued":{"date-parts":[["2002",10,7]]},"PMID":"12358577"}},{"id":1340,"uris":["http://zotero.org/users/38820/items/4MQAW3T6"],"uri":["http://zotero.org/users/38820/items/4MQAW3T6"],"itemData":{"id":1340,"type":"article-journal","title":"Emergence of epidemic O'nyong-nyong fever in southwestern Uganda, after an absence of 35 years.","container-title":"Emerging Infectious Diseases","page":"77","volume":"3","issue":"1","source":"PubMed Central","ISSN":"1080-6040","note":"PMID: 9126450\nPMCID: PMC2627590","journalAbbreviation":"Emerg Infect Dis","author":[{"family":"Rwaguma","given":"E. B."},{"family":"Lutwama","given":"J. J."},{"family":"Sempala","given":"S. D."},{"family":"Kiwanuka","given":"N."},{"family":"Kamugisha","given":"J."},{"family":"Okware","given":"S."},{"family":"Bagambisa","given":"G."},{"family":"Lanciotti","given":"R."},{"family":"Roehrig","given":"J. T."},{"family":"Gubler","given":"D. J."}],"issued":{"date-parts":[["1997"]]},"accessed":{"date-parts":[["2014",5,12]]},"PMID":"9126450","PMCID":"PMC2627590"}},{"id":856,"uris":["http://zotero.org/users/38820/items/SHAPZMZN"],"uri":["http://zotero.org/users/38820/items/SHAPZMZN"],"itemData":{"id":856,"type":"article-journal","title":"Chikungunya: a re-emerging virus","container-title":"The Lancet","page":"662-671","volume":"379","issue":"9816","source":"ScienceDirect","abstract":"Summary\nIn the past decade, chikungunya—a virus transmitted by Aedes spp mosquitoes—has re-emerged in Africa, southern and southeastern Asia, and the Indian Ocean Islands as the cause of large outbreaks of human disease. The disease is characterised by fever, headache, myalgia, rash, and both acute and persistent arthralgia. The disease can cause severe morbidity and, since 2005, fatality. The virus is endemic to tropical regions, but the spread of Aedes albopictus into Europe and the Americas coupled with high viraemia in infected travellers returning from endemic areas increases the risk that this virus could establish itself in new endemic regions. This Seminar focuses on the re-emergence of this disease, the clinical manifestations, pathogenesis of virus-induced arthralgia, diagnostic techniques, and various treatment modalities.","DOI":"10.1016/S0140-6736(11)60281-X","ISSN":"0140-6736","shortTitle":"Chikungunya","journalAbbreviation":"The Lancet","author":[{"family":"Burt","given":"Felicity J"},{"family":"Rolph","given":"Micheal S"},{"family":"Rulli","given":"Nestor E"},{"family":"Mahalingam","given":"Suresh"},{"family":"Heise","given":"Mark T"}],"issued":{"literal":"18"},"accessed":{"date-parts":[["2013",11,14]]}}}],"schema":"https://github.com/citation-style-language/schema/raw/master/csl-citation.json"} </w:instrText>
      </w:r>
      <w:r w:rsidR="007C0A45" w:rsidRPr="004A2B72">
        <w:rPr>
          <w:rFonts w:ascii="Cambria" w:hAnsi="Cambria"/>
          <w:sz w:val="22"/>
          <w:szCs w:val="22"/>
        </w:rPr>
        <w:fldChar w:fldCharType="separate"/>
      </w:r>
      <w:r w:rsidR="002A6502" w:rsidRPr="002A6502">
        <w:rPr>
          <w:rFonts w:ascii="Cambria" w:hAnsi="Cambria"/>
          <w:sz w:val="22"/>
          <w:lang w:val="en-US"/>
        </w:rPr>
        <w:t>[42–44]</w:t>
      </w:r>
      <w:r w:rsidR="007C0A45" w:rsidRPr="004A2B72">
        <w:rPr>
          <w:rFonts w:ascii="Cambria" w:hAnsi="Cambria"/>
          <w:sz w:val="22"/>
          <w:szCs w:val="22"/>
        </w:rPr>
        <w:fldChar w:fldCharType="end"/>
      </w:r>
      <w:r w:rsidRPr="004A2B72">
        <w:rPr>
          <w:rFonts w:ascii="Cambria" w:hAnsi="Cambria"/>
          <w:sz w:val="22"/>
          <w:szCs w:val="22"/>
        </w:rPr>
        <w:t>.</w:t>
      </w:r>
      <w:r w:rsidR="002A6502">
        <w:rPr>
          <w:rFonts w:ascii="Cambria" w:hAnsi="Cambria"/>
          <w:sz w:val="22"/>
          <w:szCs w:val="22"/>
        </w:rPr>
        <w:t xml:space="preserve"> </w:t>
      </w:r>
      <w:r w:rsidRPr="004A2B72">
        <w:rPr>
          <w:rFonts w:ascii="Cambria" w:hAnsi="Cambria"/>
          <w:sz w:val="22"/>
          <w:szCs w:val="22"/>
        </w:rPr>
        <w:t xml:space="preserve">Macrophages are thought to be responsible for much of the pathology associated with alphavirus </w:t>
      </w:r>
      <w:r w:rsidR="00885BA2">
        <w:rPr>
          <w:rFonts w:ascii="Cambria" w:hAnsi="Cambria"/>
          <w:sz w:val="22"/>
          <w:szCs w:val="22"/>
        </w:rPr>
        <w:t>infection</w:t>
      </w:r>
      <w:r w:rsidR="002A6502">
        <w:rPr>
          <w:rFonts w:ascii="Cambria" w:hAnsi="Cambria"/>
          <w:sz w:val="22"/>
          <w:szCs w:val="22"/>
        </w:rPr>
        <w:t xml:space="preserve"> </w:t>
      </w:r>
      <w:r w:rsidR="00531E3E">
        <w:rPr>
          <w:rFonts w:ascii="Cambria" w:hAnsi="Cambria"/>
          <w:sz w:val="22"/>
          <w:szCs w:val="22"/>
        </w:rPr>
        <w:t>through the</w:t>
      </w:r>
      <w:r w:rsidRPr="004A2B72">
        <w:rPr>
          <w:rFonts w:ascii="Cambria" w:hAnsi="Cambria"/>
          <w:sz w:val="22"/>
          <w:szCs w:val="22"/>
        </w:rPr>
        <w:t xml:space="preserve"> release of pro-inflammatory cytokines </w:t>
      </w:r>
      <w:r w:rsidR="0061289F">
        <w:rPr>
          <w:rFonts w:ascii="Cambria" w:hAnsi="Cambria" w:cs="Times"/>
          <w:sz w:val="22"/>
          <w:szCs w:val="22"/>
          <w:lang w:val="en-US"/>
        </w:rPr>
        <w:t xml:space="preserve">and </w:t>
      </w:r>
      <w:r w:rsidRPr="004A2B72">
        <w:rPr>
          <w:rFonts w:ascii="Cambria" w:hAnsi="Cambria" w:cs="Times"/>
          <w:sz w:val="22"/>
          <w:szCs w:val="22"/>
          <w:lang w:val="en-US"/>
        </w:rPr>
        <w:t>matrix-</w:t>
      </w:r>
      <w:proofErr w:type="spellStart"/>
      <w:r w:rsidRPr="004A2B72">
        <w:rPr>
          <w:rFonts w:ascii="Cambria" w:hAnsi="Cambria" w:cs="Times"/>
          <w:sz w:val="22"/>
          <w:szCs w:val="22"/>
          <w:lang w:val="en-US"/>
        </w:rPr>
        <w:t>metalloproteinases</w:t>
      </w:r>
      <w:proofErr w:type="spellEnd"/>
      <w:r w:rsidR="007C0A45" w:rsidRPr="004A2B72">
        <w:rPr>
          <w:rFonts w:ascii="Cambria" w:hAnsi="Cambria" w:cs="Times"/>
          <w:sz w:val="22"/>
          <w:szCs w:val="22"/>
          <w:lang w:val="en-US"/>
        </w:rPr>
        <w:fldChar w:fldCharType="begin"/>
      </w:r>
      <w:r w:rsidR="002A6502">
        <w:rPr>
          <w:rFonts w:ascii="Cambria" w:hAnsi="Cambria" w:cs="Times"/>
          <w:sz w:val="22"/>
          <w:szCs w:val="22"/>
          <w:lang w:val="en-US"/>
        </w:rPr>
        <w:instrText xml:space="preserve"> ADDIN ZOTERO_ITEM CSL_CITATION {"citationID":"1cftpq761","properties":{"formattedCitation":"[41,45]","plainCitation":"[41,45]"},"citationItems":[{"id":1448,"uris":["http://zotero.org/users/38820/items/F9S28PQN"],"uri":["http://zotero.org/users/38820/items/F9S28PQN"],"itemData":{"id":1448,"type":"article-journal","title":"Clinical and pathologic aspects of arthritis due to Ross River virus and other alphaviruses. [Miscellaneous Article]","container-title":"Current Opinion in Rheumatology July 2004","page":"374-379","volume":"16","issue":"4","source":"Ovid (Journals@Ovid)","abstract":"Purpose of review: Arthritogenic alphaviruses are globally distributed mosquito-borne RNA viruses causing epidemics of polyarthritis/arthralgia, with disease emerging or reemerging and increasingly being reported in travelers. This article summarizes the current knowledge of these diseases, focusing on recent developments in the understanding of Ross River virus disease., Recent findings: Alphaviral arthritides have often been blamed for protracted chronic illnesses. However, validated quality-of-life questionnaires and exhaustive searches for differential diagnoses showed that Ross River virus disease, although severe at onset, progressively resolved over 3 to 6 months. Many patients did experience long-term disease lasting more than 12 months, but in nearly all cases this was due to other conditions, primarily unrelated rheumatic conditions or depression. There is no indication that alphaviral arthritides predispose to other conditions; thus, patients whose Ross River virus disease has actually resolved may be underdiagnosed for other conditions. Ross River virus polyarthritis probably arises from inflammation associated with productive viral infections in synovial macrophages, which persist despite neutralizing antibodies and antiviral cytokine responses. Persistence may be facilitated by downregulation of cytokine responses by virus-antibody complexes binding to Fc receptors and induction of interleukin-10. How virus escapes neutralizing antibodies remains unclear but may involve phagocytosis of apoptotic virus-infected cells and infection of the phagocyte via the phagosome., Summary: Diagnosis of alphaviral arthritides is complicated by nonspecific symptoms and the lack of commercial serodiagnostic kits, except for Ross River and Barmah Forest virus infections in Australia. Differential diagnoses should be actively pursued, especially if symptoms persist. Treatment with nonsteroidal anti-inflammatory drugs appears largely effective, with no evidence of long-term sequelae or relapse., (C) 2004 Lippincott Williams &amp; Wilkins, Inc.","ISSN":"1040-8711","author":[{"family":"Suhrbier","given":"Andreas"},{"family":"La Linn","given":"May"}],"issued":{"date-parts":[["2004"]]},"accessed":{"date-parts":[["2014",5,12]]}}},{"id":1597,"uris":["http://zotero.org/users/38820/items/9M9MKI33"],"uri":["http://zotero.org/users/38820/items/9M9MKI33"],"itemData":{"id":1597,"type":"article-journal","title":"Pro-inflammatory response resulting from sindbis virus infection of human macrophages: Implications for the pathogenesis of viral arthritis","container-title":"Journal of Medical Virology","page":"164-174","volume":"82","issue":"1","source":"Wiley Online Library","abstract":"Several viruses cause acute and chronic joint inflammation in humans, and among them, the alphaviruses are of special interest due to the increasing number of outbreaks in which they are the etiological factor. Sindbis virus (SinV), a member of the Alphavirus genus, is the most widely distributed of all known arboviruses. Although SinV causes arthritis in humans, the molecular and cellular factors that contribute to the pathogenesis of this disease are almost completely unknown. Despite the crucial role of macrophages in the development of arthritis, these cells have not been recognized as potential targets for viruses causing arthritis. In this study, replication of SinV in human macrophages was demonstrated. The infection promoted macrophage activation, leading to the release of macrophage migration inhibitor factor (MIF) from intracellular stores and inducing the expression and secretion of TNF-α, IL-1β, and IL-6. Production of these cytokines was followed by the expression of matrix metalloproteinases (MMPs) 1 and 3, which could be involved in the articular damage that has been observed in disease induced by SinV. The use of different strategies to block MIF action, including an anti-MIF antibody, the MIF inhibitor ISO-1 and knockout mice for the MIF gene, showed that cytokine secretion and MMP expression during infection were regulated by MIF, suggesting that this cytokine acts in autocrine and paracrine manner upstream in the macrophage activation cascade. Thus, these are remarkable similarities between macrophage responses induced by SinV infection and those observed in rheumatoid arthritis, despite the different etiologies of infectious and autoimmune arthritides. J. Med. Virol. 82:164–174, 2010. © 2009 Wiley-Liss, Inc.","DOI":"10.1002/jmv.21649","ISSN":"1096-9071","shortTitle":"Pro-inflammatory response resulting from sindbis virus infection of human macrophages","journalAbbreviation":"J. Med. Virol.","language":"en","author":[{"family":"Assunção-Miranda","given":"Iranaia"},{"family":"Bozza","given":"Marcelo T."},{"family":"Da Poian","given":"Andrea T."}],"issued":{"date-parts":[["2010",1,1]]},"accessed":{"date-parts":[["2014",5,12]]}}}],"schema":"https://github.com/citation-style-language/schema/raw/master/csl-citation.json"} </w:instrText>
      </w:r>
      <w:r w:rsidR="007C0A45" w:rsidRPr="004A2B72">
        <w:rPr>
          <w:rFonts w:ascii="Cambria" w:hAnsi="Cambria" w:cs="Times"/>
          <w:sz w:val="22"/>
          <w:szCs w:val="22"/>
          <w:lang w:val="en-US"/>
        </w:rPr>
        <w:fldChar w:fldCharType="separate"/>
      </w:r>
      <w:r w:rsidR="002A6502">
        <w:rPr>
          <w:rFonts w:ascii="Cambria" w:hAnsi="Cambria" w:cs="Times"/>
          <w:noProof/>
          <w:sz w:val="22"/>
          <w:szCs w:val="22"/>
          <w:lang w:val="en-US"/>
        </w:rPr>
        <w:t>[41,45]</w:t>
      </w:r>
      <w:r w:rsidR="007C0A45" w:rsidRPr="004A2B72">
        <w:rPr>
          <w:rFonts w:ascii="Cambria" w:hAnsi="Cambria" w:cs="Times"/>
          <w:sz w:val="22"/>
          <w:szCs w:val="22"/>
          <w:lang w:val="en-US"/>
        </w:rPr>
        <w:fldChar w:fldCharType="end"/>
      </w:r>
      <w:r w:rsidRPr="004A2B72">
        <w:rPr>
          <w:rFonts w:ascii="Cambria" w:hAnsi="Cambria" w:cs="Times"/>
          <w:sz w:val="22"/>
          <w:szCs w:val="22"/>
          <w:lang w:val="en-US"/>
        </w:rPr>
        <w:t xml:space="preserve">. </w:t>
      </w:r>
    </w:p>
    <w:p w14:paraId="3FD58FAD" w14:textId="77777777" w:rsidR="002A6502" w:rsidRPr="004A2B72" w:rsidRDefault="002A6502" w:rsidP="00304302">
      <w:pPr>
        <w:spacing w:line="480" w:lineRule="auto"/>
        <w:jc w:val="both"/>
        <w:rPr>
          <w:rFonts w:ascii="Cambria" w:hAnsi="Cambria" w:cs="Times"/>
          <w:sz w:val="22"/>
          <w:szCs w:val="22"/>
          <w:lang w:val="en-US"/>
        </w:rPr>
      </w:pPr>
    </w:p>
    <w:p w14:paraId="54853619" w14:textId="77777777" w:rsidR="00C70504" w:rsidRDefault="00E94E19" w:rsidP="00C70504">
      <w:pPr>
        <w:widowControl w:val="0"/>
        <w:autoSpaceDE w:val="0"/>
        <w:autoSpaceDN w:val="0"/>
        <w:adjustRightInd w:val="0"/>
        <w:spacing w:after="240" w:line="480" w:lineRule="auto"/>
        <w:jc w:val="both"/>
        <w:rPr>
          <w:rFonts w:ascii="Cambria" w:hAnsi="Cambria" w:cs="Times"/>
          <w:sz w:val="22"/>
          <w:szCs w:val="22"/>
          <w:u w:val="single"/>
          <w:lang w:val="en-US"/>
        </w:rPr>
      </w:pPr>
      <w:r w:rsidRPr="004A2B72">
        <w:rPr>
          <w:rFonts w:ascii="Cambria" w:hAnsi="Cambria" w:cs="Times"/>
          <w:sz w:val="22"/>
          <w:szCs w:val="22"/>
          <w:u w:val="single"/>
          <w:lang w:val="en-US"/>
        </w:rPr>
        <w:t>Chikungunya</w:t>
      </w:r>
    </w:p>
    <w:p w14:paraId="3BB7554F" w14:textId="71125B6B" w:rsidR="005759F5" w:rsidRPr="00C42904" w:rsidRDefault="00E94E19" w:rsidP="00C70504">
      <w:pPr>
        <w:widowControl w:val="0"/>
        <w:autoSpaceDE w:val="0"/>
        <w:autoSpaceDN w:val="0"/>
        <w:adjustRightInd w:val="0"/>
        <w:spacing w:after="240" w:line="480" w:lineRule="auto"/>
        <w:jc w:val="both"/>
        <w:rPr>
          <w:rFonts w:ascii="Cambria" w:hAnsi="Cambria" w:cs="Times"/>
          <w:sz w:val="22"/>
          <w:szCs w:val="22"/>
          <w:lang w:val="en-US"/>
        </w:rPr>
      </w:pPr>
      <w:r w:rsidRPr="004A2B72">
        <w:rPr>
          <w:rFonts w:ascii="Cambria" w:hAnsi="Cambria" w:cs="Times"/>
          <w:sz w:val="22"/>
          <w:szCs w:val="22"/>
          <w:lang w:val="en-US"/>
        </w:rPr>
        <w:t xml:space="preserve">Chikungunya </w:t>
      </w:r>
      <w:r w:rsidR="00D51048" w:rsidRPr="004A2B72">
        <w:rPr>
          <w:rFonts w:ascii="Cambria" w:hAnsi="Cambria" w:cs="Times"/>
          <w:sz w:val="22"/>
          <w:szCs w:val="22"/>
          <w:lang w:val="en-US"/>
        </w:rPr>
        <w:t xml:space="preserve">(CHIKV) </w:t>
      </w:r>
      <w:r w:rsidRPr="004A2B72">
        <w:rPr>
          <w:rFonts w:ascii="Cambria" w:hAnsi="Cambria" w:cs="Times"/>
          <w:sz w:val="22"/>
          <w:szCs w:val="22"/>
          <w:lang w:val="en-US"/>
        </w:rPr>
        <w:t>is responsible for disease throughout Africa</w:t>
      </w:r>
      <w:r w:rsidR="00531E3E">
        <w:rPr>
          <w:rFonts w:ascii="Cambria" w:hAnsi="Cambria" w:cs="Times"/>
          <w:sz w:val="22"/>
          <w:szCs w:val="22"/>
          <w:lang w:val="en-US"/>
        </w:rPr>
        <w:t>,</w:t>
      </w:r>
      <w:r w:rsidRPr="004A2B72">
        <w:rPr>
          <w:rFonts w:ascii="Cambria" w:hAnsi="Cambria" w:cs="Times"/>
          <w:sz w:val="22"/>
          <w:szCs w:val="22"/>
          <w:lang w:val="en-US"/>
        </w:rPr>
        <w:t xml:space="preserve"> Asia</w:t>
      </w:r>
      <w:r w:rsidR="00531E3E">
        <w:rPr>
          <w:rFonts w:ascii="Cambria" w:hAnsi="Cambria" w:cs="Times"/>
          <w:sz w:val="22"/>
          <w:szCs w:val="22"/>
          <w:lang w:val="en-US"/>
        </w:rPr>
        <w:t xml:space="preserve"> and m</w:t>
      </w:r>
      <w:r w:rsidRPr="004A2B72">
        <w:rPr>
          <w:rFonts w:ascii="Cambria" w:hAnsi="Cambria" w:cs="Times"/>
          <w:sz w:val="22"/>
          <w:szCs w:val="22"/>
          <w:lang w:val="en-US"/>
        </w:rPr>
        <w:t xml:space="preserve">ore recently the </w:t>
      </w:r>
      <w:r w:rsidR="000D7186" w:rsidRPr="004A2B72">
        <w:rPr>
          <w:rFonts w:ascii="Cambria" w:hAnsi="Cambria" w:cs="Times"/>
          <w:sz w:val="22"/>
          <w:szCs w:val="22"/>
          <w:lang w:val="en-US"/>
        </w:rPr>
        <w:t>Caribbean</w:t>
      </w:r>
      <w:r w:rsidR="002A6502" w:rsidRPr="004A2B72" w:rsidDel="002A6502">
        <w:rPr>
          <w:rFonts w:ascii="Cambria" w:hAnsi="Cambria" w:cs="Times"/>
          <w:sz w:val="22"/>
          <w:szCs w:val="22"/>
          <w:lang w:val="en-US"/>
        </w:rPr>
        <w:t xml:space="preserve"> </w:t>
      </w:r>
      <w:r w:rsidR="007C0A45">
        <w:rPr>
          <w:rFonts w:ascii="Cambria" w:hAnsi="Cambria" w:cs="Times"/>
          <w:sz w:val="22"/>
          <w:szCs w:val="22"/>
          <w:lang w:val="en-US"/>
        </w:rPr>
        <w:fldChar w:fldCharType="begin"/>
      </w:r>
      <w:r w:rsidR="002A6502">
        <w:rPr>
          <w:rFonts w:ascii="Cambria" w:hAnsi="Cambria" w:cs="Times"/>
          <w:sz w:val="22"/>
          <w:szCs w:val="22"/>
          <w:lang w:val="en-US"/>
        </w:rPr>
        <w:instrText xml:space="preserve"> ADDIN ZOTERO_ITEM CSL_CITATION {"citationID":"ppp99tnhk","properties":{"formattedCitation":"[46]","plainCitation":"[46]"},"citationItems":[{"id":2665,"uris":["http://zotero.org/users/38820/items/M29XZ76S"],"uri":["http://zotero.org/users/38820/items/M29XZ76S"],"itemData":{"id":2665,"type":"article-journal","title":"Chikungunya outbreak in the Caribbean region, December 2013 to March 2014, and the significance for Europe","container-title":"Euro Surveillance: Bulletin Européen Sur Les Maladies Transmissibles = European Communicable Disease Bulletin","volume":"19","issue":"13","source":"NCBI PubMed","ISSN":"1560-7917","note":"PMID: 24721539","journalAbbreviation":"Euro Surveill.","language":"eng","author":[{"family":"Van Bortel","given":"W."},{"family":"Dorleans","given":"F."},{"family":"Rosine","given":"J."},{"family":"Blateau","given":"A."},{"family":"Rousset","given":"D."},{"family":"Matheus","given":"S."},{"family":"Leparc-Goffart","given":"I."},{"family":"Flusin","given":"O."},{"family":"Prat","given":"Cm"},{"family":"Cesaire","given":"R."},{"family":"Najioullah","given":"F."},{"family":"Ardillon","given":"V."},{"family":"Balleydier","given":"E."},{"family":"Carvalho","given":"L."},{"family":"Lemaître","given":"A."},{"family":"Noel","given":"H."},{"family":"Servas","given":"V."},{"family":"Six","given":"C."},{"family":"Zurbaran","given":"M."},{"family":"Leon","given":"L."},{"family":"Guinard","given":"A."},{"family":"van den Kerkhof","given":"J."},{"family":"Henry","given":"M."},{"family":"Fanoy","given":"E."},{"family":"Braks","given":"M."},{"family":"Reimerink","given":"J."},{"family":"Swaan","given":"C."},{"family":"Georges","given":"R."},{"family":"Brooks","given":"L."},{"family":"Freedman","given":"J."},{"family":"Sudre","given":"B."},{"family":"Zeller","given":"H."}],"issued":{"date-parts":[["2014"]]},"PMID":"24721539"}}],"schema":"https://github.com/citation-style-language/schema/raw/master/csl-citation.json"} </w:instrText>
      </w:r>
      <w:r w:rsidR="007C0A45">
        <w:rPr>
          <w:rFonts w:ascii="Cambria" w:hAnsi="Cambria" w:cs="Times"/>
          <w:sz w:val="22"/>
          <w:szCs w:val="22"/>
          <w:lang w:val="en-US"/>
        </w:rPr>
        <w:fldChar w:fldCharType="separate"/>
      </w:r>
      <w:r w:rsidR="002A6502">
        <w:rPr>
          <w:rFonts w:ascii="Cambria" w:hAnsi="Cambria" w:cs="Times"/>
          <w:noProof/>
          <w:sz w:val="22"/>
          <w:szCs w:val="22"/>
          <w:lang w:val="en-US"/>
        </w:rPr>
        <w:t>[46]</w:t>
      </w:r>
      <w:r w:rsidR="007C0A45">
        <w:rPr>
          <w:rFonts w:ascii="Cambria" w:hAnsi="Cambria" w:cs="Times"/>
          <w:sz w:val="22"/>
          <w:szCs w:val="22"/>
          <w:lang w:val="en-US"/>
        </w:rPr>
        <w:fldChar w:fldCharType="end"/>
      </w:r>
      <w:r w:rsidR="0061289F">
        <w:rPr>
          <w:rFonts w:ascii="Cambria" w:hAnsi="Cambria" w:cs="Times"/>
          <w:sz w:val="22"/>
          <w:szCs w:val="22"/>
          <w:lang w:val="en-US"/>
        </w:rPr>
        <w:t>.</w:t>
      </w:r>
      <w:r w:rsidR="002A6502">
        <w:rPr>
          <w:rFonts w:ascii="Cambria" w:hAnsi="Cambria" w:cs="Times"/>
          <w:sz w:val="22"/>
          <w:szCs w:val="22"/>
          <w:lang w:val="en-US"/>
        </w:rPr>
        <w:t xml:space="preserve"> </w:t>
      </w:r>
      <w:r w:rsidR="0061289F">
        <w:rPr>
          <w:rFonts w:ascii="Cambria" w:hAnsi="Cambria" w:cs="Times"/>
          <w:sz w:val="22"/>
          <w:szCs w:val="22"/>
          <w:lang w:val="en-US"/>
        </w:rPr>
        <w:t>S</w:t>
      </w:r>
      <w:r w:rsidRPr="004A2B72">
        <w:rPr>
          <w:rFonts w:ascii="Cambria" w:hAnsi="Cambria" w:cs="Times"/>
          <w:sz w:val="22"/>
          <w:szCs w:val="22"/>
          <w:lang w:val="en-US"/>
        </w:rPr>
        <w:t xml:space="preserve">maller outbreaks have also occurred in </w:t>
      </w:r>
      <w:r w:rsidR="002A6502">
        <w:rPr>
          <w:rFonts w:ascii="Cambria" w:hAnsi="Cambria" w:cs="Times"/>
          <w:sz w:val="22"/>
          <w:szCs w:val="22"/>
          <w:lang w:val="en-US"/>
        </w:rPr>
        <w:t>Europe</w:t>
      </w:r>
      <w:r w:rsidR="007C0A45" w:rsidRPr="004A2B72">
        <w:rPr>
          <w:rFonts w:ascii="Cambria" w:hAnsi="Cambria" w:cs="Times"/>
          <w:sz w:val="22"/>
          <w:szCs w:val="22"/>
          <w:lang w:val="en-US"/>
        </w:rPr>
        <w:fldChar w:fldCharType="begin"/>
      </w:r>
      <w:r w:rsidR="002A6502">
        <w:rPr>
          <w:rFonts w:ascii="Cambria" w:hAnsi="Cambria" w:cs="Times"/>
          <w:sz w:val="22"/>
          <w:szCs w:val="22"/>
          <w:lang w:val="en-US"/>
        </w:rPr>
        <w:instrText xml:space="preserve"> ADDIN ZOTERO_ITEM CSL_CITATION {"citationID":"19k5cmr3gu","properties":{"formattedCitation":"[5]","plainCitation":"[5]"},"citationItems":[{"id":949,"uris":["http://zotero.org/users/38820/items/UHQG6AA9"],"uri":["http://zotero.org/users/38820/items/UHQG6AA9"],"itemData":{"id":949,"type":"article-journal","title":"Long-term chikungunya infection clinical manifestations after an outbreak in Italy: A prognostic cohort study","container-title":"Journal of Infection","page":"165-172","volume":"65","issue":"2","source":"ScienceDirect","abstract":"SummaryObjectives\nFollowing a Chikungunya (CHIKV) outbreak in Italy, a cohort study was conducted to describe the infection long-term clinical course and outcome. Methods\nPersons identified through active and passive surveillance as confirmed or possible CHIKV cases during the outbreak were enrolled and interviewed by trained public health nurses, between 4–5 and 12–13 months following the acute stage. Patients reporting persistent clinical symptoms were evaluated by rheumatologists. Serum samples were obtained and anti-CHIKV specific IgG and IgM immune responses detected. Only confirmed cases who completed the follow-up were analysed. Results\nOut of 250 patients, 66.5% still reported myalgia, asthenia or arthralgia (most frequent sign) after 12 months. Functional ability, measured by the ROAD index, was more impaired for lower extremities (3.75; Inter Quartile Range – IQR 4.4), and the activities of daily living (average 4.2; IQR 5). Variables independently associated with the presence of joint pain at 12–13 months were increasing age, and history of rheumatologic diseases). Elderly, females, and persons with history of rheumatologic diseases had higher anti-CHIKV IgG titres at 12–13 months. Conclusions\nThis study confirms, in an unselected population, that the long-lasting burden of CHIKV infection is significant.","DOI":"10.1016/j.jinf.2012.04.005","ISSN":"0163-4453","shortTitle":"Long-term chikungunya infection clinical manifestations after an outbreak in Italy","journalAbbreviation":"Journal of Infection","author":[{"family":"Moro","given":"M.L."},{"family":"Grilli","given":"E."},{"family":"Corvetta","given":"A."},{"family":"Silvi","given":"G."},{"family":"Angelini","given":"R."},{"family":"Mascella","given":"F."},{"family":"Miserocchi","given":"F."},{"family":"Sambo","given":"P."},{"family":"Finarelli","given":"A.C."},{"family":"Sambri","given":"V."},{"family":"Gagliotti","given":"C."},{"family":"Massimiliani","given":"E."},{"family":"Mattivi","given":"A."},{"family":"Pierro","given":"A.M."},{"family":"Macini","given":"P."}],"issued":{"date-parts":[["2012",8]]},"accessed":{"date-parts":[["2013",11,14]]}}}],"schema":"https://github.com/citation-style-language/schema/raw/master/csl-citation.json"} </w:instrText>
      </w:r>
      <w:r w:rsidR="007C0A45" w:rsidRPr="004A2B72">
        <w:rPr>
          <w:rFonts w:ascii="Cambria" w:hAnsi="Cambria" w:cs="Times"/>
          <w:sz w:val="22"/>
          <w:szCs w:val="22"/>
          <w:lang w:val="en-US"/>
        </w:rPr>
        <w:fldChar w:fldCharType="separate"/>
      </w:r>
      <w:r w:rsidR="002A6502">
        <w:rPr>
          <w:rFonts w:ascii="Cambria" w:hAnsi="Cambria" w:cs="Times"/>
          <w:noProof/>
          <w:sz w:val="22"/>
          <w:szCs w:val="22"/>
          <w:lang w:val="en-US"/>
        </w:rPr>
        <w:t>[5]</w:t>
      </w:r>
      <w:r w:rsidR="007C0A45" w:rsidRPr="004A2B72">
        <w:rPr>
          <w:rFonts w:ascii="Cambria" w:hAnsi="Cambria" w:cs="Times"/>
          <w:sz w:val="22"/>
          <w:szCs w:val="22"/>
          <w:lang w:val="en-US"/>
        </w:rPr>
        <w:fldChar w:fldCharType="end"/>
      </w:r>
      <w:r w:rsidRPr="004A2B72">
        <w:rPr>
          <w:rFonts w:ascii="Cambria" w:hAnsi="Cambria" w:cs="Times"/>
          <w:sz w:val="22"/>
          <w:szCs w:val="22"/>
          <w:lang w:val="en-US"/>
        </w:rPr>
        <w:t>.</w:t>
      </w:r>
      <w:r w:rsidR="00982DDA" w:rsidRPr="004A2B72">
        <w:rPr>
          <w:rFonts w:ascii="Cambria" w:hAnsi="Cambria" w:cs="Times"/>
          <w:sz w:val="22"/>
          <w:szCs w:val="22"/>
          <w:lang w:val="en-US"/>
        </w:rPr>
        <w:t xml:space="preserve"> </w:t>
      </w:r>
      <w:proofErr w:type="spellStart"/>
      <w:r w:rsidR="00D51048" w:rsidRPr="004A2B72">
        <w:rPr>
          <w:rFonts w:ascii="Cambria" w:hAnsi="Cambria"/>
          <w:sz w:val="22"/>
          <w:szCs w:val="22"/>
        </w:rPr>
        <w:t>Aedes</w:t>
      </w:r>
      <w:proofErr w:type="spellEnd"/>
      <w:r w:rsidR="00D51048" w:rsidRPr="004A2B72">
        <w:rPr>
          <w:rFonts w:ascii="Cambria" w:hAnsi="Cambria"/>
          <w:sz w:val="22"/>
          <w:szCs w:val="22"/>
        </w:rPr>
        <w:t xml:space="preserve"> mosquitoes are the vector of CHIKV</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judb7alr3","properties":{"formattedCitation":"[42]","plainCitation":"[42]"},"citationItems":[{"id":856,"uris":["http://zotero.org/users/38820/items/SHAPZMZN"],"uri":["http://zotero.org/users/38820/items/SHAPZMZN"],"itemData":{"id":856,"type":"article-journal","title":"Chikungunya: a re-emerging virus","container-title":"The Lancet","page":"662-671","volume":"379","issue":"9816","source":"ScienceDirect","abstract":"Summary\nIn the past decade, chikungunya—a virus transmitted by Aedes spp mosquitoes—has re-emerged in Africa, southern and southeastern Asia, and the Indian Ocean Islands as the cause of large outbreaks of human disease. The disease is characterised by fever, headache, myalgia, rash, and both acute and persistent arthralgia. The disease can cause severe morbidity and, since 2005, fatality. The virus is endemic to tropical regions, but the spread of Aedes albopictus into Europe and the Americas coupled with high viraemia in infected travellers returning from endemic areas increases the risk that this virus could establish itself in new endemic regions. This Seminar focuses on the re-emergence of this disease, the clinical manifestations, pathogenesis of virus-induced arthralgia, diagnostic techniques, and various treatment modalities.","DOI":"10.1016/S0140-6736(11)60281-X","ISSN":"0140-6736","shortTitle":"Chikungunya","journalAbbreviation":"The Lancet","author":[{"family":"Burt","given":"Felicity J"},{"family":"Rolph","given":"Micheal S"},{"family":"Rulli","given":"Nestor E"},{"family":"Mahalingam","given":"Suresh"},{"family":"Heise","given":"Mark T"}],"issued":{"literal":"18"},"accessed":{"date-parts":[["2013",11,14]]}}}],"schema":"https://github.com/citation-style-language/schema/raw/master/csl-citation.json"}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[42]</w:t>
      </w:r>
      <w:r w:rsidR="007C0A45" w:rsidRPr="004A2B72">
        <w:rPr>
          <w:rFonts w:ascii="Cambria" w:hAnsi="Cambria"/>
          <w:sz w:val="22"/>
          <w:szCs w:val="22"/>
        </w:rPr>
        <w:fldChar w:fldCharType="end"/>
      </w:r>
      <w:r w:rsidR="00D51048" w:rsidRPr="004A2B72">
        <w:rPr>
          <w:rFonts w:ascii="Cambria" w:hAnsi="Cambria"/>
          <w:sz w:val="22"/>
          <w:szCs w:val="22"/>
        </w:rPr>
        <w:t>. In Africa the virus is maintained in a sylvatic transmission cycle involving small non-human primates, small mammals and mosquitoes</w:t>
      </w:r>
      <w:r w:rsidR="002A6502">
        <w:rPr>
          <w:rFonts w:ascii="Cambria" w:hAnsi="Cambria"/>
          <w:sz w:val="22"/>
          <w:szCs w:val="22"/>
        </w:rPr>
        <w:t xml:space="preserve"> whilst i</w:t>
      </w:r>
      <w:r w:rsidR="002A6502" w:rsidRPr="004A2B72">
        <w:rPr>
          <w:rFonts w:ascii="Cambria" w:hAnsi="Cambria"/>
          <w:sz w:val="22"/>
          <w:szCs w:val="22"/>
        </w:rPr>
        <w:t xml:space="preserve">n </w:t>
      </w:r>
      <w:r w:rsidR="00D51048" w:rsidRPr="004A2B72">
        <w:rPr>
          <w:rFonts w:ascii="Cambria" w:hAnsi="Cambria"/>
          <w:sz w:val="22"/>
          <w:szCs w:val="22"/>
        </w:rPr>
        <w:t xml:space="preserve">Asia CHIKV is predominantly urban, involving a human-mosquito transmission cycle. </w:t>
      </w:r>
    </w:p>
    <w:p w14:paraId="03509C55" w14:textId="77777777" w:rsidR="007D17AC" w:rsidRPr="004A2B72" w:rsidRDefault="007D17AC" w:rsidP="00C70504">
      <w:pPr>
        <w:spacing w:line="480" w:lineRule="auto"/>
        <w:jc w:val="both"/>
        <w:rPr>
          <w:rFonts w:ascii="Cambria" w:hAnsi="Cambria"/>
          <w:sz w:val="22"/>
          <w:szCs w:val="22"/>
        </w:rPr>
      </w:pPr>
    </w:p>
    <w:p w14:paraId="468A1A2F" w14:textId="4CAC02F8" w:rsidR="00567591" w:rsidRPr="004A2B72" w:rsidRDefault="0075042A">
      <w:pPr>
        <w:widowControl w:val="0"/>
        <w:autoSpaceDE w:val="0"/>
        <w:autoSpaceDN w:val="0"/>
        <w:adjustRightInd w:val="0"/>
        <w:spacing w:after="240" w:line="480" w:lineRule="auto"/>
        <w:jc w:val="both"/>
        <w:rPr>
          <w:rFonts w:ascii="Cambria" w:hAnsi="Cambria" w:cs="Times"/>
          <w:sz w:val="22"/>
          <w:szCs w:val="22"/>
          <w:lang w:val="en-US"/>
        </w:rPr>
      </w:pPr>
      <w:r w:rsidRPr="004A2B72">
        <w:rPr>
          <w:rFonts w:ascii="Cambria" w:hAnsi="Cambria"/>
          <w:sz w:val="22"/>
          <w:szCs w:val="22"/>
        </w:rPr>
        <w:t>The incubation period of CHIKV is normally 2-4 days followed by the onset of an acute febrile illness, characterised by fever, arthralgia, myalgia, headache and rash</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fif04v2rf","properties":{"formattedCitation":"[42]","plainCitation":"[42]"},"citationItems":[{"id":856,"uris":["http://zotero.org/users/38820/items/SHAPZMZN"],"uri":["http://zotero.org/users/38820/items/SHAPZMZN"],"itemData":{"id":856,"type":"article-journal","title":"Chikungunya: a re-emerging virus","container-title":"The Lancet","page":"662-671","volume":"379","issue":"9816","source":"ScienceDirect","abstract":"Summary\nIn the past decade, chikungunya—a virus transmitted by Aedes spp mosquitoes—has re-emerged in Africa, southern and southeastern Asia, and the Indian Ocean Islands as the cause of large outbreaks of human disease. The disease is characterised by fever, headache, myalgia, rash, and both acute and persistent arthralgia. The disease can cause severe morbidity and, since 2005, fatality. The virus is endemic to tropical regions, but the spread of Aedes albopictus into Europe and the Americas coupled with high viraemia in infected travellers returning from endemic areas increases the risk that this virus could establish itself in new endemic regions. This Seminar focuses on the re-emergence of this disease, the clinical manifestations, pathogenesis of virus-induced arthralgia, diagnostic techniques, and various treatment modalities.","DOI":"10.1016/S0140-6736(11)60281-X","ISSN":"0140-6736","shortTitle":"Chikungunya","journalAbbreviation":"The Lancet","author":[{"family":"Burt","given":"Felicity J"},{"family":"Rolph","given":"Micheal S"},{"family":"Rulli","given":"Nestor E"},{"family":"Mahalingam","given":"Suresh"},{"family":"Heise","given":"Mark T"}],"issued":{"literal":"18"},"accessed":{"date-parts":[["2013",11,14]]}}}],"schema":"https://github.com/citation-style-language/schema/raw/master/csl-citation.json"}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[42]</w:t>
      </w:r>
      <w:r w:rsidR="007C0A45" w:rsidRPr="004A2B72">
        <w:rPr>
          <w:rFonts w:ascii="Cambria" w:hAnsi="Cambria"/>
          <w:sz w:val="22"/>
          <w:szCs w:val="22"/>
        </w:rPr>
        <w:fldChar w:fldCharType="end"/>
      </w:r>
      <w:r w:rsidR="002E65A6" w:rsidRPr="004A2B72">
        <w:rPr>
          <w:rFonts w:ascii="Cambria" w:hAnsi="Cambria"/>
          <w:sz w:val="22"/>
          <w:szCs w:val="22"/>
        </w:rPr>
        <w:t xml:space="preserve"> and </w:t>
      </w:r>
      <w:r w:rsidR="0061289F">
        <w:rPr>
          <w:rFonts w:ascii="Cambria" w:hAnsi="Cambria"/>
          <w:sz w:val="22"/>
          <w:szCs w:val="22"/>
        </w:rPr>
        <w:t xml:space="preserve">accompanying </w:t>
      </w:r>
      <w:proofErr w:type="spellStart"/>
      <w:r w:rsidR="0061289F">
        <w:rPr>
          <w:rFonts w:ascii="Cambria" w:hAnsi="Cambria"/>
          <w:sz w:val="22"/>
          <w:szCs w:val="22"/>
        </w:rPr>
        <w:t>viraemia</w:t>
      </w:r>
      <w:proofErr w:type="spellEnd"/>
      <w:r w:rsidR="0061289F" w:rsidRPr="004A2B72">
        <w:rPr>
          <w:rFonts w:ascii="Cambria" w:hAnsi="Cambria"/>
          <w:sz w:val="22"/>
          <w:szCs w:val="22"/>
        </w:rPr>
        <w:t xml:space="preserve"> </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l4m3q3r3n","properties":{"formattedCitation":"[39]","plainCitation":"[39]"},"citationItems":[{"id":1218,"uris":["http://zotero.org/users/38820/items/RN35BX7Z"],"uri":["http://zotero.org/users/38820/items/RN35BX7Z"],"itemData":{"id":1218,"type":"article-journal","title":"Arthritogenic alphaviruses—an overview","container-title":"Nature Reviews Rheumatology","page":"420-429","volume":"8","issue":"7","source":"www.nature.com","abstract":"Mosquito-transmitted alphaviruses causing human rheumatic disease are globally distributed and include chikungunya virus, Ross River virus, Barmah Forest virus, Sindbis virus, o'nyong-nyong virus and Mayaro virus. These viruses cause endemic disease and, occasionally, large epidemics; for instance, the 2004–2011 chikungunya epidemic resulted in 1.4–6.5 million cases, with imported cases reported in nearly 40 countries. The disease is usually self-limiting and characterized by acute and chronic symmetrical peripheral polyarthralgia–polyarthritis, with acute disease usually including fever, myalgia and/or rash. Arthropathy can be debilitating, usually lasts weeks to months and can be protracted; although adequate attention to differential diagnoses is recommended. The latest chikungunya virus epidemic was also associated with some severe disease manifestations and mortality, primarily in elderly patients with comorbidities and the young. Chronic alphaviral rheumatic disease probably arises from inflammatory responses stimulated by the virus persisting in joint tissues, despite robust antiviral immune responses. Serodiagnosis by ELISA is the standard; although international standardization is often lacking. Treatment usually involves simple analgesics and/or NSAIDs, which can provide relief, but better drug treatments are clearly needed. However, the small market size and/or the unpredictable and rapid nature of epidemics present major hurdles for development and deployment of new alphavirus-specific interventions.","DOI":"10.1038/nrrheum.2012.64","ISSN":"1759-4790","journalAbbreviation":"Nat Rev Rheumatol","language":"en","author":[{"family":"Suhrbier","given":"Andreas"},{"family":"Jaffar-Bandjee","given":"Marie-Christine"},{"family":"Gasque","given":"Philippe"}],"issued":{"date-parts":[["2012",7]]},"accessed":{"date-parts":[["2014",5,12]]}}}],"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[39]</w:t>
      </w:r>
      <w:r w:rsidR="007C0A45" w:rsidRPr="004A2B72">
        <w:rPr>
          <w:rFonts w:ascii="Cambria" w:hAnsi="Cambria"/>
          <w:sz w:val="22"/>
          <w:szCs w:val="22"/>
        </w:rPr>
        <w:fldChar w:fldCharType="end"/>
      </w:r>
      <w:r w:rsidRPr="004A2B72">
        <w:rPr>
          <w:rFonts w:ascii="Cambria" w:hAnsi="Cambria"/>
          <w:sz w:val="22"/>
          <w:szCs w:val="22"/>
        </w:rPr>
        <w:t>.</w:t>
      </w:r>
      <w:r w:rsidR="002E65A6" w:rsidRPr="004A2B72">
        <w:rPr>
          <w:rFonts w:ascii="Cambria" w:hAnsi="Cambria"/>
          <w:sz w:val="22"/>
          <w:szCs w:val="22"/>
        </w:rPr>
        <w:t xml:space="preserve"> The joint symptoms of acute chikungunya can involve both large and small joints </w:t>
      </w:r>
      <w:r w:rsidR="004A726F">
        <w:rPr>
          <w:rFonts w:ascii="Cambria" w:hAnsi="Cambria"/>
          <w:sz w:val="22"/>
          <w:szCs w:val="22"/>
        </w:rPr>
        <w:t xml:space="preserve">(often 10 or more joints) </w:t>
      </w:r>
      <w:r w:rsidR="002E65A6" w:rsidRPr="004A2B72">
        <w:rPr>
          <w:rFonts w:ascii="Cambria" w:hAnsi="Cambria"/>
          <w:sz w:val="22"/>
          <w:szCs w:val="22"/>
        </w:rPr>
        <w:t>and may be accompanied by effusions.</w:t>
      </w:r>
      <w:r w:rsidRPr="004A2B72">
        <w:rPr>
          <w:rFonts w:ascii="Cambria" w:hAnsi="Cambria"/>
          <w:sz w:val="22"/>
          <w:szCs w:val="22"/>
        </w:rPr>
        <w:t xml:space="preserve"> Clinically acute CHIKV can be difficult to differentiate from other arboviruses, especially Dengue. One small study suggested that a platelet count &lt;100</w:t>
      </w:r>
      <w:r w:rsidRPr="004A2B72">
        <w:rPr>
          <w:rFonts w:ascii="Cambria" w:hAnsi="Cambria" w:cs="Times"/>
          <w:sz w:val="22"/>
          <w:szCs w:val="22"/>
          <w:lang w:val="en-US"/>
        </w:rPr>
        <w:t>*10</w:t>
      </w:r>
      <w:r w:rsidRPr="004A2B72">
        <w:rPr>
          <w:rFonts w:ascii="Cambria" w:hAnsi="Cambria" w:cs="Times"/>
          <w:position w:val="10"/>
          <w:sz w:val="22"/>
          <w:szCs w:val="22"/>
          <w:lang w:val="en-US"/>
        </w:rPr>
        <w:t>9</w:t>
      </w:r>
      <w:r w:rsidRPr="004A2B72">
        <w:rPr>
          <w:rFonts w:ascii="Cambria" w:hAnsi="Cambria" w:cs="Times"/>
          <w:sz w:val="22"/>
          <w:szCs w:val="22"/>
          <w:lang w:val="en-US"/>
        </w:rPr>
        <w:t xml:space="preserve">/L was the most useful factor in differentiating Dengue from </w:t>
      </w:r>
      <w:proofErr w:type="spellStart"/>
      <w:r w:rsidRPr="004A2B72">
        <w:rPr>
          <w:rFonts w:ascii="Cambria" w:hAnsi="Cambria" w:cs="Times"/>
          <w:sz w:val="22"/>
          <w:szCs w:val="22"/>
          <w:lang w:val="en-US"/>
        </w:rPr>
        <w:t>Chikungunya</w:t>
      </w:r>
      <w:proofErr w:type="spellEnd"/>
      <w:r w:rsidR="007C0A45" w:rsidRPr="004A2B72">
        <w:rPr>
          <w:rFonts w:ascii="Cambria" w:hAnsi="Cambria" w:cs="Times"/>
          <w:sz w:val="22"/>
          <w:szCs w:val="22"/>
          <w:lang w:val="en-US"/>
        </w:rPr>
        <w:fldChar w:fldCharType="begin"/>
      </w:r>
      <w:r w:rsidR="002A6502">
        <w:rPr>
          <w:rFonts w:ascii="Cambria" w:hAnsi="Cambria" w:cs="Times"/>
          <w:sz w:val="22"/>
          <w:szCs w:val="22"/>
          <w:lang w:val="en-US"/>
        </w:rPr>
        <w:instrText xml:space="preserve"> ADDIN ZOTERO_ITEM CSL_CITATION {"citationID":"1a6dqff49h","properties":{"formattedCitation":"[47]","plainCitation":"[47]"},"citationItems":[{"id":691,"uris":["http://zotero.org/users/38820/items/MNVI4ZMI"],"uri":["http://zotero.org/users/38820/items/MNVI4ZMI"],"itemData":{"id":691,"type":"article-journal","title":"Simple Clinical and Laboratory Predictors of Chikungunya versus Dengue Infections in Adults","container-title":"PLoS Negl Trop Dis","page":"e1786","volume":"6","issue":"9","source":"PLoS Journals","abstract":"Author SummaryDengue and chikungunya are mosquito-borne diseases that are found in similar geographical areas and present with similar symptoms. As their treatment is different, especially for dengue haemorraghic fever (DHF) which is a more severe form of dengue, it is important for healthcare workers to differentiate between them. We studied 117 chikungunya and 917 dengue adult patients (including 55 with DHF) by comparing their clinical presentation and developed decision trees to classify them using simple symptoms and laboratory tests. From the study, we found that at their first appearance in hospital, more chikungunya patients had muscle or joint pains, and fewer had a sore throat, cough, nausea, vomiting, diarrhea, stomach pain, loss of appetite or fast heart beat than DF or DHF patients. From the decision trees, of DF versus chikungunya using only platelet level cut-offs, we could correctly classify 89% of the cases. For DHF versus chikungunya using platelet level cut-offs and the presence of bleeding, the correct classification was 98%. The use of these simple decision trees can therefore predict the subsequent development of these infections for appropriate treatment.","DOI":"10.1371/journal.pntd.0001786","journalAbbreviation":"PLoS Negl Trop Dis","author":[{"family":"Lee","given":"Vernon J."},{"family":"Chow","given":"Angela"},{"family":"Zheng","given":"Xiaohui"},{"family":"Carrasco","given":"Luis R."},{"family":"Cook","given":"Alex R."},{"family":"Lye","given":"David C."},{"family":"Ng","given":"Lee-Ching"},{"family":"Leo","given":"Yee-Sin"}],"issued":{"date-parts":[["2012",9,27]]},"accessed":{"date-parts":[["2013",11,14]]}}}],"schema":"https://github.com/citation-style-language/schema/raw/master/csl-citation.json"} </w:instrText>
      </w:r>
      <w:r w:rsidR="007C0A45" w:rsidRPr="004A2B72">
        <w:rPr>
          <w:rFonts w:ascii="Cambria" w:hAnsi="Cambria" w:cs="Times"/>
          <w:sz w:val="22"/>
          <w:szCs w:val="22"/>
          <w:lang w:val="en-US"/>
        </w:rPr>
        <w:fldChar w:fldCharType="separate"/>
      </w:r>
      <w:r w:rsidR="002A6502">
        <w:rPr>
          <w:rFonts w:ascii="Cambria" w:hAnsi="Cambria" w:cs="Times"/>
          <w:noProof/>
          <w:sz w:val="22"/>
          <w:szCs w:val="22"/>
          <w:lang w:val="en-US"/>
        </w:rPr>
        <w:t>[47]</w:t>
      </w:r>
      <w:r w:rsidR="007C0A45" w:rsidRPr="004A2B72">
        <w:rPr>
          <w:rFonts w:ascii="Cambria" w:hAnsi="Cambria" w:cs="Times"/>
          <w:sz w:val="22"/>
          <w:szCs w:val="22"/>
          <w:lang w:val="en-US"/>
        </w:rPr>
        <w:fldChar w:fldCharType="end"/>
      </w:r>
      <w:r w:rsidRPr="004A2B72">
        <w:rPr>
          <w:rFonts w:ascii="Cambria" w:hAnsi="Cambria" w:cs="Times"/>
          <w:sz w:val="22"/>
          <w:szCs w:val="22"/>
          <w:lang w:val="en-US"/>
        </w:rPr>
        <w:t>.</w:t>
      </w:r>
    </w:p>
    <w:p w14:paraId="3B1B447C" w14:textId="0940B642" w:rsidR="00567591" w:rsidRPr="004A2B72" w:rsidRDefault="002E65A6">
      <w:pPr>
        <w:widowControl w:val="0"/>
        <w:autoSpaceDE w:val="0"/>
        <w:autoSpaceDN w:val="0"/>
        <w:adjustRightInd w:val="0"/>
        <w:spacing w:after="240" w:line="480" w:lineRule="auto"/>
        <w:jc w:val="both"/>
        <w:rPr>
          <w:rFonts w:ascii="Cambria" w:hAnsi="Cambria" w:cs="Times"/>
          <w:sz w:val="22"/>
          <w:szCs w:val="22"/>
          <w:lang w:val="en-US"/>
        </w:rPr>
      </w:pPr>
      <w:r w:rsidRPr="004A2B72">
        <w:rPr>
          <w:rFonts w:ascii="Cambria" w:hAnsi="Cambria" w:cs="Times"/>
          <w:sz w:val="22"/>
          <w:szCs w:val="22"/>
          <w:lang w:val="en-US"/>
        </w:rPr>
        <w:lastRenderedPageBreak/>
        <w:t>Whilst acute chikungunya normally lasts for about a week</w:t>
      </w:r>
      <w:r w:rsidR="00F46A32" w:rsidRPr="004A2B72">
        <w:rPr>
          <w:rFonts w:ascii="Cambria" w:hAnsi="Cambria" w:cs="Times"/>
          <w:sz w:val="22"/>
          <w:szCs w:val="22"/>
          <w:lang w:val="en-US"/>
        </w:rPr>
        <w:t>,</w:t>
      </w:r>
      <w:r w:rsidRPr="004A2B72">
        <w:rPr>
          <w:rFonts w:ascii="Cambria" w:hAnsi="Cambria" w:cs="Times"/>
          <w:sz w:val="22"/>
          <w:szCs w:val="22"/>
          <w:lang w:val="en-US"/>
        </w:rPr>
        <w:t xml:space="preserve"> the disease </w:t>
      </w:r>
      <w:r w:rsidR="00567591" w:rsidRPr="004A2B72">
        <w:rPr>
          <w:rFonts w:ascii="Cambria" w:hAnsi="Cambria" w:cs="Times"/>
          <w:sz w:val="22"/>
          <w:szCs w:val="22"/>
          <w:lang w:val="en-US"/>
        </w:rPr>
        <w:t xml:space="preserve">is notable for the occurrence of long lasting arthritis that may persist </w:t>
      </w:r>
      <w:r w:rsidR="0061289F">
        <w:rPr>
          <w:rFonts w:ascii="Cambria" w:hAnsi="Cambria" w:cs="Times"/>
          <w:sz w:val="22"/>
          <w:szCs w:val="22"/>
          <w:lang w:val="en-US"/>
        </w:rPr>
        <w:t>up to</w:t>
      </w:r>
      <w:r w:rsidR="00567591" w:rsidRPr="004A2B72">
        <w:rPr>
          <w:rFonts w:ascii="Cambria" w:hAnsi="Cambria" w:cs="Times"/>
          <w:sz w:val="22"/>
          <w:szCs w:val="22"/>
          <w:lang w:val="en-US"/>
        </w:rPr>
        <w:t xml:space="preserve"> 36 months</w:t>
      </w:r>
      <w:r w:rsidR="007C0A45" w:rsidRPr="004A2B72">
        <w:rPr>
          <w:rFonts w:ascii="Cambria" w:hAnsi="Cambria" w:cs="Times"/>
          <w:sz w:val="22"/>
          <w:szCs w:val="22"/>
          <w:lang w:val="en-US"/>
        </w:rPr>
        <w:fldChar w:fldCharType="begin"/>
      </w:r>
      <w:r w:rsidR="002A6502">
        <w:rPr>
          <w:rFonts w:ascii="Cambria" w:hAnsi="Cambria" w:cs="Times"/>
          <w:sz w:val="22"/>
          <w:szCs w:val="22"/>
          <w:lang w:val="en-US"/>
        </w:rPr>
        <w:instrText xml:space="preserve"> ADDIN ZOTERO_ITEM CSL_CITATION {"citationID":"2lrtld4nd6","properties":{"formattedCitation":"[5,48]","plainCitation":"[5,48]"},"citationItems":[{"id":949,"uris":["http://zotero.org/users/38820/items/UHQG6AA9"],"uri":["http://zotero.org/users/38820/items/UHQG6AA9"],"itemData":{"id":949,"type":"article-journal","title":"Long-term chikungunya infection clinical manifestations after an outbreak in Italy: A prognostic cohort study","container-title":"Journal of Infection","page":"165-172","volume":"65","issue":"2","source":"ScienceDirect","abstract":"SummaryObjectives\nFollowing a Chikungunya (CHIKV) outbreak in Italy, a cohort study was conducted to describe the infection long-term clinical course and outcome. Methods\nPersons identified through active and passive surveillance as confirmed or possible CHIKV cases during the outbreak were enrolled and interviewed by trained public health nurses, between 4–5 and 12–13 months following the acute stage. Patients reporting persistent clinical symptoms were evaluated by rheumatologists. Serum samples were obtained and anti-CHIKV specific IgG and IgM immune responses detected. Only confirmed cases who completed the follow-up were analysed. Results\nOut of 250 patients, 66.5% still reported myalgia, asthenia or arthralgia (most frequent sign) after 12 months. Functional ability, measured by the ROAD index, was more impaired for lower extremities (3.75; Inter Quartile Range – IQR 4.4), and the activities of daily living (average 4.2; IQR 5). Variables independently associated with the presence of joint pain at 12–13 months were increasing age, and history of rheumatologic diseases). Elderly, females, and persons with history of rheumatologic diseases had higher anti-CHIKV IgG titres at 12–13 months. Conclusions\nThis study confirms, in an unselected population, that the long-lasting burden of CHIKV infection is significant.","DOI":"10.1016/j.jinf.2012.04.005","ISSN":"0163-4453","shortTitle":"Long-term chikungunya infection clinical manifestations after an outbreak in Italy","journalAbbreviation":"Journal of Infection","author":[{"family":"Moro","given":"M.L."},{"family":"Grilli","given":"E."},{"family":"Corvetta","given":"A."},{"family":"Silvi","given":"G."},{"family":"Angelini","given":"R."},{"family":"Mascella","given":"F."},{"family":"Miserocchi","given":"F."},{"family":"Sambo","given":"P."},{"family":"Finarelli","given":"A.C."},{"family":"Sambri","given":"V."},{"family":"Gagliotti","given":"C."},{"family":"Massimiliani","given":"E."},{"family":"Mattivi","given":"A."},{"family":"Pierro","given":"A.M."},{"family":"Macini","given":"P."}],"issued":{"date-parts":[["2012",8]]},"accessed":{"date-parts":[["2013",11,14]]}}},{"id":1114,"uris":["http://zotero.org/users/38820/items/ZHGMD5HT"],"uri":["http://zotero.org/users/38820/items/ZHGMD5HT"],"itemData":{"id":1114,"type":"article-journal","title":"Chikungunya Virus-associated Long-term Arthralgia: A 36-month Prospective Longitudinal Study","container-title":"PLoS Negl Trop Dis","page":"e2137","volume":"7","issue":"3","source":"PLoS Journals","abstract":"Author SummaryChikungunya virus (CHIKV) is transmitted to human by mosquitoes. It is a re-emerging virus that has a risk to spread globally, given the expanding dissemination of its mosquito vectors. Chikungunya disease is characterized by acute transient febrile arthralgic illness, but can also lead to chronic incapacitating arthralgia. We have conducted a prospective longitudinal study to investigate in details long-term outcome of CHIKV infection. We found that 60% of patients experienced arthralgia 36 months after the onset of acute disease. Arthralgia affected most often multiple sites and were usually incapacitating. In addition to arthralgia, many patients suffered from myalgia and cutaneous lesions and several cognitive dysfunctions. We also showed that age over 35 years and the presence of arthralgia 4 months after the onset of disease are risk factors for long-term arthralgia. Patients with long-term arthralgia did not display biological markers typically found in autoimmune or rheumatoid diseases. This study demonstrates that chronic arthralgia is a frequent complication of acute Chikungunya disease and suggests that it results from a local rather than systemic inflammation.","DOI":"10.1371/journal.pntd.0002137","shortTitle":"Chikungunya Virus-associated Long-term Arthralgia","journalAbbreviation":"PLoS Negl Trop Dis","author":[{"family":"Schilte","given":"Clémentine"},{"family":"Staikovsky","given":"Frédérik"},{"family":"Couderc","given":"Thérèse"},{"family":"Madec","given":"Yoann"},{"family":"Carpentier","given":"Florence"},{"family":"Kassab","given":"Somar"},{"family":"Albert","given":"Matthew L."},{"family":"Lecuit","given":"Marc"},{"family":"Michault","given":"Alain"}],"issued":{"date-parts":[["2013",3,21]]},"accessed":{"date-parts":[["2013",11,14]]}}}],"schema":"https://github.com/citation-style-language/schema/raw/master/csl-citation.json"} </w:instrText>
      </w:r>
      <w:r w:rsidR="007C0A45" w:rsidRPr="004A2B72">
        <w:rPr>
          <w:rFonts w:ascii="Cambria" w:hAnsi="Cambria" w:cs="Times"/>
          <w:sz w:val="22"/>
          <w:szCs w:val="22"/>
          <w:lang w:val="en-US"/>
        </w:rPr>
        <w:fldChar w:fldCharType="separate"/>
      </w:r>
      <w:r w:rsidR="002A6502">
        <w:rPr>
          <w:rFonts w:ascii="Cambria" w:hAnsi="Cambria" w:cs="Times"/>
          <w:noProof/>
          <w:sz w:val="22"/>
          <w:szCs w:val="22"/>
          <w:lang w:val="en-US"/>
        </w:rPr>
        <w:t>[5,48]</w:t>
      </w:r>
      <w:r w:rsidR="007C0A45" w:rsidRPr="004A2B72">
        <w:rPr>
          <w:rFonts w:ascii="Cambria" w:hAnsi="Cambria" w:cs="Times"/>
          <w:sz w:val="22"/>
          <w:szCs w:val="22"/>
          <w:lang w:val="en-US"/>
        </w:rPr>
        <w:fldChar w:fldCharType="end"/>
      </w:r>
      <w:r w:rsidR="00567591" w:rsidRPr="004A2B72">
        <w:rPr>
          <w:rFonts w:ascii="Cambria" w:hAnsi="Cambria" w:cs="Times"/>
          <w:sz w:val="22"/>
          <w:szCs w:val="22"/>
          <w:lang w:val="en-US"/>
        </w:rPr>
        <w:t xml:space="preserve">. </w:t>
      </w:r>
      <w:r w:rsidR="00C70504">
        <w:rPr>
          <w:rFonts w:ascii="Cambria" w:hAnsi="Cambria" w:cs="Times"/>
          <w:sz w:val="22"/>
          <w:szCs w:val="22"/>
          <w:lang w:val="en-US"/>
        </w:rPr>
        <w:t xml:space="preserve">Tenosynovitis, carpal tunnel syndrome (secondary to synovial hypertrophy) and new onset </w:t>
      </w:r>
      <w:r w:rsidR="000D7186">
        <w:rPr>
          <w:rFonts w:ascii="Cambria" w:hAnsi="Cambria" w:cs="Times"/>
          <w:sz w:val="22"/>
          <w:szCs w:val="22"/>
          <w:lang w:val="en-US"/>
        </w:rPr>
        <w:t>Raynaud’s</w:t>
      </w:r>
      <w:r w:rsidR="00C70504">
        <w:rPr>
          <w:rFonts w:ascii="Cambria" w:hAnsi="Cambria" w:cs="Times"/>
          <w:sz w:val="22"/>
          <w:szCs w:val="22"/>
          <w:lang w:val="en-US"/>
        </w:rPr>
        <w:t xml:space="preserve"> phenomena are also reported in patients with persistent symptoms</w:t>
      </w:r>
      <w:r w:rsidR="00600237">
        <w:rPr>
          <w:rFonts w:ascii="Cambria" w:hAnsi="Cambria" w:cs="Times"/>
          <w:sz w:val="22"/>
          <w:szCs w:val="22"/>
          <w:lang w:val="en-US"/>
        </w:rPr>
        <w:fldChar w:fldCharType="begin"/>
      </w:r>
      <w:r w:rsidR="002A6502">
        <w:rPr>
          <w:rFonts w:ascii="Cambria" w:hAnsi="Cambria" w:cs="Times"/>
          <w:sz w:val="22"/>
          <w:szCs w:val="22"/>
          <w:lang w:val="en-US"/>
        </w:rPr>
        <w:instrText xml:space="preserve"> ADDIN ZOTERO_ITEM CSL_CITATION {"citationID":"27febfei0n","properties":{"formattedCitation":"[49]","plainCitation":"[49]"},"citationItems":[{"id":3562,"uris":["http://zotero.org/users/38820/items/P33UNBA2"],"uri":["http://zotero.org/users/38820/items/P33UNBA2"],"itemData":{"id":3562,"type":"article-journal","title":"Tenosynovitis and vascular disorders associated with Chikungunya virus-related rheumatism","container-title":"Clinical Infectious Diseases: An Official Publication of the Infectious Diseases Society of America","page":"801-802","volume":"45","issue":"6","source":"PubMed","DOI":"10.1086/521171","ISSN":"1537-6591","note":"PMID: 17712768","journalAbbreviation":"Clin. Infect. Dis.","language":"eng","author":[{"family":"Parola","given":"Philippe"},{"family":"Simon","given":"Fabrice"},{"family":"Oliver","given":"Manuela"}],"issued":{"date-parts":[["2007",9,15]]},"PMID":"17712768"}}],"schema":"https://github.com/citation-style-language/schema/raw/master/csl-citation.json"} </w:instrText>
      </w:r>
      <w:r w:rsidR="00600237">
        <w:rPr>
          <w:rFonts w:ascii="Cambria" w:hAnsi="Cambria" w:cs="Times"/>
          <w:sz w:val="22"/>
          <w:szCs w:val="22"/>
          <w:lang w:val="en-US"/>
        </w:rPr>
        <w:fldChar w:fldCharType="separate"/>
      </w:r>
      <w:r w:rsidR="002A6502">
        <w:rPr>
          <w:rFonts w:ascii="Cambria" w:hAnsi="Cambria" w:cs="Times"/>
          <w:noProof/>
          <w:sz w:val="22"/>
          <w:szCs w:val="22"/>
          <w:lang w:val="en-US"/>
        </w:rPr>
        <w:t>[49]</w:t>
      </w:r>
      <w:r w:rsidR="00600237">
        <w:rPr>
          <w:rFonts w:ascii="Cambria" w:hAnsi="Cambria" w:cs="Times"/>
          <w:sz w:val="22"/>
          <w:szCs w:val="22"/>
          <w:lang w:val="en-US"/>
        </w:rPr>
        <w:fldChar w:fldCharType="end"/>
      </w:r>
      <w:r w:rsidR="00C70504">
        <w:rPr>
          <w:rFonts w:ascii="Cambria" w:hAnsi="Cambria" w:cs="Times"/>
          <w:sz w:val="22"/>
          <w:szCs w:val="22"/>
          <w:lang w:val="en-US"/>
        </w:rPr>
        <w:t xml:space="preserve">. </w:t>
      </w:r>
      <w:r w:rsidR="00567591" w:rsidRPr="004A2B72">
        <w:rPr>
          <w:rFonts w:ascii="Cambria" w:hAnsi="Cambria" w:cs="Times"/>
          <w:sz w:val="22"/>
          <w:szCs w:val="22"/>
          <w:lang w:val="en-US"/>
        </w:rPr>
        <w:t xml:space="preserve">Joint symptoms </w:t>
      </w:r>
      <w:r w:rsidR="00611911" w:rsidRPr="004A2B72">
        <w:rPr>
          <w:rFonts w:ascii="Cambria" w:hAnsi="Cambria" w:cs="Times"/>
          <w:sz w:val="22"/>
          <w:szCs w:val="22"/>
          <w:lang w:val="en-US"/>
        </w:rPr>
        <w:t>tended to be symmetrical and</w:t>
      </w:r>
      <w:r w:rsidR="00567591" w:rsidRPr="004A2B72">
        <w:rPr>
          <w:rFonts w:ascii="Cambria" w:hAnsi="Cambria" w:cs="Times"/>
          <w:sz w:val="22"/>
          <w:szCs w:val="22"/>
          <w:lang w:val="en-US"/>
        </w:rPr>
        <w:t xml:space="preserve"> most commonly </w:t>
      </w:r>
      <w:r w:rsidR="00F3074E">
        <w:rPr>
          <w:rFonts w:ascii="Cambria" w:hAnsi="Cambria" w:cs="Times"/>
          <w:sz w:val="22"/>
          <w:szCs w:val="22"/>
          <w:lang w:val="en-US"/>
        </w:rPr>
        <w:t>affect</w:t>
      </w:r>
      <w:r w:rsidR="00611911" w:rsidRPr="004A2B72">
        <w:rPr>
          <w:rFonts w:ascii="Cambria" w:hAnsi="Cambria" w:cs="Times"/>
          <w:sz w:val="22"/>
          <w:szCs w:val="22"/>
          <w:lang w:val="en-US"/>
        </w:rPr>
        <w:t xml:space="preserve"> the</w:t>
      </w:r>
      <w:r w:rsidR="00567591" w:rsidRPr="004A2B72">
        <w:rPr>
          <w:rFonts w:ascii="Cambria" w:hAnsi="Cambria" w:cs="Times"/>
          <w:sz w:val="22"/>
          <w:szCs w:val="22"/>
          <w:lang w:val="en-US"/>
        </w:rPr>
        <w:t xml:space="preserve"> fingers, wrists, knees and ankles</w:t>
      </w:r>
      <w:r w:rsidR="00611911" w:rsidRPr="004A2B72">
        <w:rPr>
          <w:rFonts w:ascii="Cambria" w:hAnsi="Cambria" w:cs="Times"/>
          <w:sz w:val="22"/>
          <w:szCs w:val="22"/>
          <w:lang w:val="en-US"/>
        </w:rPr>
        <w:t xml:space="preserve">. In patients with chronic joint symptoms they were relapsing and remitting in 60-80% of patients and unremitting in 20-40%. </w:t>
      </w:r>
      <w:r w:rsidR="00567591" w:rsidRPr="004A2B72">
        <w:rPr>
          <w:rFonts w:ascii="Cambria" w:hAnsi="Cambria" w:cs="Times"/>
          <w:sz w:val="22"/>
          <w:szCs w:val="22"/>
          <w:lang w:val="en-US"/>
        </w:rPr>
        <w:t xml:space="preserve">Age, female gender and pre-existing rheumatic disease have been associated with an increased risk of prolonged arthralgia </w:t>
      </w:r>
      <w:r w:rsidR="007C0A45" w:rsidRPr="004A2B72">
        <w:rPr>
          <w:rFonts w:ascii="Cambria" w:hAnsi="Cambria" w:cs="Times"/>
          <w:sz w:val="22"/>
          <w:szCs w:val="22"/>
          <w:lang w:val="en-US"/>
        </w:rPr>
        <w:fldChar w:fldCharType="begin"/>
      </w:r>
      <w:r w:rsidR="002A6502">
        <w:rPr>
          <w:rFonts w:ascii="Cambria" w:hAnsi="Cambria" w:cs="Times"/>
          <w:sz w:val="22"/>
          <w:szCs w:val="22"/>
          <w:lang w:val="en-US"/>
        </w:rPr>
        <w:instrText xml:space="preserve"> ADDIN ZOTERO_ITEM CSL_CITATION {"citationID":"2ocetb3525","properties":{"formattedCitation":"[5,48]","plainCitation":"[5,48]"},"citationItems":[{"id":1114,"uris":["http://zotero.org/users/38820/items/ZHGMD5HT"],"uri":["http://zotero.org/users/38820/items/ZHGMD5HT"],"itemData":{"id":1114,"type":"article-journal","title":"Chikungunya Virus-associated Long-term Arthralgia: A 36-month Prospective Longitudinal Study","container-title":"PLoS Negl Trop Dis","page":"e2137","volume":"7","issue":"3","source":"PLoS Journals","abstract":"Author SummaryChikungunya virus (CHIKV) is transmitted to human by mosquitoes. It is a re-emerging virus that has a risk to spread globally, given the expanding dissemination of its mosquito vectors. Chikungunya disease is characterized by acute transient febrile arthralgic illness, but can also lead to chronic incapacitating arthralgia. We have conducted a prospective longitudinal study to investigate in details long-term outcome of CHIKV infection. We found that 60% of patients experienced arthralgia 36 months after the onset of acute disease. Arthralgia affected most often multiple sites and were usually incapacitating. In addition to arthralgia, many patients suffered from myalgia and cutaneous lesions and several cognitive dysfunctions. We also showed that age over 35 years and the presence of arthralgia 4 months after the onset of disease are risk factors for long-term arthralgia. Patients with long-term arthralgia did not display biological markers typically found in autoimmune or rheumatoid diseases. This study demonstrates that chronic arthralgia is a frequent complication of acute Chikungunya disease and suggests that it results from a local rather than systemic inflammation.","DOI":"10.1371/journal.pntd.0002137","shortTitle":"Chikungunya Virus-associated Long-term Arthralgia","journalAbbreviation":"PLoS Negl Trop Dis","author":[{"family":"Schilte","given":"Clémentine"},{"family":"Staikovsky","given":"Frédérik"},{"family":"Couderc","given":"Thérèse"},{"family":"Madec","given":"Yoann"},{"family":"Carpentier","given":"Florence"},{"family":"Kassab","given":"Somar"},{"family":"Albert","given":"Matthew L."},{"family":"Lecuit","given":"Marc"},{"family":"Michault","given":"Alain"}],"issued":{"date-parts":[["2013",3,21]]},"accessed":{"date-parts":[["2013",11,14]]}}},{"id":949,"uris":["http://zotero.org/users/38820/items/UHQG6AA9"],"uri":["http://zotero.org/users/38820/items/UHQG6AA9"],"itemData":{"id":949,"type":"article-journal","title":"Long-term chikungunya infection clinical manifestations after an outbreak in Italy: A prognostic cohort study","container-title":"Journal of Infection","page":"165-172","volume":"65","issue":"2","source":"ScienceDirect","abstract":"SummaryObjectives\nFollowing a Chikungunya (CHIKV) outbreak in Italy, a cohort study was conducted to describe the infection long-term clinical course and outcome. Methods\nPersons identified through active and passive surveillance as confirmed or possible CHIKV cases during the outbreak were enrolled and interviewed by trained public health nurses, between 4–5 and 12–13 months following the acute stage. Patients reporting persistent clinical symptoms were evaluated by rheumatologists. Serum samples were obtained and anti-CHIKV specific IgG and IgM immune responses detected. Only confirmed cases who completed the follow-up were analysed. Results\nOut of 250 patients, 66.5% still reported myalgia, asthenia or arthralgia (most frequent sign) after 12 months. Functional ability, measured by the ROAD index, was more impaired for lower extremities (3.75; Inter Quartile Range – IQR 4.4), and the activities of daily living (average 4.2; IQR 5). Variables independently associated with the presence of joint pain at 12–13 months were increasing age, and history of rheumatologic diseases). Elderly, females, and persons with history of rheumatologic diseases had higher anti-CHIKV IgG titres at 12–13 months. Conclusions\nThis study confirms, in an unselected population, that the long-lasting burden of CHIKV infection is significant.","DOI":"10.1016/j.jinf.2012.04.005","ISSN":"0163-4453","shortTitle":"Long-term chikungunya infection clinical manifestations after an outbreak in Italy","journalAbbreviation":"Journal of Infection","author":[{"family":"Moro","given":"M.L."},{"family":"Grilli","given":"E."},{"family":"Corvetta","given":"A."},{"family":"Silvi","given":"G."},{"family":"Angelini","given":"R."},{"family":"Mascella","given":"F."},{"family":"Miserocchi","given":"F."},{"family":"Sambo","given":"P."},{"family":"Finarelli","given":"A.C."},{"family":"Sambri","given":"V."},{"family":"Gagliotti","given":"C."},{"family":"Massimiliani","given":"E."},{"family":"Mattivi","given":"A."},{"family":"Pierro","given":"A.M."},{"family":"Macini","given":"P."}],"issued":{"date-parts":[["2012",8]]},"accessed":{"date-parts":[["2013",11,14]]}}}],"schema":"https://github.com/citation-style-language/schema/raw/master/csl-citation.json"} </w:instrText>
      </w:r>
      <w:r w:rsidR="007C0A45" w:rsidRPr="004A2B72">
        <w:rPr>
          <w:rFonts w:ascii="Cambria" w:hAnsi="Cambria" w:cs="Times"/>
          <w:sz w:val="22"/>
          <w:szCs w:val="22"/>
          <w:lang w:val="en-US"/>
        </w:rPr>
        <w:fldChar w:fldCharType="separate"/>
      </w:r>
      <w:r w:rsidR="002A6502">
        <w:rPr>
          <w:rFonts w:ascii="Cambria" w:hAnsi="Cambria" w:cs="Times"/>
          <w:noProof/>
          <w:sz w:val="22"/>
          <w:szCs w:val="22"/>
          <w:lang w:val="en-US"/>
        </w:rPr>
        <w:t>[5,48]</w:t>
      </w:r>
      <w:r w:rsidR="007C0A45" w:rsidRPr="004A2B72">
        <w:rPr>
          <w:rFonts w:ascii="Cambria" w:hAnsi="Cambria" w:cs="Times"/>
          <w:sz w:val="22"/>
          <w:szCs w:val="22"/>
          <w:lang w:val="en-US"/>
        </w:rPr>
        <w:fldChar w:fldCharType="end"/>
      </w:r>
      <w:r w:rsidR="00F46A32" w:rsidRPr="004A2B72">
        <w:rPr>
          <w:rFonts w:ascii="Cambria" w:hAnsi="Cambria" w:cs="Times"/>
          <w:sz w:val="22"/>
          <w:szCs w:val="22"/>
          <w:lang w:val="en-US"/>
        </w:rPr>
        <w:t xml:space="preserve"> </w:t>
      </w:r>
      <w:r w:rsidR="00C70504">
        <w:rPr>
          <w:rFonts w:ascii="Cambria" w:hAnsi="Cambria" w:cs="Times"/>
          <w:sz w:val="22"/>
          <w:szCs w:val="22"/>
          <w:lang w:val="en-US"/>
        </w:rPr>
        <w:t xml:space="preserve">and  cryoglobulinaemia </w:t>
      </w:r>
      <w:r w:rsidR="00BC6C6E">
        <w:rPr>
          <w:rFonts w:ascii="Cambria" w:hAnsi="Cambria" w:cs="Times"/>
          <w:sz w:val="22"/>
          <w:szCs w:val="22"/>
          <w:lang w:val="en-US"/>
        </w:rPr>
        <w:t xml:space="preserve">has been </w:t>
      </w:r>
      <w:r w:rsidR="00C70504">
        <w:rPr>
          <w:rFonts w:ascii="Cambria" w:hAnsi="Cambria" w:cs="Times"/>
          <w:sz w:val="22"/>
          <w:szCs w:val="22"/>
          <w:lang w:val="en-US"/>
        </w:rPr>
        <w:t xml:space="preserve">reported in more than 90% of patients with persistent symptoms in one case series </w:t>
      </w:r>
      <w:r w:rsidR="00600237">
        <w:rPr>
          <w:rFonts w:ascii="Cambria" w:hAnsi="Cambria" w:cs="Times"/>
          <w:sz w:val="22"/>
          <w:szCs w:val="22"/>
          <w:lang w:val="en-US"/>
        </w:rPr>
        <w:fldChar w:fldCharType="begin"/>
      </w:r>
      <w:r w:rsidR="002A6502">
        <w:rPr>
          <w:rFonts w:ascii="Cambria" w:hAnsi="Cambria" w:cs="Times"/>
          <w:sz w:val="22"/>
          <w:szCs w:val="22"/>
          <w:lang w:val="en-US"/>
        </w:rPr>
        <w:instrText xml:space="preserve"> ADDIN ZOTERO_ITEM CSL_CITATION {"citationID":"1c847jeqc4","properties":{"formattedCitation":"[50]","plainCitation":"[50]"},"citationItems":[{"id":3564,"uris":["http://zotero.org/users/38820/items/7KSBH6T2"],"uri":["http://zotero.org/users/38820/items/7KSBH6T2"],"itemData":{"id":3564,"type":"article-journal","title":"Persisting Mixed Cryoglobulinemia in Chikungunya Infection","container-title":"PLoS Neglected Tropical Diseases","volume":"3","issue":"2","source":"PubMed Central","abstract":"Chikungunya virus is present in tropical Africa and Asia and is transmitted by mosquito bites. The disease is characterized by fever, headache, severe joint pain and transient skin rash for about a week. Most patients experience persisting joint pain and/or stiffness for months to years. In routine practice, diagnosis is based upon serology. Since 2004 there has been an ongoing giant outbreak of Chikungunya fever in East Africa, the Indian Ocean Islands, India and East Asia. In parallel, more than 1,000 travelers were diagnosed with imported Chikungunya infection in most developed countries. Considering the clinical features of our patients (joint pain), we hypothesized that cryoglobulins could be involved in the pathophysiology of the disease as observed in chronic hepatitis C infection. Cryoglobulins, which are immunoglobulins that precipitate when temperature is below 37°C, can induce rheumatic and vascular disorders. From April 2005 through May 2007, we screened all patients with possible imported Chikungunya infection for cryoglobulins. They were present in over 90% of patients, and possibly responsible for the unexpected false negativity of serological assays. Cryoglobulin frequency and levels decreased with time in recovering patients.","URL":"http://www.ncbi.nlm.nih.gov/pmc/articles/PMC2629124/","DOI":"10.1371/journal.pntd.0000374","ISSN":"1935-2727","note":"PMID: 19190731\nPMCID: PMC2629124","journalAbbreviation":"PLoS Negl Trop Dis","author":[{"family":"Oliver","given":"Manuela"},{"family":"Grandadam","given":"Marc"},{"family":"Marimoutou","given":"Catherine"},{"family":"Rogier","given":"Christophe"},{"family":"Botelho-Nevers","given":"Elisabeth"},{"family":"Tolou","given":"Hugues"},{"family":"Moalic","given":"Jean-Luc"},{"family":"Kraemer","given":"Philippe"},{"family":"Morillon","given":"Marc"},{"family":"Morand","given":"Jean-Jacques"},{"family":"Jeandel","given":"Pierre"},{"family":"Parola","given":"Philippe"},{"family":"Simon","given":"Fabrice"}],"issued":{"date-parts":[["2009",2,3]]},"accessed":{"date-parts":[["2015",5,15]]},"PMID":"19190731","PMCID":"PMC2629124"}}],"schema":"https://github.com/citation-style-language/schema/raw/master/csl-citation.json"} </w:instrText>
      </w:r>
      <w:r w:rsidR="00600237">
        <w:rPr>
          <w:rFonts w:ascii="Cambria" w:hAnsi="Cambria" w:cs="Times"/>
          <w:sz w:val="22"/>
          <w:szCs w:val="22"/>
          <w:lang w:val="en-US"/>
        </w:rPr>
        <w:fldChar w:fldCharType="separate"/>
      </w:r>
      <w:r w:rsidR="002A6502">
        <w:rPr>
          <w:rFonts w:ascii="Cambria" w:hAnsi="Cambria" w:cs="Times"/>
          <w:noProof/>
          <w:sz w:val="22"/>
          <w:szCs w:val="22"/>
          <w:lang w:val="en-US"/>
        </w:rPr>
        <w:t>[50]</w:t>
      </w:r>
      <w:r w:rsidR="00600237">
        <w:rPr>
          <w:rFonts w:ascii="Cambria" w:hAnsi="Cambria" w:cs="Times"/>
          <w:sz w:val="22"/>
          <w:szCs w:val="22"/>
          <w:lang w:val="en-US"/>
        </w:rPr>
        <w:fldChar w:fldCharType="end"/>
      </w:r>
      <w:r w:rsidR="00C70504">
        <w:rPr>
          <w:rFonts w:ascii="Cambria" w:hAnsi="Cambria" w:cs="Times"/>
          <w:sz w:val="22"/>
          <w:szCs w:val="22"/>
          <w:lang w:val="en-US"/>
        </w:rPr>
        <w:t xml:space="preserve"> </w:t>
      </w:r>
      <w:r w:rsidR="00567591" w:rsidRPr="004A2B72">
        <w:rPr>
          <w:rFonts w:ascii="Cambria" w:hAnsi="Cambria" w:cs="Times"/>
          <w:sz w:val="22"/>
          <w:szCs w:val="22"/>
          <w:lang w:val="en-US"/>
        </w:rPr>
        <w:t xml:space="preserve">. </w:t>
      </w:r>
    </w:p>
    <w:p w14:paraId="201F1780" w14:textId="77777777" w:rsidR="0075042A" w:rsidRPr="004A2B72" w:rsidRDefault="0075042A">
      <w:pPr>
        <w:spacing w:line="480" w:lineRule="auto"/>
        <w:jc w:val="both"/>
        <w:rPr>
          <w:rFonts w:ascii="Cambria" w:hAnsi="Cambria"/>
          <w:sz w:val="22"/>
          <w:szCs w:val="22"/>
        </w:rPr>
      </w:pPr>
    </w:p>
    <w:p w14:paraId="0796A8BA" w14:textId="76FD5896" w:rsidR="004D2D14" w:rsidRPr="004A2B72" w:rsidRDefault="001A1800" w:rsidP="00C70504">
      <w:pPr>
        <w:spacing w:line="480" w:lineRule="auto"/>
        <w:jc w:val="both"/>
        <w:rPr>
          <w:rFonts w:ascii="Cambria" w:hAnsi="Cambria"/>
          <w:sz w:val="22"/>
          <w:szCs w:val="22"/>
          <w:u w:val="single"/>
        </w:rPr>
      </w:pPr>
      <w:r w:rsidRPr="004A2B72">
        <w:rPr>
          <w:rFonts w:ascii="Cambria" w:hAnsi="Cambria"/>
          <w:sz w:val="22"/>
          <w:szCs w:val="22"/>
          <w:u w:val="single"/>
        </w:rPr>
        <w:t>Ross-River</w:t>
      </w:r>
    </w:p>
    <w:p w14:paraId="39D3A337" w14:textId="48108966" w:rsidR="004D2D14" w:rsidRPr="004A2B72" w:rsidRDefault="004D2D14" w:rsidP="00C70504">
      <w:pPr>
        <w:spacing w:line="480" w:lineRule="auto"/>
        <w:jc w:val="both"/>
        <w:rPr>
          <w:rFonts w:ascii="Cambria" w:hAnsi="Cambria"/>
          <w:sz w:val="22"/>
          <w:szCs w:val="22"/>
        </w:rPr>
      </w:pPr>
      <w:r w:rsidRPr="004A2B72">
        <w:rPr>
          <w:rFonts w:ascii="Cambria" w:hAnsi="Cambria"/>
          <w:sz w:val="22"/>
          <w:szCs w:val="22"/>
        </w:rPr>
        <w:t>Ross-river virus (RRV) is the most common mosquito-transmitted infection in Australia</w:t>
      </w:r>
      <w:r w:rsidR="00BC6C6E" w:rsidRPr="00BC6C6E">
        <w:rPr>
          <w:rFonts w:ascii="Cambria" w:hAnsi="Cambria"/>
          <w:sz w:val="22"/>
          <w:szCs w:val="22"/>
        </w:rPr>
        <w:t xml:space="preserve"> </w:t>
      </w:r>
      <w:r w:rsidR="00BC6C6E">
        <w:rPr>
          <w:rFonts w:ascii="Cambria" w:hAnsi="Cambria"/>
          <w:sz w:val="22"/>
          <w:szCs w:val="22"/>
        </w:rPr>
        <w:t>with around</w:t>
      </w:r>
      <w:r w:rsidR="00BC6C6E" w:rsidRPr="004A2B72">
        <w:rPr>
          <w:rFonts w:ascii="Cambria" w:hAnsi="Cambria"/>
          <w:sz w:val="22"/>
          <w:szCs w:val="22"/>
        </w:rPr>
        <w:t xml:space="preserve"> 8,000 cases reported annually</w:t>
      </w:r>
      <w:r w:rsidR="00BC6C6E" w:rsidRPr="004A2B72">
        <w:rPr>
          <w:rFonts w:ascii="Cambria" w:hAnsi="Cambria"/>
          <w:sz w:val="22"/>
          <w:szCs w:val="22"/>
        </w:rPr>
        <w:fldChar w:fldCharType="begin"/>
      </w:r>
      <w:r w:rsidR="002A6502">
        <w:rPr>
          <w:rFonts w:ascii="Cambria" w:hAnsi="Cambria"/>
          <w:sz w:val="22"/>
          <w:szCs w:val="22"/>
        </w:rPr>
        <w:instrText xml:space="preserve"> ADDIN ZOTERO_ITEM CSL_CITATION {"citationID":"d3m39rp3k","properties":{"formattedCitation":"[43]","plainCitation":"[43]"},"citationItems":[{"id":1185,"uris":["http://zotero.org/users/38820/items/2RJNHTRC"],"uri":["http://zotero.org/users/38820/items/2RJNHTRC"],"itemData":{"id":1185,"type":"article-journal","title":"Natural history of Ross River virus-induced epidemic polyarthritis","container-title":"The Medical journal of Australia","page":"356-360","volume":"177","issue":"7","source":"NCBI PubMed","abstract":"OBJECTIVE: To describe the natural history, treatment and cost of Ross River virus-induced epidemic polyarthritis (RRV disease).\nDESIGN: Questionnaire-based longitudinal prospective study.\nPARTICIPANTS AND SETTING: Patients in the greater Brisbane area, Queensland, diagnosed with RRV disease by their general practitioners based on clinical symptoms and paired serological tests between November 1997 and April 1999.\nMAIN OUTCOME MEASURES: Scores on two validated quality-of-life questionnaires (Clinical Health Assessment Questionnaire and Medical Outcomes Study Short Form 36) were obtained soon after diagnosis and one, two, three, six and 12 months thereafter. Scores were compared between patients diagnosed with RRV disease alone and those with RRV disease plus other conditions.\nRESULTS: 67 patients were enrolled. Most patients with RRV disease alone had severe acute symptoms, but followed a consistent path to recovery within three to six months. Other conditions, often chronic rheumatic diseases or depression, were identified in half the cohort; their quality-of-life scores suggested stable chronic illness between six and 12 months after diagnosis. Non-steroidal anti-inflammatory drugs (NSAIDs) were taken by 58% of patients (average use, 7.6 weeks; range, 2-22 weeks). Time off work averaged 1.9 days, and direct cost to the community was estimated as 1018 Australian dollars per patient.\nCONCLUSIONS: Symptom duration and frequency of long-term symptoms may have been overestimated by previous studies of RRV disease. Disease persisting six to 12 months after RRV diagnosis was largely attributable to other conditions, highlighting the need to seek other diagnoses in RRV patients with persistent symptoms.","ISSN":"0025-729X","note":"PMID: 12358577","journalAbbreviation":"Med. J. Aust.","language":"eng","author":[{"family":"Mylonas","given":"Andrea D"},{"family":"Brown","given":"Allison M"},{"family":"Carthew","given":"Tracy L"},{"family":"McGrath","given":"Barry"},{"family":"Purdie","given":"David M"},{"family":"Pandeya","given":"Nirmala"},{"family":"Vecchio","given":"Philip C"},{"family":"Collins","given":"Louisa G"},{"family":"Gardner","given":"Ian D"},{"family":"de Looze","given":"Ferdinandus J"},{"family":"Reymond","given":"Elizabeth J"},{"family":"Suhrbier","given":"Andreas"}],"issued":{"date-parts":[["2002",10,7]]},"PMID":"12358577"}}],"schema":"https://github.com/citation-style-language/schema/raw/master/csl-citation.json"} </w:instrText>
      </w:r>
      <w:r w:rsidR="00BC6C6E" w:rsidRPr="004A2B72">
        <w:rPr>
          <w:rFonts w:ascii="Cambria" w:hAnsi="Cambria"/>
          <w:sz w:val="22"/>
          <w:szCs w:val="22"/>
        </w:rPr>
        <w:fldChar w:fldCharType="separate"/>
      </w:r>
      <w:r w:rsidR="002A6502">
        <w:rPr>
          <w:rFonts w:ascii="Cambria" w:hAnsi="Cambria"/>
          <w:noProof/>
          <w:sz w:val="22"/>
          <w:szCs w:val="22"/>
        </w:rPr>
        <w:t>[43]</w:t>
      </w:r>
      <w:r w:rsidR="00BC6C6E" w:rsidRPr="004A2B72">
        <w:rPr>
          <w:rFonts w:ascii="Cambria" w:hAnsi="Cambria"/>
          <w:sz w:val="22"/>
          <w:szCs w:val="22"/>
        </w:rPr>
        <w:fldChar w:fldCharType="end"/>
      </w:r>
      <w:r w:rsidRPr="004A2B72">
        <w:rPr>
          <w:rFonts w:ascii="Cambria" w:hAnsi="Cambria"/>
          <w:sz w:val="22"/>
          <w:szCs w:val="22"/>
        </w:rPr>
        <w:t>.  RRV was first identified in Queensland in 1959</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obks0vf2h","properties":{"formattedCitation":"[51]","plainCitation":"[51]"},"citationItems":[{"id":1091,"uris":["http://zotero.org/users/38820/items/XAQEB3IW"],"uri":["http://zotero.org/users/38820/items/XAQEB3IW"],"itemData":{"id":1091,"type":"article-journal","title":"Epidemiologic Patterns of Ross River Virus Disease in Queensland, Australia, 2001-2011","container-title":"The American journal of tropical medicine and hygiene","source":"NCBI PubMed","abstract":"Ross River virus (RRV) infection is a debilitating disease that has a significant impact on population health, economic productivity, and tourism in Australia. This study examined epidemiologic patterns of RRV disease in Queensland, Australia, during January 2001-December 2011 at a statistical local area level. Spatial-temporal analyses were used to identify the patterns of the disease distribution over time stratified by age, sex, and space. The results show that the mean annual incidence was 54 per 100,000 persons and a male:female ratio of 1:1.1. Two space-time clusters were identified: the areas adjacent to Townsville: on the eastern coast of Queensland and the southeast areas. Thus, although public health intervention should be considered across all areas in which RRV occurs, it should specifically focus on these high-risk regions, particularly during summer and autumn to reduce the social and economic impacts of RRV.","DOI":"10.4269/ajtmh.13-0455","ISSN":"1476-1645","note":"PMID: 24799374","journalAbbreviation":"Am. J. Trop. Med. Hyg.","language":"ENG","author":[{"family":"Yu","given":"Weiwei"},{"family":"Mengersen","given":"Kerrie"},{"family":"Dale","given":"Pat"},{"family":"Mackenzie","given":"John S"},{"family":"Toloo","given":"Ghasem Sam"},{"family":"Wang","given":"Xiaoyu"},{"family":"Tong","given":"Shilu"}],"issued":{"date-parts":[["2014",5,5]]},"PMID":"24799374"}}],"schema":"https://github.com/citation-style-language/schema/raw/master/csl-citation.json"}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[51]</w:t>
      </w:r>
      <w:r w:rsidR="007C0A45" w:rsidRPr="004A2B72">
        <w:rPr>
          <w:rFonts w:ascii="Cambria" w:hAnsi="Cambria"/>
          <w:sz w:val="22"/>
          <w:szCs w:val="22"/>
        </w:rPr>
        <w:fldChar w:fldCharType="end"/>
      </w:r>
      <w:r w:rsidRPr="004A2B72">
        <w:rPr>
          <w:rFonts w:ascii="Cambria" w:hAnsi="Cambria"/>
          <w:sz w:val="22"/>
          <w:szCs w:val="22"/>
        </w:rPr>
        <w:t xml:space="preserve"> and </w:t>
      </w:r>
      <w:r w:rsidR="002A6502">
        <w:rPr>
          <w:rFonts w:ascii="Cambria" w:hAnsi="Cambria"/>
          <w:sz w:val="22"/>
          <w:szCs w:val="22"/>
        </w:rPr>
        <w:t>is</w:t>
      </w:r>
      <w:r w:rsidRPr="004A2B72">
        <w:rPr>
          <w:rFonts w:ascii="Cambria" w:hAnsi="Cambria"/>
          <w:sz w:val="22"/>
          <w:szCs w:val="22"/>
        </w:rPr>
        <w:t xml:space="preserve"> recognised as a the cause of a debilitating disease characterised by headache, fever, rash and joint symptoms. </w:t>
      </w:r>
      <w:r w:rsidR="00033BB1" w:rsidRPr="004A2B72">
        <w:rPr>
          <w:rFonts w:ascii="Cambria" w:hAnsi="Cambria"/>
          <w:sz w:val="22"/>
          <w:szCs w:val="22"/>
        </w:rPr>
        <w:t xml:space="preserve">Females are affected slightly more frequently than </w:t>
      </w:r>
      <w:r w:rsidR="00BC6C6E">
        <w:rPr>
          <w:rFonts w:ascii="Cambria" w:hAnsi="Cambria"/>
          <w:sz w:val="22"/>
          <w:szCs w:val="22"/>
        </w:rPr>
        <w:t xml:space="preserve">males </w:t>
      </w:r>
      <w:r w:rsidR="00033BB1" w:rsidRPr="004A2B72">
        <w:rPr>
          <w:rFonts w:ascii="Cambria" w:hAnsi="Cambria"/>
          <w:sz w:val="22"/>
          <w:szCs w:val="22"/>
        </w:rPr>
        <w:t>and there are seas</w:t>
      </w:r>
      <w:r w:rsidR="0061289F">
        <w:rPr>
          <w:rFonts w:ascii="Cambria" w:hAnsi="Cambria"/>
          <w:sz w:val="22"/>
          <w:szCs w:val="22"/>
        </w:rPr>
        <w:t xml:space="preserve">onal variations in transmission, </w:t>
      </w:r>
      <w:r w:rsidR="00033BB1" w:rsidRPr="004A2B72">
        <w:rPr>
          <w:rFonts w:ascii="Cambria" w:hAnsi="Cambria"/>
          <w:sz w:val="22"/>
          <w:szCs w:val="22"/>
        </w:rPr>
        <w:t>likely reflect</w:t>
      </w:r>
      <w:r w:rsidR="0061289F">
        <w:rPr>
          <w:rFonts w:ascii="Cambria" w:hAnsi="Cambria"/>
          <w:sz w:val="22"/>
          <w:szCs w:val="22"/>
        </w:rPr>
        <w:t>ing</w:t>
      </w:r>
      <w:r w:rsidR="00033BB1" w:rsidRPr="004A2B72">
        <w:rPr>
          <w:rFonts w:ascii="Cambria" w:hAnsi="Cambria"/>
          <w:sz w:val="22"/>
          <w:szCs w:val="22"/>
        </w:rPr>
        <w:t xml:space="preserve"> the impact of rainfall on the mosquito vector</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137oedk8a0","properties":{"formattedCitation":"[51]","plainCitation":"[51]"},"citationItems":[{"id":1091,"uris":["http://zotero.org/users/38820/items/XAQEB3IW"],"uri":["http://zotero.org/users/38820/items/XAQEB3IW"],"itemData":{"id":1091,"type":"article-journal","title":"Epidemiologic Patterns of Ross River Virus Disease in Queensland, Australia, 2001-2011","container-title":"The American journal of tropical medicine and hygiene","source":"NCBI PubMed","abstract":"Ross River virus (RRV) infection is a debilitating disease that has a significant impact on population health, economic productivity, and tourism in Australia. This study examined epidemiologic patterns of RRV disease in Queensland, Australia, during January 2001-December 2011 at a statistical local area level. Spatial-temporal analyses were used to identify the patterns of the disease distribution over time stratified by age, sex, and space. The results show that the mean annual incidence was 54 per 100,000 persons and a male:female ratio of 1:1.1. Two space-time clusters were identified: the areas adjacent to Townsville: on the eastern coast of Queensland and the southeast areas. Thus, although public health intervention should be considered across all areas in which RRV occurs, it should specifically focus on these high-risk regions, particularly during summer and autumn to reduce the social and economic impacts of RRV.","DOI":"10.4269/ajtmh.13-0455","ISSN":"1476-1645","note":"PMID: 24799374","journalAbbreviation":"Am. J. Trop. Med. Hyg.","language":"ENG","author":[{"family":"Yu","given":"Weiwei"},{"family":"Mengersen","given":"Kerrie"},{"family":"Dale","given":"Pat"},{"family":"Mackenzie","given":"John S"},{"family":"Toloo","given":"Ghasem Sam"},{"family":"Wang","given":"Xiaoyu"},{"family":"Tong","given":"Shilu"}],"issued":{"date-parts":[["2014",5,5]]},"PMID":"24799374"}}],"schema":"https://github.com/citation-style-language/schema/raw/master/csl-citation.json"}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[51]</w:t>
      </w:r>
      <w:r w:rsidR="007C0A45" w:rsidRPr="004A2B72">
        <w:rPr>
          <w:rFonts w:ascii="Cambria" w:hAnsi="Cambria"/>
          <w:sz w:val="22"/>
          <w:szCs w:val="22"/>
        </w:rPr>
        <w:fldChar w:fldCharType="end"/>
      </w:r>
      <w:r w:rsidR="00033BB1" w:rsidRPr="004A2B72">
        <w:rPr>
          <w:rFonts w:ascii="Cambria" w:hAnsi="Cambria"/>
          <w:sz w:val="22"/>
          <w:szCs w:val="22"/>
        </w:rPr>
        <w:t>.</w:t>
      </w:r>
    </w:p>
    <w:p w14:paraId="07293EF0" w14:textId="77777777" w:rsidR="00033BB1" w:rsidRPr="004A2B72" w:rsidRDefault="00033BB1">
      <w:pPr>
        <w:spacing w:line="480" w:lineRule="auto"/>
        <w:jc w:val="both"/>
        <w:rPr>
          <w:rFonts w:ascii="Cambria" w:hAnsi="Cambria"/>
          <w:sz w:val="22"/>
          <w:szCs w:val="22"/>
        </w:rPr>
      </w:pPr>
    </w:p>
    <w:p w14:paraId="54603B61" w14:textId="680672A0" w:rsidR="00033BB1" w:rsidRPr="004A2B72" w:rsidRDefault="00033BB1">
      <w:pPr>
        <w:spacing w:line="480" w:lineRule="auto"/>
        <w:jc w:val="both"/>
        <w:rPr>
          <w:rFonts w:ascii="Cambria" w:hAnsi="Cambria"/>
          <w:sz w:val="22"/>
          <w:szCs w:val="22"/>
        </w:rPr>
      </w:pPr>
      <w:r w:rsidRPr="004A2B72">
        <w:rPr>
          <w:rFonts w:ascii="Cambria" w:hAnsi="Cambria"/>
          <w:sz w:val="22"/>
          <w:szCs w:val="22"/>
        </w:rPr>
        <w:t>The incubation period for RRV is 5-15 days</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4hg5hlr88","properties":{"formattedCitation":"[43]","plainCitation":"[43]"},"citationItems":[{"id":1185,"uris":["http://zotero.org/users/38820/items/2RJNHTRC"],"uri":["http://zotero.org/users/38820/items/2RJNHTRC"],"itemData":{"id":1185,"type":"article-journal","title":"Natural history of Ross River virus-induced epidemic polyarthritis","container-title":"The Medical journal of Australia","page":"356-360","volume":"177","issue":"7","source":"NCBI PubMed","abstract":"OBJECTIVE: To describe the natural history, treatment and cost of Ross River virus-induced epidemic polyarthritis (RRV disease).\nDESIGN: Questionnaire-based longitudinal prospective study.\nPARTICIPANTS AND SETTING: Patients in the greater Brisbane area, Queensland, diagnosed with RRV disease by their general practitioners based on clinical symptoms and paired serological tests between November 1997 and April 1999.\nMAIN OUTCOME MEASURES: Scores on two validated quality-of-life questionnaires (Clinical Health Assessment Questionnaire and Medical Outcomes Study Short Form 36) were obtained soon after diagnosis and one, two, three, six and 12 months thereafter. Scores were compared between patients diagnosed with RRV disease alone and those with RRV disease plus other conditions.\nRESULTS: 67 patients were enrolled. Most patients with RRV disease alone had severe acute symptoms, but followed a consistent path to recovery within three to six months. Other conditions, often chronic rheumatic diseases or depression, were identified in half the cohort; their quality-of-life scores suggested stable chronic illness between six and 12 months after diagnosis. Non-steroidal anti-inflammatory drugs (NSAIDs) were taken by 58% of patients (average use, 7.6 weeks; range, 2-22 weeks). Time off work averaged 1.9 days, and direct cost to the community was estimated as 1018 Australian dollars per patient.\nCONCLUSIONS: Symptom duration and frequency of long-term symptoms may have been overestimated by previous studies of RRV disease. Disease persisting six to 12 months after RRV diagnosis was largely attributable to other conditions, highlighting the need to seek other diagnoses in RRV patients with persistent symptoms.","ISSN":"0025-729X","note":"PMID: 12358577","journalAbbreviation":"Med. J. Aust.","language":"eng","author":[{"family":"Mylonas","given":"Andrea D"},{"family":"Brown","given":"Allison M"},{"family":"Carthew","given":"Tracy L"},{"family":"McGrath","given":"Barry"},{"family":"Purdie","given":"David M"},{"family":"Pandeya","given":"Nirmala"},{"family":"Vecchio","given":"Philip C"},{"family":"Collins","given":"Louisa G"},{"family":"Gardner","given":"Ian D"},{"family":"de Looze","given":"Ferdinandus J"},{"family":"Reymond","given":"Elizabeth J"},{"family":"Suhrbier","given":"Andreas"}],"issued":{"date-parts":[["2002",10,7]]},"PMID":"12358577"}}],"schema":"https://github.com/citation-style-language/schema/raw/master/csl-citation.json"}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[43]</w:t>
      </w:r>
      <w:r w:rsidR="007C0A45" w:rsidRPr="004A2B72">
        <w:rPr>
          <w:rFonts w:ascii="Cambria" w:hAnsi="Cambria"/>
          <w:sz w:val="22"/>
          <w:szCs w:val="22"/>
        </w:rPr>
        <w:fldChar w:fldCharType="end"/>
      </w:r>
      <w:r w:rsidR="005452E2" w:rsidRPr="004A2B72">
        <w:rPr>
          <w:rFonts w:ascii="Cambria" w:hAnsi="Cambria"/>
          <w:sz w:val="22"/>
          <w:szCs w:val="22"/>
        </w:rPr>
        <w:t xml:space="preserve"> followed by an acute onset febrile illness that is </w:t>
      </w:r>
      <w:r w:rsidR="00F3074E">
        <w:rPr>
          <w:rFonts w:ascii="Cambria" w:hAnsi="Cambria"/>
          <w:sz w:val="22"/>
          <w:szCs w:val="22"/>
        </w:rPr>
        <w:t>similar to</w:t>
      </w:r>
      <w:r w:rsidR="005452E2" w:rsidRPr="004A2B72">
        <w:rPr>
          <w:rFonts w:ascii="Cambria" w:hAnsi="Cambria"/>
          <w:sz w:val="22"/>
          <w:szCs w:val="22"/>
        </w:rPr>
        <w:t xml:space="preserve"> other alphavirus infections</w:t>
      </w:r>
      <w:r w:rsidRPr="004A2B72">
        <w:rPr>
          <w:rFonts w:ascii="Cambria" w:hAnsi="Cambria"/>
          <w:sz w:val="22"/>
          <w:szCs w:val="22"/>
        </w:rPr>
        <w:t>. In a prospective study of patients with RRV</w:t>
      </w:r>
      <w:r w:rsidR="002A6502">
        <w:rPr>
          <w:rFonts w:ascii="Cambria" w:hAnsi="Cambria"/>
          <w:sz w:val="22"/>
          <w:szCs w:val="22"/>
        </w:rPr>
        <w:t>,</w:t>
      </w:r>
      <w:r w:rsidRPr="004A2B72">
        <w:rPr>
          <w:rFonts w:ascii="Cambria" w:hAnsi="Cambria"/>
          <w:sz w:val="22"/>
          <w:szCs w:val="22"/>
        </w:rPr>
        <w:t xml:space="preserve"> knees, wrists and fingers were the joints most frequently </w:t>
      </w:r>
      <w:proofErr w:type="gramStart"/>
      <w:r w:rsidRPr="004A2B72">
        <w:rPr>
          <w:rFonts w:ascii="Cambria" w:hAnsi="Cambria"/>
          <w:sz w:val="22"/>
          <w:szCs w:val="22"/>
        </w:rPr>
        <w:t>affected.</w:t>
      </w:r>
      <w:proofErr w:type="gramEnd"/>
      <w:r w:rsidRPr="004A2B72">
        <w:rPr>
          <w:rFonts w:ascii="Cambria" w:hAnsi="Cambria"/>
          <w:sz w:val="22"/>
          <w:szCs w:val="22"/>
        </w:rPr>
        <w:t xml:space="preserve"> On follow-up symptoms improved significantly over a three to six month period. Persistent joint symptoms </w:t>
      </w:r>
      <w:r w:rsidR="00C70504">
        <w:rPr>
          <w:rFonts w:ascii="Cambria" w:hAnsi="Cambria"/>
          <w:sz w:val="22"/>
          <w:szCs w:val="22"/>
        </w:rPr>
        <w:t>were</w:t>
      </w:r>
      <w:r w:rsidR="00C70504" w:rsidRPr="004A2B72">
        <w:rPr>
          <w:rFonts w:ascii="Cambria" w:hAnsi="Cambria"/>
          <w:sz w:val="22"/>
          <w:szCs w:val="22"/>
        </w:rPr>
        <w:t xml:space="preserve"> </w:t>
      </w:r>
      <w:r w:rsidRPr="004A2B72">
        <w:rPr>
          <w:rFonts w:ascii="Cambria" w:hAnsi="Cambria"/>
          <w:sz w:val="22"/>
          <w:szCs w:val="22"/>
        </w:rPr>
        <w:t>frequently associated with the presence of other co-morbidities such as depression or underlying rheumatological disease. The extent to which RRV itself causes persistent joi</w:t>
      </w:r>
      <w:r w:rsidR="00F3074E">
        <w:rPr>
          <w:rFonts w:ascii="Cambria" w:hAnsi="Cambria"/>
          <w:sz w:val="22"/>
          <w:szCs w:val="22"/>
        </w:rPr>
        <w:t xml:space="preserve">nt symptoms in the absence of </w:t>
      </w:r>
      <w:r w:rsidR="005452E2" w:rsidRPr="004A2B72">
        <w:rPr>
          <w:rFonts w:ascii="Cambria" w:hAnsi="Cambria"/>
          <w:sz w:val="22"/>
          <w:szCs w:val="22"/>
        </w:rPr>
        <w:t>co-morb</w:t>
      </w:r>
      <w:r w:rsidR="00F3074E">
        <w:rPr>
          <w:rFonts w:ascii="Cambria" w:hAnsi="Cambria"/>
          <w:sz w:val="22"/>
          <w:szCs w:val="22"/>
        </w:rPr>
        <w:t>idities</w:t>
      </w:r>
      <w:r w:rsidRPr="004A2B72">
        <w:rPr>
          <w:rFonts w:ascii="Cambria" w:hAnsi="Cambria"/>
          <w:sz w:val="22"/>
          <w:szCs w:val="22"/>
        </w:rPr>
        <w:t xml:space="preserve"> remains unclear</w:t>
      </w:r>
      <w:r w:rsidR="00F3074E">
        <w:rPr>
          <w:rFonts w:ascii="Cambria" w:hAnsi="Cambria"/>
          <w:sz w:val="22"/>
          <w:szCs w:val="22"/>
        </w:rPr>
        <w:t>;</w:t>
      </w:r>
      <w:r w:rsidRPr="004A2B72">
        <w:rPr>
          <w:rFonts w:ascii="Cambria" w:hAnsi="Cambria"/>
          <w:sz w:val="22"/>
          <w:szCs w:val="22"/>
        </w:rPr>
        <w:t xml:space="preserve"> it is </w:t>
      </w:r>
      <w:r w:rsidRPr="004A2B72">
        <w:rPr>
          <w:rFonts w:ascii="Cambria" w:hAnsi="Cambria"/>
          <w:sz w:val="22"/>
          <w:szCs w:val="22"/>
        </w:rPr>
        <w:lastRenderedPageBreak/>
        <w:t xml:space="preserve">possible that </w:t>
      </w:r>
      <w:r w:rsidR="005452E2" w:rsidRPr="004A2B72">
        <w:rPr>
          <w:rFonts w:ascii="Cambria" w:hAnsi="Cambria"/>
          <w:sz w:val="22"/>
          <w:szCs w:val="22"/>
        </w:rPr>
        <w:t xml:space="preserve">in patients diagnosed with Ross-River disease </w:t>
      </w:r>
      <w:r w:rsidRPr="004A2B72">
        <w:rPr>
          <w:rFonts w:ascii="Cambria" w:hAnsi="Cambria"/>
          <w:sz w:val="22"/>
          <w:szCs w:val="22"/>
        </w:rPr>
        <w:t xml:space="preserve">clinicians </w:t>
      </w:r>
      <w:r w:rsidR="005452E2" w:rsidRPr="004A2B72">
        <w:rPr>
          <w:rFonts w:ascii="Cambria" w:hAnsi="Cambria"/>
          <w:sz w:val="22"/>
          <w:szCs w:val="22"/>
        </w:rPr>
        <w:t xml:space="preserve">may </w:t>
      </w:r>
      <w:r w:rsidR="002A6502">
        <w:rPr>
          <w:rFonts w:ascii="Cambria" w:hAnsi="Cambria"/>
          <w:sz w:val="22"/>
          <w:szCs w:val="22"/>
        </w:rPr>
        <w:t>under-</w:t>
      </w:r>
      <w:r w:rsidRPr="004A2B72">
        <w:rPr>
          <w:rFonts w:ascii="Cambria" w:hAnsi="Cambria"/>
          <w:sz w:val="22"/>
          <w:szCs w:val="22"/>
        </w:rPr>
        <w:t xml:space="preserve">diagnose </w:t>
      </w:r>
      <w:r w:rsidR="005452E2" w:rsidRPr="004A2B72">
        <w:rPr>
          <w:rFonts w:ascii="Cambria" w:hAnsi="Cambria"/>
          <w:sz w:val="22"/>
          <w:szCs w:val="22"/>
        </w:rPr>
        <w:t>alternative causes of persistent joint symptoms</w:t>
      </w:r>
      <w:r w:rsidR="007C0A45" w:rsidRPr="004A2B72">
        <w:rPr>
          <w:rFonts w:ascii="Cambria" w:hAnsi="Cambria"/>
          <w:sz w:val="22"/>
          <w:szCs w:val="22"/>
        </w:rPr>
        <w:fldChar w:fldCharType="begin"/>
      </w:r>
      <w:r w:rsidR="002A6502">
        <w:rPr>
          <w:rFonts w:ascii="Cambria" w:hAnsi="Cambria"/>
          <w:sz w:val="22"/>
          <w:szCs w:val="22"/>
        </w:rPr>
        <w:instrText xml:space="preserve"> ADDIN ZOTERO_ITEM CSL_CITATION {"citationID":"1o5s44iseo","properties":{"formattedCitation":"[41]","plainCitation":"[41]"},"citationItems":[{"id":1448,"uris":["http://zotero.org/users/38820/items/F9S28PQN"],"uri":["http://zotero.org/users/38820/items/F9S28PQN"],"itemData":{"id":1448,"type":"article-journal","title":"Clinical and pathologic aspects of arthritis due to Ross River virus and other alphaviruses. [Miscellaneous Article]","container-title":"Current Opinion in Rheumatology July 2004","page":"374-379","volume":"16","issue":"4","source":"Ovid (Journals@Ovid)","abstract":"Purpose of review: Arthritogenic alphaviruses are globally distributed mosquito-borne RNA viruses causing epidemics of polyarthritis/arthralgia, with disease emerging or reemerging and increasingly being reported in travelers. This article summarizes the current knowledge of these diseases, focusing on recent developments in the understanding of Ross River virus disease., Recent findings: Alphaviral arthritides have often been blamed for protracted chronic illnesses. However, validated quality-of-life questionnaires and exhaustive searches for differential diagnoses showed that Ross River virus disease, although severe at onset, progressively resolved over 3 to 6 months. Many patients did experience long-term disease lasting more than 12 months, but in nearly all cases this was due to other conditions, primarily unrelated rheumatic conditions or depression. There is no indication that alphaviral arthritides predispose to other conditions; thus, patients whose Ross River virus disease has actually resolved may be underdiagnosed for other conditions. Ross River virus polyarthritis probably arises from inflammation associated with productive viral infections in synovial macrophages, which persist despite neutralizing antibodies and antiviral cytokine responses. Persistence may be facilitated by downregulation of cytokine responses by virus-antibody complexes binding to Fc receptors and induction of interleukin-10. How virus escapes neutralizing antibodies remains unclear but may involve phagocytosis of apoptotic virus-infected cells and infection of the phagocyte via the phagosome., Summary: Diagnosis of alphaviral arthritides is complicated by nonspecific symptoms and the lack of commercial serodiagnostic kits, except for Ross River and Barmah Forest virus infections in Australia. Differential diagnoses should be actively pursued, especially if symptoms persist. Treatment with nonsteroidal anti-inflammatory drugs appears largely effective, with no evidence of long-term sequelae or relapse., (C) 2004 Lippincott Williams &amp; Wilkins, Inc.","ISSN":"1040-8711","author":[{"family":"Suhrbier","given":"Andreas"},{"family":"La Linn","given":"May"}],"issued":{"date-parts":[["2004"]]},"accessed":{"date-parts":[["2014",5,12]]}}}],"schema":"https://github.com/citation-style-language/schema/raw/master/csl-citation.json"} </w:instrText>
      </w:r>
      <w:r w:rsidR="007C0A45" w:rsidRPr="004A2B72">
        <w:rPr>
          <w:rFonts w:ascii="Cambria" w:hAnsi="Cambria"/>
          <w:sz w:val="22"/>
          <w:szCs w:val="22"/>
        </w:rPr>
        <w:fldChar w:fldCharType="separate"/>
      </w:r>
      <w:r w:rsidR="002A6502">
        <w:rPr>
          <w:rFonts w:ascii="Cambria" w:hAnsi="Cambria"/>
          <w:noProof/>
          <w:sz w:val="22"/>
          <w:szCs w:val="22"/>
        </w:rPr>
        <w:t>[41]</w:t>
      </w:r>
      <w:r w:rsidR="007C0A45" w:rsidRPr="004A2B72">
        <w:rPr>
          <w:rFonts w:ascii="Cambria" w:hAnsi="Cambria"/>
          <w:sz w:val="22"/>
          <w:szCs w:val="22"/>
        </w:rPr>
        <w:fldChar w:fldCharType="end"/>
      </w:r>
      <w:r w:rsidR="005452E2" w:rsidRPr="004A2B72">
        <w:rPr>
          <w:rFonts w:ascii="Cambria" w:hAnsi="Cambria"/>
          <w:sz w:val="22"/>
          <w:szCs w:val="22"/>
        </w:rPr>
        <w:t>.</w:t>
      </w:r>
      <w:r w:rsidRPr="004A2B72">
        <w:rPr>
          <w:rFonts w:ascii="Cambria" w:hAnsi="Cambria"/>
          <w:sz w:val="22"/>
          <w:szCs w:val="22"/>
        </w:rPr>
        <w:t xml:space="preserve"> </w:t>
      </w:r>
    </w:p>
    <w:p w14:paraId="0AD2C8F1" w14:textId="77777777" w:rsidR="005452E2" w:rsidRPr="004A2B72" w:rsidRDefault="005452E2">
      <w:pPr>
        <w:spacing w:line="480" w:lineRule="auto"/>
        <w:jc w:val="both"/>
        <w:rPr>
          <w:rFonts w:ascii="Cambria" w:hAnsi="Cambria"/>
          <w:sz w:val="22"/>
          <w:szCs w:val="22"/>
        </w:rPr>
      </w:pPr>
    </w:p>
    <w:p w14:paraId="31AA72EA" w14:textId="77777777" w:rsidR="00CB16D2" w:rsidRDefault="00CB16D2" w:rsidP="00C70504">
      <w:pPr>
        <w:spacing w:line="480" w:lineRule="auto"/>
        <w:jc w:val="both"/>
        <w:rPr>
          <w:rFonts w:ascii="Cambria" w:hAnsi="Cambria"/>
          <w:sz w:val="22"/>
          <w:szCs w:val="22"/>
          <w:u w:val="single"/>
        </w:rPr>
      </w:pPr>
      <w:r>
        <w:rPr>
          <w:rFonts w:ascii="Cambria" w:hAnsi="Cambria"/>
          <w:sz w:val="22"/>
          <w:szCs w:val="22"/>
          <w:u w:val="single"/>
        </w:rPr>
        <w:t>Other Alpha-viruses</w:t>
      </w:r>
    </w:p>
    <w:p w14:paraId="7D1B6E7B" w14:textId="77777777" w:rsidR="00531E3E" w:rsidRDefault="00CB16D2">
      <w:pPr>
        <w:spacing w:line="480" w:lineRule="auto"/>
        <w:jc w:val="both"/>
        <w:rPr>
          <w:rFonts w:ascii="Cambria" w:hAnsi="Cambria"/>
          <w:sz w:val="22"/>
          <w:szCs w:val="22"/>
        </w:rPr>
      </w:pPr>
      <w:r w:rsidRPr="000D7186">
        <w:rPr>
          <w:rFonts w:ascii="Cambria" w:hAnsi="Cambria"/>
          <w:sz w:val="22"/>
          <w:szCs w:val="22"/>
        </w:rPr>
        <w:t xml:space="preserve">A number of other alphaviruses cause clinically similar syndromes to those seen with Chikungunya and Ross-River. </w:t>
      </w:r>
    </w:p>
    <w:p w14:paraId="5846A389" w14:textId="3B677F97" w:rsidR="00531E3E" w:rsidRDefault="00022782">
      <w:pPr>
        <w:spacing w:line="480" w:lineRule="auto"/>
        <w:jc w:val="both"/>
        <w:rPr>
          <w:rFonts w:ascii="Cambria" w:hAnsi="Cambria"/>
          <w:sz w:val="22"/>
          <w:szCs w:val="22"/>
        </w:rPr>
      </w:pPr>
      <w:r w:rsidRPr="00934E2D">
        <w:rPr>
          <w:rFonts w:ascii="Cambria" w:hAnsi="Cambria"/>
          <w:i/>
          <w:sz w:val="22"/>
          <w:szCs w:val="22"/>
        </w:rPr>
        <w:t>Sindbis</w:t>
      </w:r>
      <w:r>
        <w:rPr>
          <w:rFonts w:ascii="Cambria" w:hAnsi="Cambria"/>
          <w:sz w:val="22"/>
          <w:szCs w:val="22"/>
        </w:rPr>
        <w:t xml:space="preserve"> is one of the most widely distributed of the alphaviruses </w:t>
      </w:r>
      <w:r w:rsidR="002A6502">
        <w:rPr>
          <w:rFonts w:ascii="Cambria" w:hAnsi="Cambria"/>
          <w:sz w:val="22"/>
          <w:szCs w:val="22"/>
        </w:rPr>
        <w:t>and is</w:t>
      </w:r>
      <w:r>
        <w:rPr>
          <w:rFonts w:ascii="Cambria" w:hAnsi="Cambria"/>
          <w:sz w:val="22"/>
          <w:szCs w:val="22"/>
        </w:rPr>
        <w:t xml:space="preserve"> reported in Europe, Africa, Asia and Australia</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469uobkl7","properties":{"formattedCitation":"[52]","plainCitation":"[52]"},"citationItems":[{"id":1630,"uris":["http://zotero.org/users/38820/items/WJRNVE3H"],"uri":["http://zotero.org/users/38820/items/WJRNVE3H"],"itemData":{"id":1630,"type":"article-journal","title":"Sindbis viruses and other alphaviruses as cause of human arthritic disease","container-title":"Journal of Internal Medicine","page":"457-471","volume":"256","issue":"6","source":"Wiley Online Library","abstract":"Amongst the arthritis-causing arboviruses, i.e. those spread by insects, the alphavirus group is of special interest. These viruses occasionally cause vast outbreaks, such as O'nyong-nyong in Africa in 1959. In Fennoscandia, Sindbis-related Ockelbo, Pogosta, or Karelian fever viruses have been found to cause significant morbidity. The major symptoms in addition to joint inflammation are fever, fatigue, headache and rash. The joint symptoms may persist for weeks, even months. The diagnosis is based on the clinical picture and serology. The causative viruses are closely related but not identical. It appears that at least in Finland the Pogosta disease is more common than thought, and the symptoms may often be overlooked. Several factors related to the viruses, their hosts, and global environmental changes may affect the spread of these viruses. All over the world arbovirus-caused diseases have increased, because of global changes.","DOI":"10.1111/j.1365-2796.2004.01413.x","ISSN":"1365-2796","language":"en","author":[{"family":"Laine","given":"M."},{"family":"Luukkainen","given":"R."},{"family":"Toivanen","given":"A."}],"issued":{"date-parts":[["2004",12,1]]},"accessed":{"date-parts":[["2014",5,12]]}}}],"schema":"https://github.com/citation-style-language/schema/raw/master/csl-citation.json"} </w:instrText>
      </w:r>
      <w:r w:rsidR="007C0A45">
        <w:rPr>
          <w:rFonts w:ascii="Cambria" w:hAnsi="Cambria"/>
          <w:sz w:val="22"/>
          <w:szCs w:val="22"/>
        </w:rPr>
        <w:fldChar w:fldCharType="separate"/>
      </w:r>
      <w:r w:rsidR="002A6502">
        <w:rPr>
          <w:rFonts w:ascii="Cambria" w:hAnsi="Cambria"/>
          <w:noProof/>
          <w:sz w:val="22"/>
          <w:szCs w:val="22"/>
        </w:rPr>
        <w:t>[52]</w:t>
      </w:r>
      <w:r w:rsidR="007C0A45">
        <w:rPr>
          <w:rFonts w:ascii="Cambria" w:hAnsi="Cambria"/>
          <w:sz w:val="22"/>
          <w:szCs w:val="22"/>
        </w:rPr>
        <w:fldChar w:fldCharType="end"/>
      </w:r>
      <w:r w:rsidR="00CB16D2">
        <w:rPr>
          <w:rFonts w:ascii="Cambria" w:hAnsi="Cambria"/>
          <w:sz w:val="22"/>
          <w:szCs w:val="22"/>
        </w:rPr>
        <w:t xml:space="preserve">. </w:t>
      </w:r>
      <w:r>
        <w:rPr>
          <w:rFonts w:ascii="Cambria" w:hAnsi="Cambria"/>
          <w:sz w:val="22"/>
          <w:szCs w:val="22"/>
        </w:rPr>
        <w:t xml:space="preserve"> Wild birds are the major reservoir and a range of mosquito species serve as vectors. Seroprevalence surveys in Europe have shown that exposure to </w:t>
      </w:r>
      <w:r w:rsidR="000D7186">
        <w:rPr>
          <w:rFonts w:ascii="Cambria" w:hAnsi="Cambria"/>
          <w:sz w:val="22"/>
          <w:szCs w:val="22"/>
        </w:rPr>
        <w:t>sindbis</w:t>
      </w:r>
      <w:r>
        <w:rPr>
          <w:rFonts w:ascii="Cambria" w:hAnsi="Cambria"/>
          <w:sz w:val="22"/>
          <w:szCs w:val="22"/>
        </w:rPr>
        <w:t xml:space="preserve"> virus is common</w:t>
      </w:r>
      <w:r w:rsidR="00934E2D">
        <w:rPr>
          <w:rFonts w:ascii="Cambria" w:hAnsi="Cambria"/>
          <w:sz w:val="22"/>
          <w:szCs w:val="22"/>
        </w:rPr>
        <w:t xml:space="preserve"> but the frequency of </w:t>
      </w:r>
      <w:r w:rsidR="00F3074E">
        <w:rPr>
          <w:rFonts w:ascii="Cambria" w:hAnsi="Cambria"/>
          <w:sz w:val="22"/>
          <w:szCs w:val="22"/>
        </w:rPr>
        <w:t xml:space="preserve">associated </w:t>
      </w:r>
      <w:r w:rsidR="00934E2D">
        <w:rPr>
          <w:rFonts w:ascii="Cambria" w:hAnsi="Cambria"/>
          <w:sz w:val="22"/>
          <w:szCs w:val="22"/>
        </w:rPr>
        <w:t>arthritis is unknown</w:t>
      </w:r>
      <w:r>
        <w:rPr>
          <w:rFonts w:ascii="Cambria" w:hAnsi="Cambria"/>
          <w:sz w:val="22"/>
          <w:szCs w:val="22"/>
        </w:rPr>
        <w:t xml:space="preserve">. </w:t>
      </w:r>
    </w:p>
    <w:p w14:paraId="38CF79B0" w14:textId="7FD46000" w:rsidR="00531E3E" w:rsidRDefault="009C34D9">
      <w:pPr>
        <w:spacing w:line="480" w:lineRule="auto"/>
        <w:jc w:val="both"/>
        <w:rPr>
          <w:rFonts w:ascii="Cambria" w:hAnsi="Cambria"/>
          <w:sz w:val="22"/>
          <w:szCs w:val="22"/>
        </w:rPr>
      </w:pPr>
      <w:r w:rsidRPr="00934E2D">
        <w:rPr>
          <w:rFonts w:ascii="Cambria" w:hAnsi="Cambria"/>
          <w:i/>
          <w:sz w:val="22"/>
          <w:szCs w:val="22"/>
        </w:rPr>
        <w:t>O’nyong nyong</w:t>
      </w:r>
      <w:r>
        <w:rPr>
          <w:rFonts w:ascii="Cambria" w:hAnsi="Cambria"/>
          <w:sz w:val="22"/>
          <w:szCs w:val="22"/>
        </w:rPr>
        <w:t xml:space="preserve"> has been responsible for </w:t>
      </w:r>
      <w:r w:rsidR="00F3074E">
        <w:rPr>
          <w:rFonts w:ascii="Cambria" w:hAnsi="Cambria"/>
          <w:sz w:val="22"/>
          <w:szCs w:val="22"/>
        </w:rPr>
        <w:t>several</w:t>
      </w:r>
      <w:r>
        <w:rPr>
          <w:rFonts w:ascii="Cambria" w:hAnsi="Cambria"/>
          <w:sz w:val="22"/>
          <w:szCs w:val="22"/>
        </w:rPr>
        <w:t xml:space="preserve"> epidemics in east Africa.</w:t>
      </w:r>
      <w:r w:rsidR="006C57EF">
        <w:rPr>
          <w:rFonts w:ascii="Cambria" w:hAnsi="Cambria"/>
          <w:sz w:val="22"/>
          <w:szCs w:val="22"/>
        </w:rPr>
        <w:t xml:space="preserve"> The name means ‘joint-breaker’ a description given to it by the Acholi tribe</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g1dqvniiq","properties":{"formattedCitation":"[40]","plainCitation":"[40]"},"citationItems":[{"id":2564,"uris":["http://zotero.org/users/38820/items/HVFVAVMS"],"uri":["http://zotero.org/users/38820/items/HVFVAVMS"],"itemData":{"id":2564,"type":"article-journal","title":"Arthritides Caused by Mosquito-Borne Viruses","container-title":"Annual Review of Medicine","page":"31-40","volume":"33","issue":"1","source":"Annual Reviews","DOI":"10.1146/annurev.me.33.020182.000335","note":"PMID: 6123291","author":[{"family":"Tesh","given":"R B"}],"issued":{"date-parts":[["1982"]]},"accessed":{"date-parts":[["2014",6,8]]},"PMID":"6123291"}}],"schema":"https://github.com/citation-style-language/schema/raw/master/csl-citation.json"} </w:instrText>
      </w:r>
      <w:r w:rsidR="007C0A45">
        <w:rPr>
          <w:rFonts w:ascii="Cambria" w:hAnsi="Cambria"/>
          <w:sz w:val="22"/>
          <w:szCs w:val="22"/>
        </w:rPr>
        <w:fldChar w:fldCharType="separate"/>
      </w:r>
      <w:r w:rsidR="002A6502">
        <w:rPr>
          <w:rFonts w:ascii="Cambria" w:hAnsi="Cambria"/>
          <w:noProof/>
          <w:sz w:val="22"/>
          <w:szCs w:val="22"/>
        </w:rPr>
        <w:t>[40]</w:t>
      </w:r>
      <w:r w:rsidR="007C0A45">
        <w:rPr>
          <w:rFonts w:ascii="Cambria" w:hAnsi="Cambria"/>
          <w:sz w:val="22"/>
          <w:szCs w:val="22"/>
        </w:rPr>
        <w:fldChar w:fldCharType="end"/>
      </w:r>
      <w:r w:rsidR="006C57EF">
        <w:rPr>
          <w:rFonts w:ascii="Cambria" w:hAnsi="Cambria"/>
          <w:sz w:val="22"/>
          <w:szCs w:val="22"/>
        </w:rPr>
        <w:t>.</w:t>
      </w:r>
      <w:r>
        <w:rPr>
          <w:rFonts w:ascii="Cambria" w:hAnsi="Cambria"/>
          <w:sz w:val="22"/>
          <w:szCs w:val="22"/>
        </w:rPr>
        <w:t xml:space="preserve"> The disease was first described following an epidemic </w:t>
      </w:r>
      <w:r w:rsidR="009441FA">
        <w:rPr>
          <w:rFonts w:ascii="Cambria" w:hAnsi="Cambria"/>
          <w:sz w:val="22"/>
          <w:szCs w:val="22"/>
        </w:rPr>
        <w:t xml:space="preserve">involving almost two million people </w:t>
      </w:r>
      <w:r>
        <w:rPr>
          <w:rFonts w:ascii="Cambria" w:hAnsi="Cambria"/>
          <w:sz w:val="22"/>
          <w:szCs w:val="22"/>
        </w:rPr>
        <w:t>between 1959</w:t>
      </w:r>
      <w:r w:rsidR="00F3074E">
        <w:rPr>
          <w:rFonts w:ascii="Cambria" w:hAnsi="Cambria"/>
          <w:sz w:val="22"/>
          <w:szCs w:val="22"/>
        </w:rPr>
        <w:t>-1961</w:t>
      </w:r>
      <w:r w:rsidR="009441FA">
        <w:rPr>
          <w:rFonts w:ascii="Cambria" w:hAnsi="Cambria"/>
          <w:sz w:val="22"/>
          <w:szCs w:val="22"/>
        </w:rPr>
        <w:t>. The disease subsequently re-emerged following a major epidemic in Uganda in</w:t>
      </w:r>
      <w:r>
        <w:rPr>
          <w:rFonts w:ascii="Cambria" w:hAnsi="Cambria"/>
          <w:sz w:val="22"/>
          <w:szCs w:val="22"/>
        </w:rPr>
        <w:t xml:space="preserve"> the 1990s</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t5p5S7Sz","properties":{"formattedCitation":"[44,53]","plainCitation":"[44,53]"},"citationItems":[{"id":1340,"uris":["http://zotero.org/users/38820/items/4MQAW3T6"],"uri":["http://zotero.org/users/38820/items/4MQAW3T6"],"itemData":{"id":1340,"type":"article-journal","title":"Emergence of epidemic O'nyong-nyong fever in southwestern Uganda, after an absence of 35 years.","container-title":"Emerging Infectious Diseases","page":"77","volume":"3","issue":"1","source":"PubMed Central","ISSN":"1080-6040","note":"PMID: 9126450\nPMCID: PMC2627590","journalAbbreviation":"Emerg Infect Dis","author":[{"family":"Rwaguma","given":"E. B."},{"family":"Lutwama","given":"J. J."},{"family":"Sempala","given":"S. D."},{"family":"Kiwanuka","given":"N."},{"family":"Kamugisha","given":"J."},{"family":"Okware","given":"S."},{"family":"Bagambisa","given":"G."},{"family":"Lanciotti","given":"R."},{"family":"Roehrig","given":"J. T."},{"family":"Gubler","given":"D. J."}],"issued":{"date-parts":[["1997"]]},"accessed":{"date-parts":[["2014",5,12]]},"PMID":"9126450","PMCID":"PMC2627590"}},{"id":2549,"uris":["http://zotero.org/users/38820/items/HIUT9JUB"],"uri":["http://zotero.org/users/38820/items/HIUT9JUB"],"itemData":{"id":2549,"type":"article-journal","title":"O'Nyong-Nyong Fever in South-Central Uganda, 1996—1997: Clinical Features and Validation of a Clinical Case Definition for Surveillance Purposes","container-title":"Clinical Infectious Diseases","page":"1243-1250","volume":"29","issue":"5","source":"cid.oxfordjournals.org","abstract":"O'nyong-nyong (ONN) fever, caused by infection with a mosquito-borne central African alphavirus, is an acute, nonfatal illness characterized by polyarthralgia. During 1996–1997, south-central Uganda experienced the second ONN fever epidemic ever recognized. Among 391 persons interviewed and sampled, 40 cases of confirmed and 21 of presumptive, well-characterized acute, recent, or previous ONN fever were identified through active case-finding efforts or during a household serosurvey and by the application of clinical and laboratory criteria. Among confirmed cases, the knees and ankles were the joints most commonly affected. The median duration of arthralgia was 6 days (range, 2–21 days) and of immobilization was 4 days (range, 1–14 days). In the majority, generalized skin rash was reported, and nearly half had lymphadenopathy, mainly of the cervical region. Viremia was documented in 16 cases, primarily during the first 3 days of illness, and in some of these, body temperature was normal. During this epidemic, the combination of fever, arthralgia, and lymphadenopathy had a specificity of 83% and a sensitivity of 61% in the identification of cases of ONN fever and thus could be useful for surveillance purposes.","DOI":"10.1086/313462","ISSN":"1058-4838, 1537-6591","note":"PMID: 10524970","shortTitle":"O'Nyong-Nyong Fever in South-Central Uganda, 1996—1997","journalAbbreviation":"Clin Infect Dis.","language":"en","author":[{"family":"Kiwanuka","given":"Noah"},{"family":"Sanders","given":"Eduard J."},{"family":"Rwaguma","given":"Elly B."},{"family":"Kawamata","given":"Jun"},{"family":"Ssengooba","given":"Freddie P."},{"family":"Najjemba","given":"Robinah"},{"family":"Were","given":"Willy A."},{"family":"Lamunu","given":"Margaret"},{"family":"Bagambisa","given":"George"},{"family":"Burkot","given":"Thomas R."},{"family":"Dunster","given":"Lee"},{"family":"Lutwama","given":"J. Julius"},{"family":"Martin","given":"Denise A."},{"family":"Cropp","given":"C. Bruce"},{"family":"Karabatsos","given":"Nick"},{"family":"Lanciotti","given":"Robert S."},{"family":"Tsai","given":"Theodore F."},{"family":"Campbell","given":"Grant L."}],"issued":{"date-parts":[["1999",11,1]]},"accessed":{"date-parts":[["2014",6,8]]},"PMID":"10524970"}}],"schema":"https://github.com/citation-style-language/schema/raw/master/csl-citation.json"} </w:instrText>
      </w:r>
      <w:r w:rsidR="007C0A45">
        <w:rPr>
          <w:rFonts w:ascii="Cambria" w:hAnsi="Cambria"/>
          <w:sz w:val="22"/>
          <w:szCs w:val="22"/>
        </w:rPr>
        <w:fldChar w:fldCharType="separate"/>
      </w:r>
      <w:r w:rsidR="002A6502">
        <w:rPr>
          <w:rFonts w:ascii="Cambria" w:hAnsi="Cambria"/>
          <w:noProof/>
          <w:sz w:val="22"/>
          <w:szCs w:val="22"/>
        </w:rPr>
        <w:t>[44,53]</w:t>
      </w:r>
      <w:r w:rsidR="007C0A45">
        <w:rPr>
          <w:rFonts w:ascii="Cambria" w:hAnsi="Cambria"/>
          <w:sz w:val="22"/>
          <w:szCs w:val="22"/>
        </w:rPr>
        <w:fldChar w:fldCharType="end"/>
      </w:r>
      <w:r>
        <w:rPr>
          <w:rFonts w:ascii="Cambria" w:hAnsi="Cambria"/>
          <w:sz w:val="22"/>
          <w:szCs w:val="22"/>
        </w:rPr>
        <w:t xml:space="preserve">. </w:t>
      </w:r>
    </w:p>
    <w:p w14:paraId="1BE1696D" w14:textId="77777777" w:rsidR="00934E2D" w:rsidRDefault="00934E2D">
      <w:pPr>
        <w:spacing w:line="480" w:lineRule="auto"/>
        <w:jc w:val="both"/>
        <w:rPr>
          <w:rFonts w:ascii="Cambria" w:hAnsi="Cambria"/>
          <w:sz w:val="22"/>
          <w:szCs w:val="22"/>
        </w:rPr>
      </w:pPr>
    </w:p>
    <w:p w14:paraId="07B01EF0" w14:textId="702642C8" w:rsidR="006C57EF" w:rsidRDefault="006C57EF">
      <w:pPr>
        <w:spacing w:line="480" w:lineRule="auto"/>
        <w:jc w:val="both"/>
        <w:rPr>
          <w:rFonts w:ascii="Cambria" w:hAnsi="Cambria"/>
          <w:sz w:val="22"/>
          <w:szCs w:val="22"/>
        </w:rPr>
      </w:pPr>
      <w:r>
        <w:rPr>
          <w:rFonts w:ascii="Cambria" w:hAnsi="Cambria"/>
          <w:sz w:val="22"/>
          <w:szCs w:val="22"/>
        </w:rPr>
        <w:t xml:space="preserve">Outbreaks of </w:t>
      </w:r>
      <w:r w:rsidRPr="00934E2D">
        <w:rPr>
          <w:rFonts w:ascii="Cambria" w:hAnsi="Cambria"/>
          <w:i/>
          <w:sz w:val="22"/>
          <w:szCs w:val="22"/>
        </w:rPr>
        <w:t>Ma</w:t>
      </w:r>
      <w:r w:rsidR="00560EBA" w:rsidRPr="00934E2D">
        <w:rPr>
          <w:rFonts w:ascii="Cambria" w:hAnsi="Cambria"/>
          <w:i/>
          <w:sz w:val="22"/>
          <w:szCs w:val="22"/>
        </w:rPr>
        <w:t>yaro</w:t>
      </w:r>
      <w:r>
        <w:rPr>
          <w:rFonts w:ascii="Cambria" w:hAnsi="Cambria"/>
          <w:sz w:val="22"/>
          <w:szCs w:val="22"/>
        </w:rPr>
        <w:t xml:space="preserve"> virus have been reported across</w:t>
      </w:r>
      <w:r w:rsidR="00560EBA">
        <w:rPr>
          <w:rFonts w:ascii="Cambria" w:hAnsi="Cambria"/>
          <w:sz w:val="22"/>
          <w:szCs w:val="22"/>
        </w:rPr>
        <w:t xml:space="preserve"> the northern region of</w:t>
      </w:r>
      <w:r>
        <w:rPr>
          <w:rFonts w:ascii="Cambria" w:hAnsi="Cambria"/>
          <w:sz w:val="22"/>
          <w:szCs w:val="22"/>
        </w:rPr>
        <w:t xml:space="preserve"> South America</w:t>
      </w:r>
      <w:r w:rsidR="00560EBA">
        <w:rPr>
          <w:rFonts w:ascii="Cambria" w:hAnsi="Cambria"/>
          <w:sz w:val="22"/>
          <w:szCs w:val="22"/>
        </w:rPr>
        <w:t xml:space="preserve"> and the amazon basin</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vcg40ol2i","properties":{"formattedCitation":"[54]","plainCitation":"[54]"},"citationItems":[{"id":2559,"uris":["http://zotero.org/users/38820/items/6724AZ58"],"uri":["http://zotero.org/users/38820/items/6724AZ58"],"itemData":{"id":2559,"type":"article-journal","title":"Mayaro Virus Disease: An Emerging Mosquito-Borne Zoonosis in Tropical South America","container-title":"Clinical Infectious Diseases","page":"67-73","volume":"28","issue":"1","source":"cid.oxfordjournals.org","abstract":"This report describes the clinical, laboratory, and epidemiological findings on 27 cases of Mayaro virus (MV) disease, an emerging mosquito-borne viral illness that is endemic in rural areas of tropical South America. MV disease is a nonfatal, dengue-like illness characterized by fever, chills, headache, eye pain, generalized myalgia, arthralgia, diarrhea, vomiting, and rash of 3–5 days' duration. Severe joint pain is a prominent feature of this illness; the arthralgia sometimes persists for months and can be quite incapacitating. Cases of two visitors from the United States, who developed MV disease during visits to eastern Peru, are reported. MV disease and dengue are difficult to differentiate clinically.","DOI":"10.1086/515070","ISSN":"1058-4838, 1537-6591","note":"PMID: 10028074","shortTitle":"Mayaro Virus Disease","journalAbbreviation":"Clin Infect Dis.","language":"en","author":[{"family":"Tesh","given":"Robert B."},{"family":"Watts","given":"Douglas M."},{"family":"Russell","given":"Kevin L."},{"family":"Damodaran","given":"Chitra"},{"family":"Calampa","given":"Carlos"},{"family":"Cabezas","given":"Cesar"},{"family":"Ramirez","given":"Gladys"},{"family":"Vasquez","given":"Bruno"},{"family":"Hayes","given":"Curtis G."},{"family":"Rossi","given":"Cynthia A."},{"family":"Powers","given":"Ann M."},{"family":"Hice","given":"Christine L."},{"family":"Chandler","given":"Laura J."},{"family":"Cropp","given":"Bruce C."},{"family":"Karabatsos","given":"Nick"},{"family":"Roehrig","given":"John T."},{"family":"Gubler","given":"Duane J."}],"issued":{"date-parts":[["1999",1,1]]},"accessed":{"date-parts":[["2014",6,8]]},"PMID":"10028074"}}],"schema":"https://github.com/citation-style-language/schema/raw/master/csl-citation.json"} </w:instrText>
      </w:r>
      <w:r w:rsidR="007C0A45">
        <w:rPr>
          <w:rFonts w:ascii="Cambria" w:hAnsi="Cambria"/>
          <w:sz w:val="22"/>
          <w:szCs w:val="22"/>
        </w:rPr>
        <w:fldChar w:fldCharType="separate"/>
      </w:r>
      <w:r w:rsidR="002A6502">
        <w:rPr>
          <w:rFonts w:ascii="Cambria" w:hAnsi="Cambria"/>
          <w:noProof/>
          <w:sz w:val="22"/>
          <w:szCs w:val="22"/>
        </w:rPr>
        <w:t>[54]</w:t>
      </w:r>
      <w:r w:rsidR="007C0A45">
        <w:rPr>
          <w:rFonts w:ascii="Cambria" w:hAnsi="Cambria"/>
          <w:sz w:val="22"/>
          <w:szCs w:val="22"/>
        </w:rPr>
        <w:fldChar w:fldCharType="end"/>
      </w:r>
      <w:r w:rsidR="00560EBA">
        <w:rPr>
          <w:rFonts w:ascii="Cambria" w:hAnsi="Cambria"/>
          <w:sz w:val="22"/>
          <w:szCs w:val="22"/>
        </w:rPr>
        <w:t>. Forest dwelling mosquitoes are thought to be the major vector and monkeys to serve as the major reservoir of infection</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12n5lirue","properties":{"formattedCitation":"[40]","plainCitation":"[40]"},"citationItems":[{"id":2564,"uris":["http://zotero.org/users/38820/items/HVFVAVMS"],"uri":["http://zotero.org/users/38820/items/HVFVAVMS"],"itemData":{"id":2564,"type":"article-journal","title":"Arthritides Caused by Mosquito-Borne Viruses","container-title":"Annual Review of Medicine","page":"31-40","volume":"33","issue":"1","source":"Annual Reviews","DOI":"10.1146/annurev.me.33.020182.000335","note":"PMID: 6123291","author":[{"family":"Tesh","given":"R B"}],"issued":{"date-parts":[["1982"]]},"accessed":{"date-parts":[["2014",6,8]]},"PMID":"6123291"}}],"schema":"https://github.com/citation-style-language/schema/raw/master/csl-citation.json"} </w:instrText>
      </w:r>
      <w:r w:rsidR="007C0A45">
        <w:rPr>
          <w:rFonts w:ascii="Cambria" w:hAnsi="Cambria"/>
          <w:sz w:val="22"/>
          <w:szCs w:val="22"/>
        </w:rPr>
        <w:fldChar w:fldCharType="separate"/>
      </w:r>
      <w:r w:rsidR="002A6502">
        <w:rPr>
          <w:rFonts w:ascii="Cambria" w:hAnsi="Cambria"/>
          <w:noProof/>
          <w:sz w:val="22"/>
          <w:szCs w:val="22"/>
        </w:rPr>
        <w:t>[40]</w:t>
      </w:r>
      <w:r w:rsidR="007C0A45">
        <w:rPr>
          <w:rFonts w:ascii="Cambria" w:hAnsi="Cambria"/>
          <w:sz w:val="22"/>
          <w:szCs w:val="22"/>
        </w:rPr>
        <w:fldChar w:fldCharType="end"/>
      </w:r>
      <w:r w:rsidR="00560EBA">
        <w:rPr>
          <w:rFonts w:ascii="Cambria" w:hAnsi="Cambria"/>
          <w:sz w:val="22"/>
          <w:szCs w:val="22"/>
        </w:rPr>
        <w:t xml:space="preserve">. </w:t>
      </w:r>
    </w:p>
    <w:p w14:paraId="0A9F8E7E" w14:textId="77777777" w:rsidR="006C57EF" w:rsidRDefault="006C57EF">
      <w:pPr>
        <w:spacing w:line="480" w:lineRule="auto"/>
        <w:jc w:val="both"/>
        <w:rPr>
          <w:rFonts w:ascii="Cambria" w:hAnsi="Cambria"/>
          <w:sz w:val="22"/>
          <w:szCs w:val="22"/>
        </w:rPr>
      </w:pPr>
    </w:p>
    <w:p w14:paraId="3DC6A586" w14:textId="68F43A13" w:rsidR="0069116C" w:rsidRDefault="00560EBA" w:rsidP="00882A3C">
      <w:pPr>
        <w:spacing w:line="480" w:lineRule="auto"/>
        <w:jc w:val="both"/>
        <w:rPr>
          <w:rFonts w:ascii="Cambria" w:hAnsi="Cambria"/>
          <w:sz w:val="22"/>
          <w:szCs w:val="22"/>
        </w:rPr>
      </w:pPr>
      <w:r w:rsidRPr="00560EBA">
        <w:rPr>
          <w:rFonts w:ascii="Cambria" w:hAnsi="Cambria"/>
          <w:sz w:val="22"/>
          <w:szCs w:val="22"/>
          <w:u w:val="single"/>
        </w:rPr>
        <w:t>Flavirviruses</w:t>
      </w:r>
    </w:p>
    <w:p w14:paraId="08C8C90B" w14:textId="518918EF" w:rsidR="0069116C" w:rsidRDefault="0069116C">
      <w:pPr>
        <w:spacing w:line="480" w:lineRule="auto"/>
        <w:jc w:val="both"/>
        <w:rPr>
          <w:rFonts w:ascii="Cambria" w:hAnsi="Cambria"/>
          <w:sz w:val="22"/>
          <w:szCs w:val="22"/>
        </w:rPr>
      </w:pPr>
      <w:r>
        <w:rPr>
          <w:rFonts w:ascii="Cambria" w:hAnsi="Cambria"/>
          <w:sz w:val="22"/>
          <w:szCs w:val="22"/>
        </w:rPr>
        <w:t xml:space="preserve">Dengue is an acute viral infection caused by one of five serotypes of the genus </w:t>
      </w:r>
      <w:proofErr w:type="spellStart"/>
      <w:r>
        <w:rPr>
          <w:rFonts w:ascii="Cambria" w:hAnsi="Cambria"/>
          <w:sz w:val="22"/>
          <w:szCs w:val="22"/>
        </w:rPr>
        <w:t>fla</w:t>
      </w:r>
      <w:r w:rsidR="00934E2D">
        <w:rPr>
          <w:rFonts w:ascii="Cambria" w:hAnsi="Cambria"/>
          <w:sz w:val="22"/>
          <w:szCs w:val="22"/>
        </w:rPr>
        <w:t>vi</w:t>
      </w:r>
      <w:r>
        <w:rPr>
          <w:rFonts w:ascii="Cambria" w:hAnsi="Cambria"/>
          <w:sz w:val="22"/>
          <w:szCs w:val="22"/>
        </w:rPr>
        <w:t>virus</w:t>
      </w:r>
      <w:proofErr w:type="spellEnd"/>
      <w:r>
        <w:rPr>
          <w:rFonts w:ascii="Cambria" w:hAnsi="Cambria"/>
          <w:sz w:val="22"/>
          <w:szCs w:val="22"/>
        </w:rPr>
        <w:t xml:space="preserve">. The infection is transmitted by </w:t>
      </w:r>
      <w:r>
        <w:rPr>
          <w:rFonts w:ascii="Cambria" w:hAnsi="Cambria"/>
          <w:i/>
          <w:sz w:val="22"/>
          <w:szCs w:val="22"/>
        </w:rPr>
        <w:t>Aedes</w:t>
      </w:r>
      <w:r>
        <w:rPr>
          <w:rFonts w:ascii="Cambria" w:hAnsi="Cambria"/>
          <w:sz w:val="22"/>
          <w:szCs w:val="22"/>
        </w:rPr>
        <w:t xml:space="preserve"> mosquitoes and causes an acute illne</w:t>
      </w:r>
      <w:r w:rsidR="004F770D">
        <w:rPr>
          <w:rFonts w:ascii="Cambria" w:hAnsi="Cambria"/>
          <w:sz w:val="22"/>
          <w:szCs w:val="22"/>
        </w:rPr>
        <w:t>ss characterised by fever, rash</w:t>
      </w:r>
      <w:r>
        <w:rPr>
          <w:rFonts w:ascii="Cambria" w:hAnsi="Cambria"/>
          <w:sz w:val="22"/>
          <w:szCs w:val="22"/>
        </w:rPr>
        <w:t xml:space="preserve">, myalgia and headache </w:t>
      </w:r>
      <w:r w:rsidR="007C0A45">
        <w:rPr>
          <w:rFonts w:ascii="Cambria" w:hAnsi="Cambria"/>
          <w:sz w:val="22"/>
          <w:szCs w:val="22"/>
        </w:rPr>
        <w:fldChar w:fldCharType="begin"/>
      </w:r>
      <w:r w:rsidR="002A6502">
        <w:rPr>
          <w:rFonts w:ascii="Cambria" w:hAnsi="Cambria"/>
          <w:sz w:val="22"/>
          <w:szCs w:val="22"/>
        </w:rPr>
        <w:instrText xml:space="preserve"> ADDIN ZOTERO_ITEM CSL_CITATION {"citationID":"h7svkbmaa","properties":{"formattedCitation":"[55]","plainCitation":"[55]"},"citationItems":[{"id":731,"uris":["http://zotero.org/users/38820/items/NS42HJ89"],"uri":["http://zotero.org/users/38820/items/NS42HJ89"],"itemData":{"id":731,"type":"article-journal","title":"Dengue","container-title":"The New England journal of medicine","page":"1423-1432","volume":"366","issue":"15","source":"NCBI PubMed","DOI":"10.1056/NEJMra1110265","ISSN":"1533-4406","note":"PMID: 22494122","journalAbbreviation":"N Engl J Med","author":[{"family":"Simmons","given":"Cameron P"},{"family":"Farrar","given":"Jeremy J"},{"family":"Nguyen","given":"van Vinh Chau"},{"family":"Wills","given":"Bridget"}],"issued":{"date-parts":[["2012",4,12]]},"accessed":{"date-parts":[["2012",7,17]]},"PMID":"22494122"}}],"schema":"https://github.com/citation-style-language/schema/raw/master/csl-citation.json"} </w:instrText>
      </w:r>
      <w:r w:rsidR="007C0A45">
        <w:rPr>
          <w:rFonts w:ascii="Cambria" w:hAnsi="Cambria"/>
          <w:sz w:val="22"/>
          <w:szCs w:val="22"/>
        </w:rPr>
        <w:fldChar w:fldCharType="separate"/>
      </w:r>
      <w:r w:rsidR="002A6502">
        <w:rPr>
          <w:rFonts w:ascii="Cambria" w:hAnsi="Cambria"/>
          <w:noProof/>
          <w:sz w:val="22"/>
          <w:szCs w:val="22"/>
        </w:rPr>
        <w:t>[55]</w:t>
      </w:r>
      <w:r w:rsidR="007C0A45">
        <w:rPr>
          <w:rFonts w:ascii="Cambria" w:hAnsi="Cambria"/>
          <w:sz w:val="22"/>
          <w:szCs w:val="22"/>
        </w:rPr>
        <w:fldChar w:fldCharType="end"/>
      </w:r>
      <w:r>
        <w:rPr>
          <w:rFonts w:ascii="Cambria" w:hAnsi="Cambria"/>
          <w:sz w:val="22"/>
          <w:szCs w:val="22"/>
        </w:rPr>
        <w:t xml:space="preserve">. </w:t>
      </w:r>
      <w:r w:rsidR="004F770D">
        <w:rPr>
          <w:rFonts w:ascii="Cambria" w:hAnsi="Cambria"/>
          <w:sz w:val="22"/>
          <w:szCs w:val="22"/>
        </w:rPr>
        <w:t xml:space="preserve">The disease is widely distributed </w:t>
      </w:r>
      <w:r w:rsidR="00934E2D">
        <w:rPr>
          <w:rFonts w:ascii="Cambria" w:hAnsi="Cambria"/>
          <w:sz w:val="22"/>
          <w:szCs w:val="22"/>
        </w:rPr>
        <w:t>and c</w:t>
      </w:r>
      <w:r>
        <w:rPr>
          <w:rFonts w:ascii="Cambria" w:hAnsi="Cambria"/>
          <w:sz w:val="22"/>
          <w:szCs w:val="22"/>
        </w:rPr>
        <w:t xml:space="preserve">linically it can be difficult to distinguish Dengue from </w:t>
      </w:r>
      <w:r w:rsidR="004F770D">
        <w:rPr>
          <w:rFonts w:ascii="Cambria" w:hAnsi="Cambria"/>
          <w:sz w:val="22"/>
          <w:szCs w:val="22"/>
        </w:rPr>
        <w:t xml:space="preserve">other arboviral </w:t>
      </w:r>
      <w:r w:rsidR="004F770D">
        <w:rPr>
          <w:rFonts w:ascii="Cambria" w:hAnsi="Cambria"/>
          <w:sz w:val="22"/>
          <w:szCs w:val="22"/>
        </w:rPr>
        <w:lastRenderedPageBreak/>
        <w:t xml:space="preserve">infections such as Chikungunya. However unlike Chikungunya, whilst arthralgia is a common feature of dengue, true </w:t>
      </w:r>
      <w:r w:rsidR="000D7186">
        <w:rPr>
          <w:rFonts w:ascii="Cambria" w:hAnsi="Cambria"/>
          <w:sz w:val="22"/>
          <w:szCs w:val="22"/>
        </w:rPr>
        <w:t>arthritis</w:t>
      </w:r>
      <w:r w:rsidR="004F770D">
        <w:rPr>
          <w:rFonts w:ascii="Cambria" w:hAnsi="Cambria"/>
          <w:sz w:val="22"/>
          <w:szCs w:val="22"/>
        </w:rPr>
        <w:t xml:space="preserve"> and synovitis</w:t>
      </w:r>
      <w:r>
        <w:rPr>
          <w:rFonts w:ascii="Cambria" w:hAnsi="Cambria"/>
          <w:sz w:val="22"/>
          <w:szCs w:val="22"/>
        </w:rPr>
        <w:t xml:space="preserve"> </w:t>
      </w:r>
      <w:r w:rsidR="004F770D">
        <w:rPr>
          <w:rFonts w:ascii="Cambria" w:hAnsi="Cambria"/>
          <w:sz w:val="22"/>
          <w:szCs w:val="22"/>
        </w:rPr>
        <w:t>are rare in dengue.</w:t>
      </w:r>
    </w:p>
    <w:p w14:paraId="19D569CA" w14:textId="77777777" w:rsidR="00DA1354" w:rsidRDefault="00DA1354">
      <w:pPr>
        <w:spacing w:line="480" w:lineRule="auto"/>
        <w:jc w:val="both"/>
        <w:rPr>
          <w:rFonts w:ascii="Cambria" w:hAnsi="Cambria"/>
          <w:sz w:val="22"/>
          <w:szCs w:val="22"/>
        </w:rPr>
      </w:pPr>
    </w:p>
    <w:p w14:paraId="09EA845F" w14:textId="4163989E" w:rsidR="00DA1354" w:rsidRDefault="00DA1354" w:rsidP="00882A3C">
      <w:pPr>
        <w:spacing w:line="480" w:lineRule="auto"/>
        <w:jc w:val="both"/>
        <w:rPr>
          <w:rFonts w:ascii="Cambria" w:hAnsi="Cambria"/>
          <w:sz w:val="22"/>
          <w:szCs w:val="22"/>
          <w:u w:val="single"/>
        </w:rPr>
      </w:pPr>
      <w:r>
        <w:rPr>
          <w:rFonts w:ascii="Cambria" w:hAnsi="Cambria"/>
          <w:sz w:val="22"/>
          <w:szCs w:val="22"/>
          <w:u w:val="single"/>
        </w:rPr>
        <w:t>Other Viruses</w:t>
      </w:r>
    </w:p>
    <w:p w14:paraId="04E4EA96" w14:textId="6F52753C" w:rsidR="00DA1354" w:rsidRPr="00DA1354" w:rsidRDefault="00DA1354">
      <w:pPr>
        <w:spacing w:line="480" w:lineRule="auto"/>
        <w:jc w:val="both"/>
        <w:rPr>
          <w:rFonts w:ascii="Cambria" w:hAnsi="Cambria"/>
          <w:sz w:val="22"/>
          <w:szCs w:val="22"/>
        </w:rPr>
      </w:pPr>
      <w:r w:rsidRPr="00DA1354">
        <w:rPr>
          <w:rFonts w:ascii="Cambria" w:hAnsi="Cambria"/>
          <w:sz w:val="22"/>
          <w:szCs w:val="22"/>
        </w:rPr>
        <w:t xml:space="preserve">A number of other viruses have rarely been associated with an acute arthritis including the herpes viruses, coxsackie viruses, measles, mumps and rubella. Immunisation with the latter three viruses has also been reported to occasionally trigger an acute arthritis </w:t>
      </w:r>
      <w:r w:rsidRPr="00DA1354">
        <w:rPr>
          <w:rFonts w:ascii="Cambria" w:hAnsi="Cambria"/>
          <w:sz w:val="22"/>
          <w:szCs w:val="22"/>
        </w:rPr>
        <w:fldChar w:fldCharType="begin"/>
      </w:r>
      <w:r w:rsidR="002A6502">
        <w:rPr>
          <w:rFonts w:ascii="Cambria" w:hAnsi="Cambria"/>
          <w:sz w:val="22"/>
          <w:szCs w:val="22"/>
        </w:rPr>
        <w:instrText xml:space="preserve"> ADDIN ZOTERO_ITEM CSL_CITATION {"citationID":"2SaO0VjA","properties":{"formattedCitation":"{\\rtf [6,56\\uc0\\u8211{}59]}","plainCitation":"[6,56–59]"},"citationItems":[{"id":2443,"uris":["http://zotero.org/users/38820/items/4IFTR6DI"],"uri":["http://zotero.org/users/38820/items/4IFTR6DI"],"itemData":{"id":2443,"type":"article-journal","title":"Arthritis after mumps and measles vaccination.","container-title":"Archives of Disease in Childhood","page":"348-349","volume":"72","issue":"4","source":"PubMed Central","abstract":"Measles, mumps, and rubella vaccine carries a risk of joint symptoms particularly in children under 5 years. A boy who presented with an inflamed knee after measles and mumps vaccination is reported; synovial fluid aspirated from the joint contained 4.3 x 10(9)/l leucocytes. It is thought that the mumps component is the aetiological cause of acute monoarthritis.","ISSN":"0003-9888","note":"PMID: 7763072\nPMCID: PMC1511235","journalAbbreviation":"Arch Dis Child","author":[{"family":"Nussinovitch","given":"M"},{"family":"Harel","given":"L"},{"family":"Varsano","given":"I"}],"issued":{"date-parts":[["1995",4]]},"accessed":{"date-parts":[["2014",5,12]]},"PMID":"7763072","PMCID":"PMC1511235"}},{"id":2436,"uris":["http://zotero.org/users/38820/items/KSR2HA28"],"uri":["http://zotero.org/users/38820/items/KSR2HA28"],"itemData":{"id":2436,"type":"article-journal","title":"Mumps polyarthritis.","container-title":"The Journal of the Royal College of General Practitioners","page":"152","volume":"35","issue":"272","source":"PubMed Central","ISSN":"0035-8797","note":"PMID: 3989780\nPMCID: PMC1959984","journalAbbreviation":"J R Coll Gen Pract","author":[{"family":"Fontebasso","given":"M."}],"issued":{"date-parts":[["1985",3]]},"accessed":{"date-parts":[["2014",5,12]]},"PMID":"3989780","PMCID":"PMC1959984"}},{"id":2428,"uris":["http://zotero.org/users/38820/items/8HACBK9Q"],"uri":["http://zotero.org/users/38820/items/8HACBK9Q"],"itemData":{"id":2428,"type":"article-journal","title":"Rubella-associated arthritis. I. Comparative study of joint manifestations associated with natural rubella infection and RA 27/3 rubella immunisation.","container-title":"Annals of the Rheumatic Diseases","page":"110-114","volume":"45","issue":"2","source":"PubMed Central","abstract":"Joint manifestations observed during the course of a prospective RA 27/3 rubella immunisation trial were compared with those observed during an intercurrent wild rubella epidemic in an outlying community. Among 44 rubella haemagglutination inhibition (HAI) negative females ranging in age from 17 to 33 years who received rubella vaccine, six (13.6%) developed acute polyarticular arthritis within two to four weeks postvaccine and two (4.5%) had continuing or recurrent arthropathy lasting longer than 18 months. In contrast, among 23 females ranging in age from 11 to 39 years undergoing wild rubella infection, 12 (52.2%) developed acute polyarticular arthritis and seven (30.4%) had recurrent arthropathy 18 months postinfection. Among 23 males ranging in age from 13 to 54 years undergoing wild rubella infection, only two (8.7%) developed acute arthritis and both individuals had continuing joint manifestations 18 months postinfection. Wild rubella infection in adult populations is associated with a higher incidence, increased severity, and more prolonged duration of joint manifestations than is seen after RA 27/3 rubella immunisation.","ISSN":"0003-4967","note":"PMID: 3947141\nPMCID: PMC1001829","journalAbbreviation":"Ann Rheum Dis","author":[{"family":"Tingle","given":"A J"},{"family":"Allen","given":"M"},{"family":"Petty","given":"R E"},{"family":"Kettyls","given":"G D"},{"family":"Chantler","given":"J K"}],"issued":{"date-parts":[["1986",2]]},"accessed":{"date-parts":[["2014",5,12]]},"PMID":"3947141","PMCID":"PMC1001829"}},{"id":2116,"uris":["http://zotero.org/users/38820/items/BNWEZ4AE"],"uri":["http://zotero.org/users/38820/items/BNWEZ4AE"],"itemData":{"id":2116,"type":"article-journal","title":"High prevalence of streptococcal or Epstein-Barr virus infections in children with acute non-septic monoarthritis.","container-title":"The new microbiologica","page":"81–86","volume":"37","issue":"1","source":"Google Scholar","author":[{"family":"Di Loreto","given":"Simona"},{"family":"Fabiano","given":"Cecilia"},{"family":"Nigro","given":"Giovanni"}],"issued":{"date-parts":[["2014"]]},"accessed":{"date-parts":[["2014",5,12]]}}},{"id":2534,"uris":["http://zotero.org/users/38820/items/P533GM6F"],"uri":["http://zotero.org/users/38820/items/P533GM6F"],"itemData":{"id":2534,"type":"article-journal","title":"A case of arthritis caused by cytomegalovirus after kidney transplantation","container-title":"Transplant Infectious Disease","page":"87-89","volume":"6","issue":"2","source":"CrossRef","DOI":"10.1111/j.1399-3062.2004.00052.x","ISSN":"1398-2273, 1399-3062","language":"en","author":[{"family":"Contamin","given":"C."},{"family":"Brion","given":"J.P."},{"family":"Bayle","given":"F."},{"family":"Morand","given":"P."},{"family":"Peo'ch","given":"M."},{"family":"Vialtel","given":"P."}],"issued":{"date-parts":[["2004",6]]},"accessed":{"date-parts":[["2014",5,27]]}}}],"schema":"https://github.com/citation-style-language/schema/raw/master/csl-citation.json"} </w:instrText>
      </w:r>
      <w:r w:rsidRPr="00DA1354">
        <w:rPr>
          <w:rFonts w:ascii="Cambria" w:hAnsi="Cambria"/>
          <w:sz w:val="22"/>
          <w:szCs w:val="22"/>
        </w:rPr>
        <w:fldChar w:fldCharType="separate"/>
      </w:r>
      <w:r w:rsidR="002A6502" w:rsidRPr="002A6502">
        <w:rPr>
          <w:rFonts w:ascii="Cambria" w:hAnsi="Cambria"/>
          <w:sz w:val="22"/>
          <w:lang w:val="en-US"/>
        </w:rPr>
        <w:t>[6,56–59]</w:t>
      </w:r>
      <w:r w:rsidRPr="00DA1354">
        <w:rPr>
          <w:rFonts w:ascii="Cambria" w:hAnsi="Cambria"/>
          <w:sz w:val="22"/>
          <w:szCs w:val="22"/>
        </w:rPr>
        <w:fldChar w:fldCharType="end"/>
      </w:r>
      <w:r w:rsidRPr="00DA1354">
        <w:rPr>
          <w:rFonts w:ascii="Cambria" w:hAnsi="Cambria"/>
          <w:sz w:val="22"/>
          <w:szCs w:val="22"/>
        </w:rPr>
        <w:t xml:space="preserve">. </w:t>
      </w:r>
    </w:p>
    <w:p w14:paraId="5D082733" w14:textId="77777777" w:rsidR="00DA1354" w:rsidRDefault="00DA1354">
      <w:pPr>
        <w:spacing w:line="480" w:lineRule="auto"/>
        <w:jc w:val="both"/>
        <w:rPr>
          <w:rFonts w:ascii="Cambria" w:hAnsi="Cambria"/>
          <w:sz w:val="22"/>
          <w:szCs w:val="22"/>
        </w:rPr>
      </w:pPr>
    </w:p>
    <w:p w14:paraId="1CD4BDE6" w14:textId="77777777" w:rsidR="004F770D" w:rsidRDefault="004F770D">
      <w:pPr>
        <w:spacing w:line="480" w:lineRule="auto"/>
        <w:jc w:val="both"/>
        <w:rPr>
          <w:rFonts w:ascii="Cambria" w:hAnsi="Cambria"/>
          <w:sz w:val="22"/>
          <w:szCs w:val="22"/>
        </w:rPr>
      </w:pPr>
    </w:p>
    <w:p w14:paraId="2885E963" w14:textId="77777777" w:rsidR="007D17AC" w:rsidRPr="000D7186" w:rsidRDefault="007D17AC">
      <w:pPr>
        <w:spacing w:line="480" w:lineRule="auto"/>
        <w:jc w:val="both"/>
        <w:rPr>
          <w:rFonts w:ascii="Cambria" w:hAnsi="Cambria"/>
          <w:sz w:val="22"/>
          <w:szCs w:val="22"/>
          <w:u w:val="single"/>
        </w:rPr>
      </w:pPr>
      <w:r w:rsidRPr="000D7186">
        <w:rPr>
          <w:rFonts w:ascii="Cambria" w:hAnsi="Cambria"/>
          <w:sz w:val="22"/>
          <w:szCs w:val="22"/>
          <w:u w:val="single"/>
        </w:rPr>
        <w:t>Conclusion</w:t>
      </w:r>
      <w:r w:rsidR="004A2B72" w:rsidRPr="000D7186">
        <w:rPr>
          <w:rFonts w:ascii="Cambria" w:hAnsi="Cambria"/>
          <w:sz w:val="22"/>
          <w:szCs w:val="22"/>
          <w:u w:val="single"/>
        </w:rPr>
        <w:t>s</w:t>
      </w:r>
    </w:p>
    <w:p w14:paraId="345743B9" w14:textId="0322EE17" w:rsidR="007D17AC" w:rsidRDefault="00B72435">
      <w:pPr>
        <w:spacing w:line="480" w:lineRule="auto"/>
        <w:jc w:val="both"/>
        <w:rPr>
          <w:rFonts w:ascii="Cambria" w:hAnsi="Cambria"/>
          <w:sz w:val="22"/>
          <w:szCs w:val="22"/>
        </w:rPr>
      </w:pPr>
      <w:r>
        <w:rPr>
          <w:rFonts w:ascii="Cambria" w:hAnsi="Cambria"/>
          <w:sz w:val="22"/>
          <w:szCs w:val="22"/>
        </w:rPr>
        <w:t>Acute onset polyarticular arthritis is a common clinical problem facing both the general clinician and the rheumatologist.</w:t>
      </w:r>
      <w:r w:rsidR="00882A3C">
        <w:rPr>
          <w:rFonts w:ascii="Cambria" w:hAnsi="Cambria"/>
          <w:sz w:val="22"/>
          <w:szCs w:val="22"/>
        </w:rPr>
        <w:t xml:space="preserve"> </w:t>
      </w:r>
      <w:r w:rsidR="0052321B">
        <w:rPr>
          <w:rFonts w:ascii="Cambria" w:hAnsi="Cambria"/>
          <w:sz w:val="22"/>
          <w:szCs w:val="22"/>
        </w:rPr>
        <w:t>A wide spectrum of both acute and chronic viral infections can manifest with arthritis emphasising the importance of a thorough history, in particular of travel, when assessing patients presenting with acute arthritis.</w:t>
      </w:r>
      <w:r>
        <w:rPr>
          <w:rFonts w:ascii="Cambria" w:hAnsi="Cambria"/>
          <w:sz w:val="22"/>
          <w:szCs w:val="22"/>
        </w:rPr>
        <w:t xml:space="preserve"> </w:t>
      </w:r>
      <w:r w:rsidR="0052321B">
        <w:rPr>
          <w:rFonts w:ascii="Cambria" w:hAnsi="Cambria"/>
          <w:sz w:val="22"/>
          <w:szCs w:val="22"/>
        </w:rPr>
        <w:t xml:space="preserve">Our understanding of the epidemiology of virally mediated arthritis continues to evolve and increasing travel abroad is likely to result in more individuals presenting with arthritis secondary to ‘tropical’ viral-infections. As well as increasing travel, the geographic distribution of many viruses continues to expand. The recent outbreak in the </w:t>
      </w:r>
      <w:r w:rsidR="000D7186">
        <w:rPr>
          <w:rFonts w:ascii="Cambria" w:hAnsi="Cambria"/>
          <w:sz w:val="22"/>
          <w:szCs w:val="22"/>
        </w:rPr>
        <w:t>Caribbean</w:t>
      </w:r>
      <w:r w:rsidR="0052321B">
        <w:rPr>
          <w:rFonts w:ascii="Cambria" w:hAnsi="Cambria"/>
          <w:sz w:val="22"/>
          <w:szCs w:val="22"/>
        </w:rPr>
        <w:t xml:space="preserve"> of Chikungunya is likely to result in a significant increase in the number of cases of this potentially disabling arthritis being seen in returning travellers. </w:t>
      </w:r>
      <w:r w:rsidR="00D515A7">
        <w:rPr>
          <w:rFonts w:ascii="Cambria" w:hAnsi="Cambria"/>
          <w:sz w:val="22"/>
          <w:szCs w:val="22"/>
        </w:rPr>
        <w:t>Although viruses cause only a small proportion of all cases of acute arthritis, d</w:t>
      </w:r>
      <w:r w:rsidR="0052321B">
        <w:rPr>
          <w:rFonts w:ascii="Cambria" w:hAnsi="Cambria"/>
          <w:sz w:val="22"/>
          <w:szCs w:val="22"/>
        </w:rPr>
        <w:t xml:space="preserve">ifferentiation of virally mediated arthritis from primary </w:t>
      </w:r>
      <w:r w:rsidR="00882A3C">
        <w:rPr>
          <w:rFonts w:ascii="Cambria" w:hAnsi="Cambria"/>
          <w:sz w:val="22"/>
          <w:szCs w:val="22"/>
        </w:rPr>
        <w:t>rheumatological</w:t>
      </w:r>
      <w:r>
        <w:rPr>
          <w:rFonts w:ascii="Cambria" w:hAnsi="Cambria"/>
          <w:sz w:val="22"/>
          <w:szCs w:val="22"/>
        </w:rPr>
        <w:t xml:space="preserve"> disease is important for several reasons. Firstly</w:t>
      </w:r>
      <w:r w:rsidR="0052321B">
        <w:rPr>
          <w:rFonts w:ascii="Cambria" w:hAnsi="Cambria"/>
          <w:sz w:val="22"/>
          <w:szCs w:val="22"/>
        </w:rPr>
        <w:t>,</w:t>
      </w:r>
      <w:r>
        <w:rPr>
          <w:rFonts w:ascii="Cambria" w:hAnsi="Cambria"/>
          <w:sz w:val="22"/>
          <w:szCs w:val="22"/>
        </w:rPr>
        <w:t xml:space="preserve"> unlike immune mediated rheumatological disease, most virally mediated arthritis is self-limiting and does not require initiation of any specific disease modifying agents. Conversely, certain viral infections may require initiation of </w:t>
      </w:r>
      <w:r w:rsidR="0052321B">
        <w:rPr>
          <w:rFonts w:ascii="Cambria" w:hAnsi="Cambria"/>
          <w:sz w:val="22"/>
          <w:szCs w:val="22"/>
        </w:rPr>
        <w:t xml:space="preserve">specific </w:t>
      </w:r>
      <w:r>
        <w:rPr>
          <w:rFonts w:ascii="Cambria" w:hAnsi="Cambria"/>
          <w:sz w:val="22"/>
          <w:szCs w:val="22"/>
        </w:rPr>
        <w:t>antiviral therapy</w:t>
      </w:r>
      <w:r w:rsidR="00BC6C6E">
        <w:rPr>
          <w:rFonts w:ascii="Cambria" w:hAnsi="Cambria"/>
          <w:sz w:val="22"/>
          <w:szCs w:val="22"/>
        </w:rPr>
        <w:t xml:space="preserve">. Finally, the </w:t>
      </w:r>
      <w:r w:rsidR="00DF402B">
        <w:rPr>
          <w:rFonts w:ascii="Cambria" w:hAnsi="Cambria"/>
          <w:sz w:val="22"/>
          <w:szCs w:val="22"/>
        </w:rPr>
        <w:t>finding of</w:t>
      </w:r>
      <w:r w:rsidR="00BC6C6E">
        <w:rPr>
          <w:rFonts w:ascii="Cambria" w:hAnsi="Cambria"/>
          <w:sz w:val="22"/>
          <w:szCs w:val="22"/>
        </w:rPr>
        <w:t xml:space="preserve"> </w:t>
      </w:r>
      <w:r w:rsidR="00DF402B">
        <w:rPr>
          <w:rFonts w:ascii="Cambria" w:hAnsi="Cambria"/>
          <w:sz w:val="22"/>
          <w:szCs w:val="22"/>
        </w:rPr>
        <w:t xml:space="preserve">low titre </w:t>
      </w:r>
      <w:r w:rsidR="00BC6C6E">
        <w:rPr>
          <w:rFonts w:ascii="Cambria" w:hAnsi="Cambria"/>
          <w:sz w:val="22"/>
          <w:szCs w:val="22"/>
        </w:rPr>
        <w:t xml:space="preserve">autoantibodies </w:t>
      </w:r>
      <w:r w:rsidR="00DF402B">
        <w:rPr>
          <w:rFonts w:ascii="Cambria" w:hAnsi="Cambria"/>
          <w:sz w:val="22"/>
          <w:szCs w:val="22"/>
        </w:rPr>
        <w:t xml:space="preserve">such as RF and ANA </w:t>
      </w:r>
      <w:r w:rsidR="00BC6C6E">
        <w:rPr>
          <w:rFonts w:ascii="Cambria" w:hAnsi="Cambria"/>
          <w:sz w:val="22"/>
          <w:szCs w:val="22"/>
        </w:rPr>
        <w:t xml:space="preserve">in the context of </w:t>
      </w:r>
      <w:r w:rsidR="00BC6C6E">
        <w:rPr>
          <w:rFonts w:ascii="Cambria" w:hAnsi="Cambria"/>
          <w:sz w:val="22"/>
          <w:szCs w:val="22"/>
        </w:rPr>
        <w:lastRenderedPageBreak/>
        <w:t xml:space="preserve">acute viral arthritis </w:t>
      </w:r>
      <w:r w:rsidR="00DF402B">
        <w:rPr>
          <w:rFonts w:ascii="Cambria" w:hAnsi="Cambria"/>
          <w:sz w:val="22"/>
          <w:szCs w:val="22"/>
        </w:rPr>
        <w:t>has the potential to mislead clinicians when making diagnostic and treatment decisions.</w:t>
      </w:r>
    </w:p>
    <w:p w14:paraId="2C3F3844" w14:textId="306F9C64" w:rsidR="00F3074E" w:rsidRDefault="00F3074E">
      <w:pPr>
        <w:rPr>
          <w:rFonts w:ascii="Cambria" w:hAnsi="Cambria"/>
          <w:sz w:val="22"/>
          <w:szCs w:val="22"/>
        </w:rPr>
      </w:pPr>
      <w:r>
        <w:rPr>
          <w:rFonts w:ascii="Cambria" w:hAnsi="Cambria"/>
          <w:sz w:val="22"/>
          <w:szCs w:val="22"/>
        </w:rPr>
        <w:br w:type="page"/>
      </w:r>
    </w:p>
    <w:p w14:paraId="4FA3A5E9" w14:textId="70B5B9AF" w:rsidR="00181B87" w:rsidRPr="00F3074E" w:rsidRDefault="005759F5" w:rsidP="000D7186">
      <w:pPr>
        <w:spacing w:line="480" w:lineRule="auto"/>
        <w:jc w:val="both"/>
        <w:rPr>
          <w:rFonts w:ascii="Cambria" w:hAnsi="Cambria"/>
          <w:sz w:val="22"/>
          <w:szCs w:val="22"/>
        </w:rPr>
      </w:pPr>
      <w:r w:rsidRPr="00F3074E">
        <w:rPr>
          <w:rFonts w:ascii="Cambria" w:hAnsi="Cambria"/>
          <w:sz w:val="22"/>
          <w:szCs w:val="22"/>
        </w:rPr>
        <w:lastRenderedPageBreak/>
        <w:t>References:</w:t>
      </w:r>
    </w:p>
    <w:p w14:paraId="0C0416B8" w14:textId="77777777" w:rsidR="002A6502" w:rsidRPr="00F3074E" w:rsidRDefault="007C0A45" w:rsidP="002A6502">
      <w:pPr>
        <w:pStyle w:val="Bibliography"/>
        <w:rPr>
          <w:rFonts w:ascii="Cambria" w:hAnsi="Cambria"/>
          <w:sz w:val="22"/>
          <w:szCs w:val="22"/>
          <w:lang w:val="en-US"/>
        </w:rPr>
      </w:pPr>
      <w:r w:rsidRPr="00F3074E">
        <w:rPr>
          <w:rFonts w:ascii="Cambria" w:hAnsi="Cambria"/>
          <w:sz w:val="22"/>
          <w:szCs w:val="22"/>
        </w:rPr>
        <w:fldChar w:fldCharType="begin"/>
      </w:r>
      <w:r w:rsidR="002A6502" w:rsidRPr="00F3074E">
        <w:rPr>
          <w:rFonts w:ascii="Cambria" w:hAnsi="Cambria"/>
          <w:sz w:val="22"/>
          <w:szCs w:val="22"/>
        </w:rPr>
        <w:instrText xml:space="preserve"> ADDIN ZOTERO_BIBL {"custom":[]} CSL_BIBLIOGRAPHY </w:instrText>
      </w:r>
      <w:r w:rsidRPr="00F3074E">
        <w:rPr>
          <w:rFonts w:ascii="Cambria" w:hAnsi="Cambria"/>
          <w:sz w:val="22"/>
          <w:szCs w:val="22"/>
        </w:rPr>
        <w:fldChar w:fldCharType="separate"/>
      </w:r>
      <w:r w:rsidR="002A6502" w:rsidRPr="00F3074E">
        <w:rPr>
          <w:rFonts w:ascii="Cambria" w:hAnsi="Cambria"/>
          <w:sz w:val="22"/>
          <w:szCs w:val="22"/>
          <w:lang w:val="en-US"/>
        </w:rPr>
        <w:t xml:space="preserve">1. </w:t>
      </w:r>
      <w:r w:rsidR="002A6502" w:rsidRPr="00F3074E">
        <w:rPr>
          <w:rFonts w:ascii="Cambria" w:hAnsi="Cambria"/>
          <w:sz w:val="22"/>
          <w:szCs w:val="22"/>
          <w:lang w:val="en-US"/>
        </w:rPr>
        <w:tab/>
        <w:t>Ansemant T, Ornetti P, Garrot J-F, Pascaud F, Tavernier C, Maillefert J-F. Usefulness of routine hepatitis C and hepatitis B serology in the diagnosis of recent-onset arthritis. Systematic prospective screening in all patients seen by the rheumatologists of a defined area--brief report. Jt Bone Spine Rev Rhum. 2012;79: 268–270. doi:10.1016/j.jbspin.2011.05.019</w:t>
      </w:r>
    </w:p>
    <w:p w14:paraId="13E836C3"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 </w:t>
      </w:r>
      <w:r w:rsidRPr="00F3074E">
        <w:rPr>
          <w:rFonts w:ascii="Cambria" w:hAnsi="Cambria"/>
          <w:sz w:val="22"/>
          <w:szCs w:val="22"/>
          <w:lang w:val="en-US"/>
        </w:rPr>
        <w:tab/>
        <w:t>Zerrak A, Bour JB, Tavernier C, Dougados M, Maillefert JF. Usefulness of routine hepatitis C virus, hepatitis B virus, and parvovirus B19 serology in the diagnosis of recent-onset inflammatory arthritides. Arthritis Rheum. 2005;53: 477–478. doi:10.1002/art.21182</w:t>
      </w:r>
    </w:p>
    <w:p w14:paraId="4E8986DE"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 </w:t>
      </w:r>
      <w:r w:rsidRPr="00F3074E">
        <w:rPr>
          <w:rFonts w:ascii="Cambria" w:hAnsi="Cambria"/>
          <w:sz w:val="22"/>
          <w:szCs w:val="22"/>
          <w:lang w:val="en-US"/>
        </w:rPr>
        <w:tab/>
        <w:t>Varache S, Narbonne V, Jousse-Joulin S, Guennoc X, Dougados M, Daurès JP, et al. Is routine viral screening useful in patients with recent-onset polyarthritis of a duration of at least 6 weeks? Results from a nationwide longitudinal prospective cohort study. Arthritis Care Res. 2011;63: 1565–1570. doi:10.1002/acr.20576</w:t>
      </w:r>
    </w:p>
    <w:p w14:paraId="0D07DD0D"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 </w:t>
      </w:r>
      <w:r w:rsidRPr="00F3074E">
        <w:rPr>
          <w:rFonts w:ascii="Cambria" w:hAnsi="Cambria"/>
          <w:sz w:val="22"/>
          <w:szCs w:val="22"/>
          <w:lang w:val="en-US"/>
        </w:rPr>
        <w:tab/>
        <w:t>Kurkela S, Manni T, Myllynen J, Vaheri A, Vapalahti O. Clinical and Laboratory Manifestations of Sindbis Virus Infection: Prospective Study, Finland, 2002–2003. J Infect Dis. 2005;191: 1820–1829. doi:10.1086/430007</w:t>
      </w:r>
    </w:p>
    <w:p w14:paraId="01B7EC81"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 </w:t>
      </w:r>
      <w:r w:rsidRPr="00F3074E">
        <w:rPr>
          <w:rFonts w:ascii="Cambria" w:hAnsi="Cambria"/>
          <w:sz w:val="22"/>
          <w:szCs w:val="22"/>
          <w:lang w:val="en-US"/>
        </w:rPr>
        <w:tab/>
        <w:t>Moro ML, Grilli E, Corvetta A, Silvi G, Angelini R, Mascella F, et al. Long-term chikungunya infection clinical manifestations after an outbreak in Italy: A prognostic cohort study. J Infect. 2012;65: 165–172. doi:10.1016/j.jinf.2012.04.005</w:t>
      </w:r>
    </w:p>
    <w:p w14:paraId="07F8CDDC"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6. </w:t>
      </w:r>
      <w:r w:rsidRPr="00F3074E">
        <w:rPr>
          <w:rFonts w:ascii="Cambria" w:hAnsi="Cambria"/>
          <w:sz w:val="22"/>
          <w:szCs w:val="22"/>
          <w:lang w:val="en-US"/>
        </w:rPr>
        <w:tab/>
        <w:t xml:space="preserve">Tingle AJ, Allen M, Petty RE, Kettyls GD, Chantler JK. Rubella-associated arthritis. I. Comparative study of joint manifestations associated with natural rubella infection and RA 27/3 rubella immunisation. Ann Rheum Dis. 1986;45: 110–114. </w:t>
      </w:r>
    </w:p>
    <w:p w14:paraId="6EFE1EDA"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7. </w:t>
      </w:r>
      <w:r w:rsidRPr="00F3074E">
        <w:rPr>
          <w:rFonts w:ascii="Cambria" w:hAnsi="Cambria"/>
          <w:sz w:val="22"/>
          <w:szCs w:val="22"/>
          <w:lang w:val="en-US"/>
        </w:rPr>
        <w:tab/>
        <w:t>Tello-Winniczuk N, Díaz-Jouanen E, Díaz-Borjón A. Parvovirus B19–Associated Arthritis: Report on a Community Outbreak. JCR J Clin Rheumatol. 2011;17: 449–450. doi:10.1097/RHU.0b013e31823abf1a</w:t>
      </w:r>
    </w:p>
    <w:p w14:paraId="25F28F4B"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8. </w:t>
      </w:r>
      <w:r w:rsidRPr="00F3074E">
        <w:rPr>
          <w:rFonts w:ascii="Cambria" w:hAnsi="Cambria"/>
          <w:sz w:val="22"/>
          <w:szCs w:val="22"/>
          <w:lang w:val="en-US"/>
        </w:rPr>
        <w:tab/>
        <w:t>Kerr JR, Cunniffe VS, Kelleher P, Coats AJS, Mattey DL. Circulating cytokines and chemokines in acute symptomatic parvovirus B19 infection: Negative association between levels of pro-inflammatory cytokines and development of B19-associated arthritis. J Med Virol. 2004;74: 147–155. doi:10.1002/jmv.20158</w:t>
      </w:r>
    </w:p>
    <w:p w14:paraId="656FEF69"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9. </w:t>
      </w:r>
      <w:r w:rsidRPr="00F3074E">
        <w:rPr>
          <w:rFonts w:ascii="Cambria" w:hAnsi="Cambria"/>
          <w:sz w:val="22"/>
          <w:szCs w:val="22"/>
          <w:lang w:val="en-US"/>
        </w:rPr>
        <w:tab/>
        <w:t>Young NS, Brown KE. Parvovirus B19. N Engl J Med. 2004;350: 586–597. doi:10.1056/NEJMra030840</w:t>
      </w:r>
    </w:p>
    <w:p w14:paraId="12406DB5"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10. </w:t>
      </w:r>
      <w:r w:rsidRPr="00F3074E">
        <w:rPr>
          <w:rFonts w:ascii="Cambria" w:hAnsi="Cambria"/>
          <w:sz w:val="22"/>
          <w:szCs w:val="22"/>
          <w:lang w:val="en-US"/>
        </w:rPr>
        <w:tab/>
        <w:t>Kerr JR. Pathogenesis of human parvovirus B19 in rheumatic disease. Ann Rheum Dis. 2000;59: 672–683. doi:10.1136/ard.59.9.672</w:t>
      </w:r>
    </w:p>
    <w:p w14:paraId="4CBD7512"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11. </w:t>
      </w:r>
      <w:r w:rsidRPr="00F3074E">
        <w:rPr>
          <w:rFonts w:ascii="Cambria" w:hAnsi="Cambria"/>
          <w:sz w:val="22"/>
          <w:szCs w:val="22"/>
          <w:lang w:val="en-US"/>
        </w:rPr>
        <w:tab/>
        <w:t>Vassilopoulos D, Calabrese LH. Virally associated arthritis 2008: clinical, epidemiologic, and pathophysiologic considerations. Arthritis Res Ther. 2008;10: 215. doi:10.1186/ar2480</w:t>
      </w:r>
    </w:p>
    <w:p w14:paraId="1B4115D9"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12. </w:t>
      </w:r>
      <w:r w:rsidRPr="00F3074E">
        <w:rPr>
          <w:rFonts w:ascii="Cambria" w:hAnsi="Cambria"/>
          <w:sz w:val="22"/>
          <w:szCs w:val="22"/>
          <w:lang w:val="en-US"/>
        </w:rPr>
        <w:tab/>
        <w:t>Corcoran A, Doyle S. Advances in the biology, diagnosis and host–pathogen interactions of parvovirus B19. J Med Microbiol. 2004;53: 459–475. doi:10.1099/jmm.0.05485-0</w:t>
      </w:r>
    </w:p>
    <w:p w14:paraId="2AEFE54C"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13. </w:t>
      </w:r>
      <w:r w:rsidRPr="00F3074E">
        <w:rPr>
          <w:rFonts w:ascii="Cambria" w:hAnsi="Cambria"/>
          <w:sz w:val="22"/>
          <w:szCs w:val="22"/>
          <w:lang w:val="en-US"/>
        </w:rPr>
        <w:tab/>
        <w:t xml:space="preserve">Moore TL. Parvovirus-associated arthritis. Curr Opin Rheumatol. 2000;12: 289–294. </w:t>
      </w:r>
    </w:p>
    <w:p w14:paraId="503C68AE"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lastRenderedPageBreak/>
        <w:t xml:space="preserve">14. </w:t>
      </w:r>
      <w:r w:rsidRPr="00F3074E">
        <w:rPr>
          <w:rFonts w:ascii="Cambria" w:hAnsi="Cambria"/>
          <w:sz w:val="22"/>
          <w:szCs w:val="22"/>
          <w:lang w:val="en-US"/>
        </w:rPr>
        <w:tab/>
        <w:t>Ogawa E, Otaguro S, Murata M, Kainuma M, Sawayama Y, Furusyo N, et al. Intravenous immunoglobulin therapy for severe arthritis associated with human parvovirus B19 infection. J Infect Chemother. 2008;14: 377–382. doi:10.1007/s10156-008-0636-X</w:t>
      </w:r>
    </w:p>
    <w:p w14:paraId="3888AD68"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15. </w:t>
      </w:r>
      <w:r w:rsidRPr="00F3074E">
        <w:rPr>
          <w:rFonts w:ascii="Cambria" w:hAnsi="Cambria"/>
          <w:sz w:val="22"/>
          <w:szCs w:val="22"/>
          <w:lang w:val="en-US"/>
        </w:rPr>
        <w:tab/>
        <w:t>Lavreys L, Thompson ML, Martin HL, Mandaliya K, Ndinya-Achola JO, Bwayo JJ, et al. Primary Human Immunodeficiency Virus Type 1 Infection: Clinical Manifestations among Women in Mombasa, Kenya. Clin Infect Dis. 2000;30: 486–490. doi:10.1086/313718</w:t>
      </w:r>
    </w:p>
    <w:p w14:paraId="6E715295"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16. </w:t>
      </w:r>
      <w:r w:rsidRPr="00F3074E">
        <w:rPr>
          <w:rFonts w:ascii="Cambria" w:hAnsi="Cambria"/>
          <w:sz w:val="22"/>
          <w:szCs w:val="22"/>
          <w:lang w:val="en-US"/>
        </w:rPr>
        <w:tab/>
        <w:t xml:space="preserve">Calabrese LH, Kelley DM, Myers A, O’Connell M, Easley K. Rheumatic symptoms and human immunodeficiency virus infection. The influence of clinical and laboratory variables in a longitudinal cohort study. Arthritis Rheum. 1991;34: 257–263. </w:t>
      </w:r>
    </w:p>
    <w:p w14:paraId="0C7A1C3D"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17. </w:t>
      </w:r>
      <w:r w:rsidRPr="00F3074E">
        <w:rPr>
          <w:rFonts w:ascii="Cambria" w:hAnsi="Cambria"/>
          <w:sz w:val="22"/>
          <w:szCs w:val="22"/>
          <w:lang w:val="en-US"/>
        </w:rPr>
        <w:tab/>
        <w:t>Scott C, Brand A, Natha M. Reactive arthritis responding to antiretroviral therapy in an HIV-1-infected individual. Int J STD AIDS. 2012;23: 373–374. doi:10.1258/ijsa.2009.009400</w:t>
      </w:r>
    </w:p>
    <w:p w14:paraId="4399F83F"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18. </w:t>
      </w:r>
      <w:r w:rsidRPr="00F3074E">
        <w:rPr>
          <w:rFonts w:ascii="Cambria" w:hAnsi="Cambria"/>
          <w:sz w:val="22"/>
          <w:szCs w:val="22"/>
          <w:lang w:val="en-US"/>
        </w:rPr>
        <w:tab/>
        <w:t>Calabrese LH, Kirchner E, Shrestha R. Rheumatic complications of human immunodeficiency virus infection in the era of highly active antiretroviral therapy: emergence of a new syndrome of immune reconstitution and changing patterns of disease. Semin Arthritis Rheum. 2005;35: 166–174. doi:10.1016/j.semarthrit.2005.03.007</w:t>
      </w:r>
    </w:p>
    <w:p w14:paraId="04D5698C"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19. </w:t>
      </w:r>
      <w:r w:rsidRPr="00F3074E">
        <w:rPr>
          <w:rFonts w:ascii="Cambria" w:hAnsi="Cambria"/>
          <w:sz w:val="22"/>
          <w:szCs w:val="22"/>
          <w:lang w:val="en-US"/>
        </w:rPr>
        <w:tab/>
        <w:t>Phillips C, Reno H, Atkinson JP, Ranganathan P. Human immunodeficiency virus infection presenting as an unusual arthropathy. Arthritis Care Res. 2011;63: 450–453. doi:10.1002/acr.20383</w:t>
      </w:r>
    </w:p>
    <w:p w14:paraId="0A3EDF7A"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20. </w:t>
      </w:r>
      <w:r w:rsidRPr="00F3074E">
        <w:rPr>
          <w:rFonts w:ascii="Cambria" w:hAnsi="Cambria"/>
          <w:sz w:val="22"/>
          <w:szCs w:val="22"/>
          <w:lang w:val="en-US"/>
        </w:rPr>
        <w:tab/>
        <w:t>Wands JR, Mann E, Alpert E, Isselbacher KJ. The pathogenesis of arthritis associated with acute hepatitis-B surface antigen-positive hepatitis. Complement activation and characterization of circulating immune complexes. J Clin Invest. 1975;55: 930–936. doi:10.1172/JCI108022</w:t>
      </w:r>
    </w:p>
    <w:p w14:paraId="291006F7"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21. </w:t>
      </w:r>
      <w:r w:rsidRPr="00F3074E">
        <w:rPr>
          <w:rFonts w:ascii="Cambria" w:hAnsi="Cambria"/>
          <w:sz w:val="22"/>
          <w:szCs w:val="22"/>
          <w:lang w:val="en-US"/>
        </w:rPr>
        <w:tab/>
        <w:t xml:space="preserve">Pease C, Keat A. Arthritis as the main or only symptom of hepatitis B infection. Postgrad Med J. 1985;61: 545–547. </w:t>
      </w:r>
    </w:p>
    <w:p w14:paraId="66E7FBAF"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22. </w:t>
      </w:r>
      <w:r w:rsidRPr="00F3074E">
        <w:rPr>
          <w:rFonts w:ascii="Cambria" w:hAnsi="Cambria"/>
          <w:sz w:val="22"/>
          <w:szCs w:val="22"/>
          <w:lang w:val="en-US"/>
        </w:rPr>
        <w:tab/>
        <w:t xml:space="preserve">Inman RD. Rheumatic manifestations of hepatitis B virus infection. Semin Arthritis Rheum. 1982;11: 406–420. </w:t>
      </w:r>
    </w:p>
    <w:p w14:paraId="6CAF4D20"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23. </w:t>
      </w:r>
      <w:r w:rsidRPr="00F3074E">
        <w:rPr>
          <w:rFonts w:ascii="Cambria" w:hAnsi="Cambria"/>
          <w:sz w:val="22"/>
          <w:szCs w:val="22"/>
          <w:lang w:val="en-US"/>
        </w:rPr>
        <w:tab/>
        <w:t xml:space="preserve">Mirise RT, Kitridou RC. Arthritis and hepatitis. West J Med. 1979;130: 12–17. </w:t>
      </w:r>
    </w:p>
    <w:p w14:paraId="1C2EBBB0"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24. </w:t>
      </w:r>
      <w:r w:rsidRPr="00F3074E">
        <w:rPr>
          <w:rFonts w:ascii="Cambria" w:hAnsi="Cambria"/>
          <w:sz w:val="22"/>
          <w:szCs w:val="22"/>
          <w:lang w:val="en-US"/>
        </w:rPr>
        <w:tab/>
        <w:t>Houghton M. The long and winding road leading to the identification of the hepatitis C virus. J Hepatol. 2009;51: 939–948. doi:10.1016/j.jhep.2009.08.004</w:t>
      </w:r>
    </w:p>
    <w:p w14:paraId="47E31A8A"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25. </w:t>
      </w:r>
      <w:r w:rsidRPr="00F3074E">
        <w:rPr>
          <w:rFonts w:ascii="Cambria" w:hAnsi="Cambria"/>
          <w:sz w:val="22"/>
          <w:szCs w:val="22"/>
          <w:lang w:val="en-US"/>
        </w:rPr>
        <w:tab/>
        <w:t xml:space="preserve">Cacoub P, Renou C, Rosenthal E, Cohen P, Loury I, Loustaud-Ratti V, et al. Extrahepatic manifestations associated with hepatitis C virus infection. A prospective multicenter study of 321 patients. The GERMIVIC. Groupe d’Etude et de Recherche en Medecine Interne et Maladies Infectieuses sur le Virus de l’Hepatite C. Medicine (Baltimore). 2000;79: 47–56. </w:t>
      </w:r>
    </w:p>
    <w:p w14:paraId="6E7E0489"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26. </w:t>
      </w:r>
      <w:r w:rsidRPr="00F3074E">
        <w:rPr>
          <w:rFonts w:ascii="Cambria" w:hAnsi="Cambria"/>
          <w:sz w:val="22"/>
          <w:szCs w:val="22"/>
          <w:lang w:val="en-US"/>
        </w:rPr>
        <w:tab/>
        <w:t>Cacoub P, Poynard T, Ghillani P, Charlotte F, Olivi M, Piette JC, et al. Extrahepatic manifestations of chronic hepatitis C. MULTIVIRC Group. Multidepartment Virus C. Arthritis Rheum. 1999;42: 2204–2212. doi:10.1002/1529-0131(199910)42:10&lt;2204::AID-ANR24&gt;3.0.CO;2-D</w:t>
      </w:r>
    </w:p>
    <w:p w14:paraId="7380E4E4"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lastRenderedPageBreak/>
        <w:t xml:space="preserve">27. </w:t>
      </w:r>
      <w:r w:rsidRPr="00F3074E">
        <w:rPr>
          <w:rFonts w:ascii="Cambria" w:hAnsi="Cambria"/>
          <w:sz w:val="22"/>
          <w:szCs w:val="22"/>
          <w:lang w:val="en-US"/>
        </w:rPr>
        <w:tab/>
        <w:t xml:space="preserve">Galossi A, Guarisco R, Bellis L, Puoti C. Extrahepatic manifestations of chronic HCV infection. J Gastrointest Liver Dis JGLD. 2007;16: 65–73. </w:t>
      </w:r>
    </w:p>
    <w:p w14:paraId="32D9F90A"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28. </w:t>
      </w:r>
      <w:r w:rsidRPr="00F3074E">
        <w:rPr>
          <w:rFonts w:ascii="Cambria" w:hAnsi="Cambria"/>
          <w:sz w:val="22"/>
          <w:szCs w:val="22"/>
          <w:lang w:val="en-US"/>
        </w:rPr>
        <w:tab/>
        <w:t xml:space="preserve">Rosner I, Rozenbaum M, Toubi E, Kessel A, Naschitz JE, Zuckerman E. The case for hepatitis C arthritis. Semin Arthritis Rheum. 2004;33: 375–387. </w:t>
      </w:r>
    </w:p>
    <w:p w14:paraId="6F33B1FF"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29. </w:t>
      </w:r>
      <w:r w:rsidRPr="00F3074E">
        <w:rPr>
          <w:rFonts w:ascii="Cambria" w:hAnsi="Cambria"/>
          <w:sz w:val="22"/>
          <w:szCs w:val="22"/>
          <w:lang w:val="en-US"/>
        </w:rPr>
        <w:tab/>
        <w:t>Mazzaro C, Zorat F, Caizzi M, Donada C, Di Gennaro G, Maso LD, et al. Treatment with peg-interferon alfa-2b and ribavirin of hepatitis C virus-associated mixed cryoglobulinemia: a pilot study. J Hepatol. 2005;42: 632–638. doi:10.1016/j.jhep.2004.10.031</w:t>
      </w:r>
    </w:p>
    <w:p w14:paraId="2D407AC6"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30. </w:t>
      </w:r>
      <w:r w:rsidRPr="00F3074E">
        <w:rPr>
          <w:rFonts w:ascii="Cambria" w:hAnsi="Cambria"/>
          <w:sz w:val="22"/>
          <w:szCs w:val="22"/>
          <w:lang w:val="en-US"/>
        </w:rPr>
        <w:tab/>
        <w:t xml:space="preserve">Sayiner ZA, Haque U, Malik MU, Gurakar A. Hepatitis C virus infection and its rheumatologic implications. Gastroenterol Hepatol. 2014;10: 287–293. </w:t>
      </w:r>
    </w:p>
    <w:p w14:paraId="1DB2D094"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31. </w:t>
      </w:r>
      <w:r w:rsidRPr="00F3074E">
        <w:rPr>
          <w:rFonts w:ascii="Cambria" w:hAnsi="Cambria"/>
          <w:sz w:val="22"/>
          <w:szCs w:val="22"/>
          <w:lang w:val="en-US"/>
        </w:rPr>
        <w:tab/>
        <w:t xml:space="preserve">Antonelli A, Ferri C, Galeazzi M, Giannitti C, Manno D, Mieli-Vergani G, et al. HCV infection: pathogenesis, clinical manifestations and therapy. Clin Exp Rheumatol. 2008;26: S39–47. </w:t>
      </w:r>
    </w:p>
    <w:p w14:paraId="6FF87EA7"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32. </w:t>
      </w:r>
      <w:r w:rsidRPr="00F3074E">
        <w:rPr>
          <w:rFonts w:ascii="Cambria" w:hAnsi="Cambria"/>
          <w:sz w:val="22"/>
          <w:szCs w:val="22"/>
          <w:lang w:val="en-US"/>
        </w:rPr>
        <w:tab/>
        <w:t xml:space="preserve">Kemmer NM, Sherman KE. Hepatitis C-related arthropathy: Diagnostic and treatment considerations. J Musculoskelet Med. 2010;27: 351–354. </w:t>
      </w:r>
    </w:p>
    <w:p w14:paraId="2B1FB20C"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33. </w:t>
      </w:r>
      <w:r w:rsidRPr="00F3074E">
        <w:rPr>
          <w:rFonts w:ascii="Cambria" w:hAnsi="Cambria"/>
          <w:sz w:val="22"/>
          <w:szCs w:val="22"/>
          <w:lang w:val="en-US"/>
        </w:rPr>
        <w:tab/>
        <w:t>Hoofnagle JH, Nelson KE, Purcell RH. Hepatitis E. N Engl J Med. 2012;367: 1237–1244. doi:10.1056/NEJMra1204512</w:t>
      </w:r>
    </w:p>
    <w:p w14:paraId="79FE470E"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34. </w:t>
      </w:r>
      <w:r w:rsidRPr="00F3074E">
        <w:rPr>
          <w:rFonts w:ascii="Cambria" w:hAnsi="Cambria"/>
          <w:sz w:val="22"/>
          <w:szCs w:val="22"/>
          <w:lang w:val="en-US"/>
        </w:rPr>
        <w:tab/>
        <w:t>Pischke S, Behrendt P, Manns MP, Wedemeyer H. HEV-associated cryoglobulinaemia and extrahepatic manifestations of hepatitis E. Lancet Infect Dis. 2014;14: 678–679. doi:10.1016/S1473-3099(14)70823-0</w:t>
      </w:r>
    </w:p>
    <w:p w14:paraId="2AF8D5FB"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35. </w:t>
      </w:r>
      <w:r w:rsidRPr="00F3074E">
        <w:rPr>
          <w:rFonts w:ascii="Cambria" w:hAnsi="Cambria"/>
          <w:sz w:val="22"/>
          <w:szCs w:val="22"/>
          <w:lang w:val="en-US"/>
        </w:rPr>
        <w:tab/>
        <w:t>Caskey MF, Morgan D, Porto AF, Giozza SP, Muniz AL, Orge GO, et al. Clinical Manifestations Associated with HTLV Type I Infection: A Cross-Sectional Study. AIDS Res Hum Retroviruses. 2007;23: 365–371. doi:10.1089/aid.2006.0140</w:t>
      </w:r>
    </w:p>
    <w:p w14:paraId="2735B542"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36. </w:t>
      </w:r>
      <w:r w:rsidRPr="00F3074E">
        <w:rPr>
          <w:rFonts w:ascii="Cambria" w:hAnsi="Cambria"/>
          <w:sz w:val="22"/>
          <w:szCs w:val="22"/>
          <w:lang w:val="en-US"/>
        </w:rPr>
        <w:tab/>
        <w:t xml:space="preserve">Guérin B, Arfi S, Numéric P, Jean-Baptiste G, Le Parc JM, Smadja D, et al. Polyarthritis in HTLV-1-infected patients. A review of 17 cases. Rev Rhum Engl Ed. 1995;62: 21–28. </w:t>
      </w:r>
    </w:p>
    <w:p w14:paraId="52776BDC"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37. </w:t>
      </w:r>
      <w:r w:rsidRPr="00F3074E">
        <w:rPr>
          <w:rFonts w:ascii="Cambria" w:hAnsi="Cambria"/>
          <w:sz w:val="22"/>
          <w:szCs w:val="22"/>
          <w:lang w:val="en-US"/>
        </w:rPr>
        <w:tab/>
        <w:t>Umekita K, Umeki K, Miyauchi S, Ueno S, Kubo K, Kusumoto N, et al. Use of anti-tumor necrosis factor biologics in the treatment of rheumatoid arthritis does not change human T-lymphotropic virus type 1 markers: a case series. Mod Rheumatol Jpn Rheum Assoc. 2013; doi:10.3109/14397595.2013.844389</w:t>
      </w:r>
    </w:p>
    <w:p w14:paraId="4A71AA51"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38. </w:t>
      </w:r>
      <w:r w:rsidRPr="00F3074E">
        <w:rPr>
          <w:rFonts w:ascii="Cambria" w:hAnsi="Cambria"/>
          <w:sz w:val="22"/>
          <w:szCs w:val="22"/>
          <w:lang w:val="en-US"/>
        </w:rPr>
        <w:tab/>
        <w:t xml:space="preserve">Aoyagi T, Maeda K, Furuichi I, Eguchi K, Sakai M, Nagataki S, et al. Treatment of patients with polyarthritis and anti-HTLV-I antibodies with interferon-alpha. Ann Rheum Dis. 1994;53: 80–81. </w:t>
      </w:r>
    </w:p>
    <w:p w14:paraId="059FC5A3"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39. </w:t>
      </w:r>
      <w:r w:rsidRPr="00F3074E">
        <w:rPr>
          <w:rFonts w:ascii="Cambria" w:hAnsi="Cambria"/>
          <w:sz w:val="22"/>
          <w:szCs w:val="22"/>
          <w:lang w:val="en-US"/>
        </w:rPr>
        <w:tab/>
        <w:t>Suhrbier A, Jaffar-Bandjee M-C, Gasque P. Arthritogenic alphaviruses—an overview. Nat Rev Rheumatol. 2012;8: 420–429. doi:10.1038/nrrheum.2012.64</w:t>
      </w:r>
    </w:p>
    <w:p w14:paraId="5D6DBA61"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40. </w:t>
      </w:r>
      <w:r w:rsidRPr="00F3074E">
        <w:rPr>
          <w:rFonts w:ascii="Cambria" w:hAnsi="Cambria"/>
          <w:sz w:val="22"/>
          <w:szCs w:val="22"/>
          <w:lang w:val="en-US"/>
        </w:rPr>
        <w:tab/>
        <w:t>Tesh RB. Arthritides Caused by Mosquito-Borne Viruses. Annu Rev Med. 1982;33: 31–40. doi:10.1146/annurev.me.33.020182.000335</w:t>
      </w:r>
    </w:p>
    <w:p w14:paraId="559415F8"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41. </w:t>
      </w:r>
      <w:r w:rsidRPr="00F3074E">
        <w:rPr>
          <w:rFonts w:ascii="Cambria" w:hAnsi="Cambria"/>
          <w:sz w:val="22"/>
          <w:szCs w:val="22"/>
          <w:lang w:val="en-US"/>
        </w:rPr>
        <w:tab/>
        <w:t xml:space="preserve">Suhrbier A, La Linn M. Clinical and pathologic aspects of arthritis due to Ross River virus and other alphaviruses. [Miscellaneous Article]. Curr Opin Rheumatol July 2004. 2004;16: 374–379. </w:t>
      </w:r>
    </w:p>
    <w:p w14:paraId="2D1BB92A"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lastRenderedPageBreak/>
        <w:t xml:space="preserve">42. </w:t>
      </w:r>
      <w:r w:rsidRPr="00F3074E">
        <w:rPr>
          <w:rFonts w:ascii="Cambria" w:hAnsi="Cambria"/>
          <w:sz w:val="22"/>
          <w:szCs w:val="22"/>
          <w:lang w:val="en-US"/>
        </w:rPr>
        <w:tab/>
        <w:t>Burt FJ, Rolph MS, Rulli NE, Mahalingam S, Heise MT. Chikungunya: a re-emerging virus. The Lancet. 18;379: 662–671. doi:10.1016/S0140-6736(11)60281-X</w:t>
      </w:r>
    </w:p>
    <w:p w14:paraId="1B9B5395"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43. </w:t>
      </w:r>
      <w:r w:rsidRPr="00F3074E">
        <w:rPr>
          <w:rFonts w:ascii="Cambria" w:hAnsi="Cambria"/>
          <w:sz w:val="22"/>
          <w:szCs w:val="22"/>
          <w:lang w:val="en-US"/>
        </w:rPr>
        <w:tab/>
        <w:t xml:space="preserve">Mylonas AD, Brown AM, Carthew TL, McGrath B, Purdie DM, Pandeya N, et al. Natural history of Ross River virus-induced epidemic polyarthritis. Med J Aust. 2002;177: 356–360. </w:t>
      </w:r>
    </w:p>
    <w:p w14:paraId="30E22E02"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44. </w:t>
      </w:r>
      <w:r w:rsidRPr="00F3074E">
        <w:rPr>
          <w:rFonts w:ascii="Cambria" w:hAnsi="Cambria"/>
          <w:sz w:val="22"/>
          <w:szCs w:val="22"/>
          <w:lang w:val="en-US"/>
        </w:rPr>
        <w:tab/>
        <w:t xml:space="preserve">Rwaguma EB, Lutwama JJ, Sempala SD, Kiwanuka N, Kamugisha J, Okware S, et al. Emergence of epidemic O’nyong-nyong fever in southwestern Uganda, after an absence of 35 years. Emerg Infect Dis. 1997;3: 77. </w:t>
      </w:r>
    </w:p>
    <w:p w14:paraId="700BC303"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45. </w:t>
      </w:r>
      <w:r w:rsidRPr="00F3074E">
        <w:rPr>
          <w:rFonts w:ascii="Cambria" w:hAnsi="Cambria"/>
          <w:sz w:val="22"/>
          <w:szCs w:val="22"/>
          <w:lang w:val="en-US"/>
        </w:rPr>
        <w:tab/>
        <w:t>Assunção-Miranda I, Bozza MT, Da Poian AT. Pro-inflammatory response resulting from sindbis virus infection of human macrophages: Implications for the pathogenesis of viral arthritis. J Med Virol. 2010;82: 164–174. doi:10.1002/jmv.21649</w:t>
      </w:r>
    </w:p>
    <w:p w14:paraId="0E454473"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46. </w:t>
      </w:r>
      <w:r w:rsidRPr="00F3074E">
        <w:rPr>
          <w:rFonts w:ascii="Cambria" w:hAnsi="Cambria"/>
          <w:sz w:val="22"/>
          <w:szCs w:val="22"/>
          <w:lang w:val="en-US"/>
        </w:rPr>
        <w:tab/>
        <w:t xml:space="preserve">Van Bortel W, Dorleans F, Rosine J, Blateau A, Rousset D, Matheus S, et al. Chikungunya outbreak in the Caribbean region, December 2013 to March 2014, and the significance for Europe. Euro Surveill Bull Eur Sur Mal Transm Eur Commun Dis Bull. 2014;19. </w:t>
      </w:r>
    </w:p>
    <w:p w14:paraId="125FBB15"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47. </w:t>
      </w:r>
      <w:r w:rsidRPr="00F3074E">
        <w:rPr>
          <w:rFonts w:ascii="Cambria" w:hAnsi="Cambria"/>
          <w:sz w:val="22"/>
          <w:szCs w:val="22"/>
          <w:lang w:val="en-US"/>
        </w:rPr>
        <w:tab/>
        <w:t>Lee VJ, Chow A, Zheng X, Carrasco LR, Cook AR, Lye DC, et al. Simple Clinical and Laboratory Predictors of Chikungunya versus Dengue Infections in Adults. PLoS Negl Trop Dis. 2012;6: e1786. doi:10.1371/journal.pntd.0001786</w:t>
      </w:r>
    </w:p>
    <w:p w14:paraId="7D98DD28"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48. </w:t>
      </w:r>
      <w:r w:rsidRPr="00F3074E">
        <w:rPr>
          <w:rFonts w:ascii="Cambria" w:hAnsi="Cambria"/>
          <w:sz w:val="22"/>
          <w:szCs w:val="22"/>
          <w:lang w:val="en-US"/>
        </w:rPr>
        <w:tab/>
        <w:t>Schilte C, Staikovsky F, Couderc T, Madec Y, Carpentier F, Kassab S, et al. Chikungunya Virus-associated Long-term Arthralgia: A 36-month Prospective Longitudinal Study. PLoS Negl Trop Dis. 2013;7: e2137. doi:10.1371/journal.pntd.0002137</w:t>
      </w:r>
    </w:p>
    <w:p w14:paraId="6C694123"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49. </w:t>
      </w:r>
      <w:r w:rsidRPr="00F3074E">
        <w:rPr>
          <w:rFonts w:ascii="Cambria" w:hAnsi="Cambria"/>
          <w:sz w:val="22"/>
          <w:szCs w:val="22"/>
          <w:lang w:val="en-US"/>
        </w:rPr>
        <w:tab/>
        <w:t>Parola P, Simon F, Oliver M. Tenosynovitis and vascular disorders associated with Chikungunya virus-related rheumatism. Clin Infect Dis Off Publ Infect Dis Soc Am. 2007;45: 801–802. doi:10.1086/521171</w:t>
      </w:r>
    </w:p>
    <w:p w14:paraId="1CF4D46D"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50. </w:t>
      </w:r>
      <w:r w:rsidRPr="00F3074E">
        <w:rPr>
          <w:rFonts w:ascii="Cambria" w:hAnsi="Cambria"/>
          <w:sz w:val="22"/>
          <w:szCs w:val="22"/>
          <w:lang w:val="en-US"/>
        </w:rPr>
        <w:tab/>
        <w:t>Oliver M, Grandadam M, Marimoutou C, Rogier C, Botelho-Nevers E, Tolou H, et al. Persisting Mixed Cryoglobulinemia in Chikungunya Infection. PLoS Negl Trop Dis. 2009;3. doi:10.1371/journal.pntd.0000374</w:t>
      </w:r>
    </w:p>
    <w:p w14:paraId="7786250C"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51. </w:t>
      </w:r>
      <w:r w:rsidRPr="00F3074E">
        <w:rPr>
          <w:rFonts w:ascii="Cambria" w:hAnsi="Cambria"/>
          <w:sz w:val="22"/>
          <w:szCs w:val="22"/>
          <w:lang w:val="en-US"/>
        </w:rPr>
        <w:tab/>
        <w:t>Yu W, Mengersen K, Dale P, Mackenzie JS, Toloo GS, Wang X, et al. Epidemiologic Patterns of Ross River Virus Disease in Queensland, Australia, 2001-2011. Am J Trop Med Hyg. 2014; doi:10.4269/ajtmh.13-0455</w:t>
      </w:r>
    </w:p>
    <w:p w14:paraId="70483A30"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52. </w:t>
      </w:r>
      <w:r w:rsidRPr="00F3074E">
        <w:rPr>
          <w:rFonts w:ascii="Cambria" w:hAnsi="Cambria"/>
          <w:sz w:val="22"/>
          <w:szCs w:val="22"/>
          <w:lang w:val="en-US"/>
        </w:rPr>
        <w:tab/>
        <w:t>Laine M, Luukkainen R, Toivanen A. Sindbis viruses and other alphaviruses as cause of human arthritic disease. J Intern Med. 2004;256: 457–471. doi:10.1111/j.1365-2796.2004.01413.x</w:t>
      </w:r>
    </w:p>
    <w:p w14:paraId="1DED34F5"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53. </w:t>
      </w:r>
      <w:r w:rsidRPr="00F3074E">
        <w:rPr>
          <w:rFonts w:ascii="Cambria" w:hAnsi="Cambria"/>
          <w:sz w:val="22"/>
          <w:szCs w:val="22"/>
          <w:lang w:val="en-US"/>
        </w:rPr>
        <w:tab/>
        <w:t>Kiwanuka N, Sanders EJ, Rwaguma EB, Kawamata J, Ssengooba FP, Najjemba R, et al. O’Nyong-Nyong Fever in South-Central Uganda, 1996—1997: Clinical Features and Validation of a Clinical Case Definition for Surveillance Purposes. Clin Infect Dis. 1999;29: 1243–1250. doi:10.1086/313462</w:t>
      </w:r>
    </w:p>
    <w:p w14:paraId="301555AD"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54. </w:t>
      </w:r>
      <w:r w:rsidRPr="00F3074E">
        <w:rPr>
          <w:rFonts w:ascii="Cambria" w:hAnsi="Cambria"/>
          <w:sz w:val="22"/>
          <w:szCs w:val="22"/>
          <w:lang w:val="en-US"/>
        </w:rPr>
        <w:tab/>
        <w:t>Tesh RB, Watts DM, Russell KL, Damodaran C, Calampa C, Cabezas C, et al. Mayaro Virus Disease: An Emerging Mosquito-Borne Zoonosis in Tropical South America. Clin Infect Dis. 1999;28: 67–73. doi:10.1086/515070</w:t>
      </w:r>
    </w:p>
    <w:p w14:paraId="3D8489F1"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lastRenderedPageBreak/>
        <w:t xml:space="preserve">55. </w:t>
      </w:r>
      <w:r w:rsidRPr="00F3074E">
        <w:rPr>
          <w:rFonts w:ascii="Cambria" w:hAnsi="Cambria"/>
          <w:sz w:val="22"/>
          <w:szCs w:val="22"/>
          <w:lang w:val="en-US"/>
        </w:rPr>
        <w:tab/>
        <w:t>Simmons CP, Farrar JJ, Nguyen  van VC, Wills B. Dengue. N Engl J Med. 2012;366: 1423–1432. doi:10.1056/NEJMra1110265</w:t>
      </w:r>
    </w:p>
    <w:p w14:paraId="20ACAFF4"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56. </w:t>
      </w:r>
      <w:r w:rsidRPr="00F3074E">
        <w:rPr>
          <w:rFonts w:ascii="Cambria" w:hAnsi="Cambria"/>
          <w:sz w:val="22"/>
          <w:szCs w:val="22"/>
          <w:lang w:val="en-US"/>
        </w:rPr>
        <w:tab/>
        <w:t xml:space="preserve">Nussinovitch M, Harel L, Varsano I. Arthritis after mumps and measles vaccination. Arch Dis Child. 1995;72: 348–349. </w:t>
      </w:r>
    </w:p>
    <w:p w14:paraId="1BE6EF78"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57. </w:t>
      </w:r>
      <w:r w:rsidRPr="00F3074E">
        <w:rPr>
          <w:rFonts w:ascii="Cambria" w:hAnsi="Cambria"/>
          <w:sz w:val="22"/>
          <w:szCs w:val="22"/>
          <w:lang w:val="en-US"/>
        </w:rPr>
        <w:tab/>
        <w:t xml:space="preserve">Fontebasso M. Mumps polyarthritis. J R Coll Gen Pract. 1985;35: 152. </w:t>
      </w:r>
    </w:p>
    <w:p w14:paraId="057DA18B"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58. </w:t>
      </w:r>
      <w:r w:rsidRPr="00F3074E">
        <w:rPr>
          <w:rFonts w:ascii="Cambria" w:hAnsi="Cambria"/>
          <w:sz w:val="22"/>
          <w:szCs w:val="22"/>
          <w:lang w:val="en-US"/>
        </w:rPr>
        <w:tab/>
        <w:t xml:space="preserve">Di Loreto S, Fabiano C, Nigro G. High prevalence of streptococcal or Epstein-Barr virus infections in children with acute non-septic monoarthritis. New Microbiol. 2014;37: 81–86. </w:t>
      </w:r>
    </w:p>
    <w:p w14:paraId="3FAB07E5" w14:textId="77777777" w:rsidR="002A6502" w:rsidRPr="00F3074E" w:rsidRDefault="002A6502" w:rsidP="002A6502">
      <w:pPr>
        <w:pStyle w:val="Bibliography"/>
        <w:rPr>
          <w:rFonts w:ascii="Cambria" w:hAnsi="Cambria"/>
          <w:sz w:val="22"/>
          <w:szCs w:val="22"/>
          <w:lang w:val="en-US"/>
        </w:rPr>
      </w:pPr>
      <w:r w:rsidRPr="00F3074E">
        <w:rPr>
          <w:rFonts w:ascii="Cambria" w:hAnsi="Cambria"/>
          <w:sz w:val="22"/>
          <w:szCs w:val="22"/>
          <w:lang w:val="en-US"/>
        </w:rPr>
        <w:t xml:space="preserve">59. </w:t>
      </w:r>
      <w:r w:rsidRPr="00F3074E">
        <w:rPr>
          <w:rFonts w:ascii="Cambria" w:hAnsi="Cambria"/>
          <w:sz w:val="22"/>
          <w:szCs w:val="22"/>
          <w:lang w:val="en-US"/>
        </w:rPr>
        <w:tab/>
        <w:t>Contamin C, Brion JP, Bayle F, Morand P, Peo’ch M, Vialtel P. A case of arthritis caused by cytomegalovirus after kidney transplantation. Transpl Infect Dis. 2004;6: 87–89. doi:10.1111/j.1399-3062.2004.00052.x</w:t>
      </w:r>
    </w:p>
    <w:p w14:paraId="62895E12" w14:textId="2EB24AD5" w:rsidR="00A71C46" w:rsidRDefault="007C0A45" w:rsidP="000D7186">
      <w:pPr>
        <w:spacing w:line="480" w:lineRule="auto"/>
        <w:jc w:val="both"/>
        <w:rPr>
          <w:rFonts w:ascii="Cambria" w:hAnsi="Cambria"/>
          <w:sz w:val="22"/>
          <w:szCs w:val="22"/>
        </w:rPr>
      </w:pPr>
      <w:r w:rsidRPr="00F3074E">
        <w:rPr>
          <w:rFonts w:ascii="Cambria" w:hAnsi="Cambria"/>
          <w:sz w:val="22"/>
          <w:szCs w:val="22"/>
        </w:rPr>
        <w:fldChar w:fldCharType="end"/>
      </w:r>
    </w:p>
    <w:p w14:paraId="08ED9517" w14:textId="77777777" w:rsidR="00A71C46" w:rsidRDefault="00A71C46">
      <w:pPr>
        <w:rPr>
          <w:rFonts w:ascii="Cambria" w:hAnsi="Cambria"/>
          <w:sz w:val="22"/>
          <w:szCs w:val="22"/>
        </w:rPr>
      </w:pPr>
      <w:r>
        <w:rPr>
          <w:rFonts w:ascii="Cambria" w:hAnsi="Cambria"/>
          <w:sz w:val="22"/>
          <w:szCs w:val="22"/>
        </w:rPr>
        <w:br w:type="page"/>
      </w:r>
    </w:p>
    <w:p w14:paraId="04543CEF" w14:textId="1791A47F" w:rsidR="00F3074E" w:rsidRDefault="00A71C46" w:rsidP="000D7186">
      <w:pPr>
        <w:spacing w:line="480" w:lineRule="auto"/>
        <w:jc w:val="both"/>
        <w:rPr>
          <w:rFonts w:ascii="Cambria" w:hAnsi="Cambria"/>
          <w:sz w:val="22"/>
          <w:szCs w:val="22"/>
        </w:rPr>
      </w:pPr>
      <w:r>
        <w:rPr>
          <w:rFonts w:ascii="Cambria" w:hAnsi="Cambria"/>
          <w:sz w:val="22"/>
          <w:szCs w:val="22"/>
        </w:rPr>
        <w:lastRenderedPageBreak/>
        <w:t xml:space="preserve">Figure 1: Distribution of </w:t>
      </w:r>
      <w:proofErr w:type="spellStart"/>
      <w:r>
        <w:rPr>
          <w:rFonts w:ascii="Cambria" w:hAnsi="Cambria"/>
          <w:sz w:val="22"/>
          <w:szCs w:val="22"/>
        </w:rPr>
        <w:t>alphaviruses</w:t>
      </w:r>
      <w:proofErr w:type="spellEnd"/>
      <w:r>
        <w:rPr>
          <w:rFonts w:ascii="Cambria" w:hAnsi="Cambria"/>
          <w:sz w:val="22"/>
          <w:szCs w:val="22"/>
        </w:rPr>
        <w:t xml:space="preserve"> known to cause arthritis</w:t>
      </w:r>
    </w:p>
    <w:p w14:paraId="0795C420" w14:textId="77777777" w:rsidR="00A71C46" w:rsidRDefault="00A71C46" w:rsidP="000D7186">
      <w:pPr>
        <w:spacing w:line="480" w:lineRule="auto"/>
        <w:jc w:val="both"/>
        <w:rPr>
          <w:rFonts w:ascii="Cambria" w:hAnsi="Cambria"/>
          <w:sz w:val="22"/>
          <w:szCs w:val="22"/>
        </w:rPr>
      </w:pPr>
      <w:bookmarkStart w:id="0" w:name="_GoBack"/>
      <w:bookmarkEnd w:id="0"/>
    </w:p>
    <w:p w14:paraId="6C1FBE02" w14:textId="77777777" w:rsidR="00F3074E" w:rsidRDefault="00F3074E">
      <w:pPr>
        <w:rPr>
          <w:rFonts w:ascii="Cambria" w:hAnsi="Cambria"/>
          <w:sz w:val="22"/>
          <w:szCs w:val="22"/>
        </w:rPr>
      </w:pPr>
      <w:r>
        <w:rPr>
          <w:rFonts w:ascii="Cambria" w:hAnsi="Cambria"/>
          <w:sz w:val="22"/>
          <w:szCs w:val="22"/>
        </w:rPr>
        <w:br w:type="page"/>
      </w:r>
    </w:p>
    <w:p w14:paraId="5FBA3877" w14:textId="22D5FC6D" w:rsidR="004A2B72" w:rsidRPr="00F3074E" w:rsidRDefault="004A2B72" w:rsidP="000D7186">
      <w:pPr>
        <w:pStyle w:val="ListParagraph"/>
        <w:spacing w:line="480" w:lineRule="auto"/>
        <w:ind w:left="0"/>
        <w:jc w:val="both"/>
        <w:rPr>
          <w:rFonts w:ascii="Cambria" w:hAnsi="Cambria" w:cs="Times New Roman"/>
          <w:sz w:val="22"/>
          <w:szCs w:val="22"/>
          <w:u w:val="single"/>
        </w:rPr>
      </w:pPr>
      <w:r w:rsidRPr="00F3074E">
        <w:rPr>
          <w:rFonts w:ascii="Cambria" w:hAnsi="Cambria" w:cs="Times New Roman"/>
          <w:sz w:val="22"/>
          <w:szCs w:val="22"/>
          <w:u w:val="single"/>
        </w:rPr>
        <w:lastRenderedPageBreak/>
        <w:t>Conflict of Interest</w:t>
      </w:r>
    </w:p>
    <w:p w14:paraId="06152139" w14:textId="77777777" w:rsidR="004A2B72" w:rsidRPr="00F3074E" w:rsidRDefault="004A2B72" w:rsidP="000D7186">
      <w:pPr>
        <w:shd w:val="clear" w:color="auto" w:fill="FFFFFF"/>
        <w:spacing w:before="100" w:beforeAutospacing="1" w:after="100" w:afterAutospacing="1" w:line="480" w:lineRule="auto"/>
        <w:jc w:val="both"/>
        <w:rPr>
          <w:rFonts w:ascii="Cambria" w:hAnsi="Cambria"/>
          <w:color w:val="000000"/>
          <w:sz w:val="22"/>
          <w:szCs w:val="22"/>
        </w:rPr>
      </w:pPr>
      <w:r w:rsidRPr="00F3074E">
        <w:rPr>
          <w:rFonts w:ascii="Cambria" w:hAnsi="Cambria"/>
          <w:color w:val="000000"/>
          <w:sz w:val="22"/>
          <w:szCs w:val="22"/>
        </w:rPr>
        <w:t>The Author(s) declare(s) that there is no conflict of interest. </w:t>
      </w:r>
    </w:p>
    <w:p w14:paraId="73A84213" w14:textId="77777777" w:rsidR="004A2B72" w:rsidRPr="00F3074E" w:rsidRDefault="004A2B72" w:rsidP="000D7186">
      <w:pPr>
        <w:spacing w:line="480" w:lineRule="auto"/>
        <w:jc w:val="both"/>
        <w:rPr>
          <w:rFonts w:ascii="Cambria" w:hAnsi="Cambria"/>
          <w:sz w:val="22"/>
          <w:szCs w:val="22"/>
          <w:u w:val="single"/>
        </w:rPr>
      </w:pPr>
      <w:r w:rsidRPr="00F3074E">
        <w:rPr>
          <w:rFonts w:ascii="Cambria" w:hAnsi="Cambria"/>
          <w:sz w:val="22"/>
          <w:szCs w:val="22"/>
          <w:u w:val="single"/>
        </w:rPr>
        <w:t>Financial Acknowledgements</w:t>
      </w:r>
    </w:p>
    <w:p w14:paraId="18FBBFDA" w14:textId="77777777" w:rsidR="004A2B72" w:rsidRPr="00F3074E" w:rsidRDefault="004A2B72" w:rsidP="000D7186">
      <w:pPr>
        <w:pStyle w:val="ListParagraph"/>
        <w:spacing w:line="480" w:lineRule="auto"/>
        <w:ind w:left="0"/>
        <w:jc w:val="both"/>
        <w:rPr>
          <w:rFonts w:ascii="Cambria" w:hAnsi="Cambria" w:cs="Times New Roman"/>
          <w:b/>
          <w:sz w:val="22"/>
          <w:szCs w:val="22"/>
        </w:rPr>
      </w:pPr>
      <w:r w:rsidRPr="00F3074E">
        <w:rPr>
          <w:rFonts w:ascii="Cambria" w:hAnsi="Cambria" w:cs="Times New Roman"/>
          <w:color w:val="000000"/>
          <w:sz w:val="22"/>
          <w:szCs w:val="22"/>
        </w:rPr>
        <w:t xml:space="preserve">Acknowledgements: MM is supported by a Wellcome Trust Clinical Research Fellowship - </w:t>
      </w:r>
      <w:r w:rsidRPr="00F3074E">
        <w:rPr>
          <w:rFonts w:ascii="Cambria" w:hAnsi="Cambria" w:cs="Times New Roman"/>
          <w:color w:val="000000"/>
          <w:sz w:val="22"/>
          <w:szCs w:val="22"/>
          <w:shd w:val="clear" w:color="auto" w:fill="FFFFFF"/>
        </w:rPr>
        <w:t xml:space="preserve">102807. </w:t>
      </w:r>
    </w:p>
    <w:p w14:paraId="0CFBC5DF" w14:textId="77777777" w:rsidR="007D17AC" w:rsidRPr="00F3074E" w:rsidRDefault="007D17AC" w:rsidP="000D7186">
      <w:pPr>
        <w:spacing w:line="480" w:lineRule="auto"/>
        <w:jc w:val="both"/>
        <w:rPr>
          <w:rFonts w:ascii="Cambria" w:hAnsi="Cambria"/>
          <w:sz w:val="22"/>
          <w:szCs w:val="22"/>
        </w:rPr>
      </w:pPr>
    </w:p>
    <w:sectPr w:rsidR="007D17AC" w:rsidRPr="00F3074E" w:rsidSect="00BA1B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9EC"/>
    <w:multiLevelType w:val="hybridMultilevel"/>
    <w:tmpl w:val="9D3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D157C"/>
    <w:multiLevelType w:val="multilevel"/>
    <w:tmpl w:val="C2B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83AD0"/>
    <w:multiLevelType w:val="multilevel"/>
    <w:tmpl w:val="10D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B64BC"/>
    <w:multiLevelType w:val="multilevel"/>
    <w:tmpl w:val="A588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52D0B"/>
    <w:multiLevelType w:val="multilevel"/>
    <w:tmpl w:val="5E4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616F8"/>
    <w:multiLevelType w:val="hybridMultilevel"/>
    <w:tmpl w:val="2F28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21598"/>
    <w:multiLevelType w:val="multilevel"/>
    <w:tmpl w:val="328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20788B"/>
    <w:multiLevelType w:val="hybridMultilevel"/>
    <w:tmpl w:val="9EB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83B9D"/>
    <w:multiLevelType w:val="multilevel"/>
    <w:tmpl w:val="671C26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3"/>
  </w:num>
  <w:num w:numId="5">
    <w:abstractNumId w:val="6"/>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AC"/>
    <w:rsid w:val="00022782"/>
    <w:rsid w:val="00033BB1"/>
    <w:rsid w:val="0006538E"/>
    <w:rsid w:val="00085453"/>
    <w:rsid w:val="00094A98"/>
    <w:rsid w:val="000A74F5"/>
    <w:rsid w:val="000B5E69"/>
    <w:rsid w:val="000D7186"/>
    <w:rsid w:val="00137874"/>
    <w:rsid w:val="0014412C"/>
    <w:rsid w:val="00181B87"/>
    <w:rsid w:val="00182188"/>
    <w:rsid w:val="001A1800"/>
    <w:rsid w:val="001C678F"/>
    <w:rsid w:val="001E06BC"/>
    <w:rsid w:val="002319C8"/>
    <w:rsid w:val="0023371B"/>
    <w:rsid w:val="00256C5B"/>
    <w:rsid w:val="002609C1"/>
    <w:rsid w:val="00264590"/>
    <w:rsid w:val="00270707"/>
    <w:rsid w:val="00291DE9"/>
    <w:rsid w:val="002A5AAE"/>
    <w:rsid w:val="002A6502"/>
    <w:rsid w:val="002B1776"/>
    <w:rsid w:val="002D0B0D"/>
    <w:rsid w:val="002E1A30"/>
    <w:rsid w:val="002E65A6"/>
    <w:rsid w:val="003004C1"/>
    <w:rsid w:val="00304302"/>
    <w:rsid w:val="003158C3"/>
    <w:rsid w:val="00317FD9"/>
    <w:rsid w:val="00323218"/>
    <w:rsid w:val="00346384"/>
    <w:rsid w:val="00365D27"/>
    <w:rsid w:val="00371831"/>
    <w:rsid w:val="003727C8"/>
    <w:rsid w:val="003739EC"/>
    <w:rsid w:val="003B6B5A"/>
    <w:rsid w:val="003D63F1"/>
    <w:rsid w:val="003E5EAE"/>
    <w:rsid w:val="00405DE9"/>
    <w:rsid w:val="0040630E"/>
    <w:rsid w:val="004064B5"/>
    <w:rsid w:val="0041578D"/>
    <w:rsid w:val="0042255A"/>
    <w:rsid w:val="00427E01"/>
    <w:rsid w:val="00431927"/>
    <w:rsid w:val="0047730E"/>
    <w:rsid w:val="00480E10"/>
    <w:rsid w:val="00490F20"/>
    <w:rsid w:val="004A2B72"/>
    <w:rsid w:val="004A4D7A"/>
    <w:rsid w:val="004A726F"/>
    <w:rsid w:val="004C476C"/>
    <w:rsid w:val="004C73E6"/>
    <w:rsid w:val="004D2D14"/>
    <w:rsid w:val="004F770D"/>
    <w:rsid w:val="0052321B"/>
    <w:rsid w:val="00531E3E"/>
    <w:rsid w:val="005407F1"/>
    <w:rsid w:val="005452E2"/>
    <w:rsid w:val="00560EBA"/>
    <w:rsid w:val="00567591"/>
    <w:rsid w:val="005759F5"/>
    <w:rsid w:val="00575A31"/>
    <w:rsid w:val="005B5DF3"/>
    <w:rsid w:val="005C5442"/>
    <w:rsid w:val="005E5C22"/>
    <w:rsid w:val="005E7759"/>
    <w:rsid w:val="005F33FA"/>
    <w:rsid w:val="005F5796"/>
    <w:rsid w:val="00600237"/>
    <w:rsid w:val="00611911"/>
    <w:rsid w:val="0061289F"/>
    <w:rsid w:val="00623EBE"/>
    <w:rsid w:val="00670E06"/>
    <w:rsid w:val="006723BB"/>
    <w:rsid w:val="00687CA0"/>
    <w:rsid w:val="0069116C"/>
    <w:rsid w:val="00691D92"/>
    <w:rsid w:val="006A382A"/>
    <w:rsid w:val="006B28F0"/>
    <w:rsid w:val="006C57EF"/>
    <w:rsid w:val="006D30BC"/>
    <w:rsid w:val="006E7F33"/>
    <w:rsid w:val="006F63F0"/>
    <w:rsid w:val="0073367C"/>
    <w:rsid w:val="00743D6E"/>
    <w:rsid w:val="007461FC"/>
    <w:rsid w:val="0075042A"/>
    <w:rsid w:val="0075066C"/>
    <w:rsid w:val="00773E2C"/>
    <w:rsid w:val="00780904"/>
    <w:rsid w:val="007B6F01"/>
    <w:rsid w:val="007C0A45"/>
    <w:rsid w:val="007D17AC"/>
    <w:rsid w:val="008168DB"/>
    <w:rsid w:val="00882423"/>
    <w:rsid w:val="00882A3C"/>
    <w:rsid w:val="00885BA2"/>
    <w:rsid w:val="008D53E0"/>
    <w:rsid w:val="008E7731"/>
    <w:rsid w:val="008F097D"/>
    <w:rsid w:val="008F0D7C"/>
    <w:rsid w:val="008F5ABC"/>
    <w:rsid w:val="008F7FC8"/>
    <w:rsid w:val="009137E9"/>
    <w:rsid w:val="00934E2D"/>
    <w:rsid w:val="009415D5"/>
    <w:rsid w:val="009441FA"/>
    <w:rsid w:val="00951303"/>
    <w:rsid w:val="00965634"/>
    <w:rsid w:val="00980E34"/>
    <w:rsid w:val="00982DDA"/>
    <w:rsid w:val="0099217D"/>
    <w:rsid w:val="00995F26"/>
    <w:rsid w:val="009C34D9"/>
    <w:rsid w:val="009C3565"/>
    <w:rsid w:val="009E6594"/>
    <w:rsid w:val="009E7074"/>
    <w:rsid w:val="00A24ECF"/>
    <w:rsid w:val="00A27CDB"/>
    <w:rsid w:val="00A36BF7"/>
    <w:rsid w:val="00A641C4"/>
    <w:rsid w:val="00A71C46"/>
    <w:rsid w:val="00AB0277"/>
    <w:rsid w:val="00AB1B98"/>
    <w:rsid w:val="00AF66CD"/>
    <w:rsid w:val="00B17FA6"/>
    <w:rsid w:val="00B31DBC"/>
    <w:rsid w:val="00B45FD8"/>
    <w:rsid w:val="00B509A6"/>
    <w:rsid w:val="00B72435"/>
    <w:rsid w:val="00B86976"/>
    <w:rsid w:val="00B92714"/>
    <w:rsid w:val="00B93D8F"/>
    <w:rsid w:val="00BA1B45"/>
    <w:rsid w:val="00BA1D54"/>
    <w:rsid w:val="00BA465F"/>
    <w:rsid w:val="00BB5A47"/>
    <w:rsid w:val="00BC0B53"/>
    <w:rsid w:val="00BC1917"/>
    <w:rsid w:val="00BC6C6E"/>
    <w:rsid w:val="00BD68E6"/>
    <w:rsid w:val="00BE5DFA"/>
    <w:rsid w:val="00BE65C7"/>
    <w:rsid w:val="00BF0AC1"/>
    <w:rsid w:val="00C242B9"/>
    <w:rsid w:val="00C30EEF"/>
    <w:rsid w:val="00C42904"/>
    <w:rsid w:val="00C70504"/>
    <w:rsid w:val="00C80496"/>
    <w:rsid w:val="00CA75C4"/>
    <w:rsid w:val="00CB16D2"/>
    <w:rsid w:val="00D2444B"/>
    <w:rsid w:val="00D30EA3"/>
    <w:rsid w:val="00D45C9B"/>
    <w:rsid w:val="00D51048"/>
    <w:rsid w:val="00D515A7"/>
    <w:rsid w:val="00D9778B"/>
    <w:rsid w:val="00DA1354"/>
    <w:rsid w:val="00DA2FB4"/>
    <w:rsid w:val="00DB6355"/>
    <w:rsid w:val="00DF1EB6"/>
    <w:rsid w:val="00DF402B"/>
    <w:rsid w:val="00E04C36"/>
    <w:rsid w:val="00E0665B"/>
    <w:rsid w:val="00E113CC"/>
    <w:rsid w:val="00E14A26"/>
    <w:rsid w:val="00E25989"/>
    <w:rsid w:val="00E31535"/>
    <w:rsid w:val="00E3210E"/>
    <w:rsid w:val="00E53A7F"/>
    <w:rsid w:val="00E559E2"/>
    <w:rsid w:val="00E66EA4"/>
    <w:rsid w:val="00E750CB"/>
    <w:rsid w:val="00E804F9"/>
    <w:rsid w:val="00E8093E"/>
    <w:rsid w:val="00E94E19"/>
    <w:rsid w:val="00EB05DE"/>
    <w:rsid w:val="00EB2D39"/>
    <w:rsid w:val="00EC101C"/>
    <w:rsid w:val="00EC5FC8"/>
    <w:rsid w:val="00F26AE0"/>
    <w:rsid w:val="00F3074E"/>
    <w:rsid w:val="00F46A32"/>
    <w:rsid w:val="00F9602A"/>
    <w:rsid w:val="00FC5E5F"/>
    <w:rsid w:val="00FD7A42"/>
    <w:rsid w:val="00FE10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6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9415D5"/>
    <w:rPr>
      <w:lang w:val="en-GB"/>
    </w:rPr>
  </w:style>
  <w:style w:type="paragraph" w:styleId="Heading1">
    <w:name w:val="heading 1"/>
    <w:basedOn w:val="Normal"/>
    <w:link w:val="Heading1Char"/>
    <w:uiPriority w:val="9"/>
    <w:qFormat/>
    <w:rsid w:val="009137E9"/>
    <w:pPr>
      <w:spacing w:before="240" w:after="120"/>
      <w:outlineLvl w:val="0"/>
    </w:pPr>
    <w:rPr>
      <w:rFonts w:ascii="Times New Roman" w:eastAsia="Times New Roman" w:hAnsi="Times New Roman" w:cs="Times New Roman"/>
      <w:b/>
      <w:bCs/>
      <w:color w:val="000000"/>
      <w:kern w:val="36"/>
      <w:sz w:val="33"/>
      <w:szCs w:val="33"/>
      <w:lang w:eastAsia="en-GB"/>
    </w:rPr>
  </w:style>
  <w:style w:type="paragraph" w:styleId="Heading4">
    <w:name w:val="heading 4"/>
    <w:basedOn w:val="Normal"/>
    <w:link w:val="Heading4Char"/>
    <w:uiPriority w:val="9"/>
    <w:qFormat/>
    <w:rsid w:val="009137E9"/>
    <w:pPr>
      <w:spacing w:before="332" w:after="166"/>
      <w:outlineLvl w:val="3"/>
    </w:pPr>
    <w:rPr>
      <w:rFonts w:ascii="Times New Roman" w:eastAsia="Times New Roman" w:hAnsi="Times New Roman" w:cs="Times New Roman"/>
      <w:b/>
      <w:bCs/>
      <w:color w:val="59331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AC"/>
    <w:pPr>
      <w:ind w:left="720"/>
      <w:contextualSpacing/>
    </w:pPr>
  </w:style>
  <w:style w:type="paragraph" w:styleId="Bibliography">
    <w:name w:val="Bibliography"/>
    <w:basedOn w:val="Normal"/>
    <w:next w:val="Normal"/>
    <w:uiPriority w:val="37"/>
    <w:unhideWhenUsed/>
    <w:rsid w:val="005759F5"/>
    <w:pPr>
      <w:tabs>
        <w:tab w:val="left" w:pos="380"/>
      </w:tabs>
      <w:spacing w:after="240"/>
      <w:ind w:left="384" w:hanging="384"/>
    </w:pPr>
  </w:style>
  <w:style w:type="character" w:styleId="CommentReference">
    <w:name w:val="annotation reference"/>
    <w:basedOn w:val="DefaultParagraphFont"/>
    <w:uiPriority w:val="99"/>
    <w:semiHidden/>
    <w:unhideWhenUsed/>
    <w:rsid w:val="00431927"/>
    <w:rPr>
      <w:sz w:val="18"/>
      <w:szCs w:val="18"/>
    </w:rPr>
  </w:style>
  <w:style w:type="paragraph" w:styleId="CommentText">
    <w:name w:val="annotation text"/>
    <w:basedOn w:val="Normal"/>
    <w:link w:val="CommentTextChar"/>
    <w:uiPriority w:val="99"/>
    <w:semiHidden/>
    <w:unhideWhenUsed/>
    <w:rsid w:val="00431927"/>
  </w:style>
  <w:style w:type="character" w:customStyle="1" w:styleId="CommentTextChar">
    <w:name w:val="Comment Text Char"/>
    <w:basedOn w:val="DefaultParagraphFont"/>
    <w:link w:val="CommentText"/>
    <w:uiPriority w:val="99"/>
    <w:semiHidden/>
    <w:rsid w:val="00431927"/>
    <w:rPr>
      <w:lang w:val="en-GB"/>
    </w:rPr>
  </w:style>
  <w:style w:type="paragraph" w:styleId="CommentSubject">
    <w:name w:val="annotation subject"/>
    <w:basedOn w:val="CommentText"/>
    <w:next w:val="CommentText"/>
    <w:link w:val="CommentSubjectChar"/>
    <w:uiPriority w:val="99"/>
    <w:semiHidden/>
    <w:unhideWhenUsed/>
    <w:rsid w:val="00431927"/>
    <w:rPr>
      <w:b/>
      <w:bCs/>
      <w:sz w:val="20"/>
      <w:szCs w:val="20"/>
    </w:rPr>
  </w:style>
  <w:style w:type="character" w:customStyle="1" w:styleId="CommentSubjectChar">
    <w:name w:val="Comment Subject Char"/>
    <w:basedOn w:val="CommentTextChar"/>
    <w:link w:val="CommentSubject"/>
    <w:uiPriority w:val="99"/>
    <w:semiHidden/>
    <w:rsid w:val="00431927"/>
    <w:rPr>
      <w:b/>
      <w:bCs/>
      <w:sz w:val="20"/>
      <w:szCs w:val="20"/>
      <w:lang w:val="en-GB"/>
    </w:rPr>
  </w:style>
  <w:style w:type="paragraph" w:styleId="BalloonText">
    <w:name w:val="Balloon Text"/>
    <w:basedOn w:val="Normal"/>
    <w:link w:val="BalloonTextChar"/>
    <w:uiPriority w:val="99"/>
    <w:semiHidden/>
    <w:unhideWhenUsed/>
    <w:rsid w:val="00431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927"/>
    <w:rPr>
      <w:rFonts w:ascii="Lucida Grande" w:hAnsi="Lucida Grande" w:cs="Lucida Grande"/>
      <w:sz w:val="18"/>
      <w:szCs w:val="18"/>
      <w:lang w:val="en-GB"/>
    </w:rPr>
  </w:style>
  <w:style w:type="character" w:styleId="Hyperlink">
    <w:name w:val="Hyperlink"/>
    <w:basedOn w:val="DefaultParagraphFont"/>
    <w:rsid w:val="00C242B9"/>
    <w:rPr>
      <w:color w:val="0000FF"/>
      <w:u w:val="single"/>
    </w:rPr>
  </w:style>
  <w:style w:type="character" w:styleId="FollowedHyperlink">
    <w:name w:val="FollowedHyperlink"/>
    <w:basedOn w:val="DefaultParagraphFont"/>
    <w:uiPriority w:val="99"/>
    <w:semiHidden/>
    <w:unhideWhenUsed/>
    <w:rsid w:val="0075042A"/>
    <w:rPr>
      <w:color w:val="800080" w:themeColor="followedHyperlink"/>
      <w:u w:val="single"/>
    </w:rPr>
  </w:style>
  <w:style w:type="table" w:styleId="TableGrid">
    <w:name w:val="Table Grid"/>
    <w:basedOn w:val="TableNormal"/>
    <w:uiPriority w:val="59"/>
    <w:rsid w:val="00346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6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137E9"/>
    <w:rPr>
      <w:rFonts w:ascii="Times New Roman" w:eastAsia="Times New Roman" w:hAnsi="Times New Roman" w:cs="Times New Roman"/>
      <w:b/>
      <w:bCs/>
      <w:color w:val="000000"/>
      <w:kern w:val="36"/>
      <w:sz w:val="33"/>
      <w:szCs w:val="33"/>
      <w:lang w:val="en-GB" w:eastAsia="en-GB"/>
    </w:rPr>
  </w:style>
  <w:style w:type="character" w:customStyle="1" w:styleId="Heading4Char">
    <w:name w:val="Heading 4 Char"/>
    <w:basedOn w:val="DefaultParagraphFont"/>
    <w:link w:val="Heading4"/>
    <w:uiPriority w:val="9"/>
    <w:rsid w:val="009137E9"/>
    <w:rPr>
      <w:rFonts w:ascii="Times New Roman" w:eastAsia="Times New Roman" w:hAnsi="Times New Roman" w:cs="Times New Roman"/>
      <w:b/>
      <w:bCs/>
      <w:color w:val="59331F"/>
      <w:lang w:val="en-GB" w:eastAsia="en-GB"/>
    </w:rPr>
  </w:style>
  <w:style w:type="paragraph" w:styleId="NormalWeb">
    <w:name w:val="Normal (Web)"/>
    <w:basedOn w:val="Normal"/>
    <w:uiPriority w:val="99"/>
    <w:unhideWhenUsed/>
    <w:rsid w:val="009137E9"/>
    <w:pPr>
      <w:spacing w:before="100" w:beforeAutospacing="1" w:after="100" w:afterAutospacing="1"/>
    </w:pPr>
    <w:rPr>
      <w:rFonts w:ascii="Times New Roman" w:eastAsia="Times New Roman" w:hAnsi="Times New Roman" w:cs="Times New Roman"/>
      <w:lang w:eastAsia="en-GB"/>
    </w:rPr>
  </w:style>
  <w:style w:type="paragraph" w:customStyle="1" w:styleId="headinganchor1">
    <w:name w:val="headinganchor1"/>
    <w:basedOn w:val="Normal"/>
    <w:rsid w:val="002A5AAE"/>
    <w:pPr>
      <w:spacing w:after="150" w:line="336" w:lineRule="auto"/>
    </w:pPr>
    <w:rPr>
      <w:rFonts w:ascii="Times New Roman" w:eastAsia="Times New Roman" w:hAnsi="Times New Roman" w:cs="Times New Roman"/>
      <w:lang w:eastAsia="en-GB"/>
    </w:rPr>
  </w:style>
  <w:style w:type="character" w:customStyle="1" w:styleId="h14">
    <w:name w:val="h14"/>
    <w:basedOn w:val="DefaultParagraphFont"/>
    <w:rsid w:val="002A5A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9415D5"/>
    <w:rPr>
      <w:lang w:val="en-GB"/>
    </w:rPr>
  </w:style>
  <w:style w:type="paragraph" w:styleId="Heading1">
    <w:name w:val="heading 1"/>
    <w:basedOn w:val="Normal"/>
    <w:link w:val="Heading1Char"/>
    <w:uiPriority w:val="9"/>
    <w:qFormat/>
    <w:rsid w:val="009137E9"/>
    <w:pPr>
      <w:spacing w:before="240" w:after="120"/>
      <w:outlineLvl w:val="0"/>
    </w:pPr>
    <w:rPr>
      <w:rFonts w:ascii="Times New Roman" w:eastAsia="Times New Roman" w:hAnsi="Times New Roman" w:cs="Times New Roman"/>
      <w:b/>
      <w:bCs/>
      <w:color w:val="000000"/>
      <w:kern w:val="36"/>
      <w:sz w:val="33"/>
      <w:szCs w:val="33"/>
      <w:lang w:eastAsia="en-GB"/>
    </w:rPr>
  </w:style>
  <w:style w:type="paragraph" w:styleId="Heading4">
    <w:name w:val="heading 4"/>
    <w:basedOn w:val="Normal"/>
    <w:link w:val="Heading4Char"/>
    <w:uiPriority w:val="9"/>
    <w:qFormat/>
    <w:rsid w:val="009137E9"/>
    <w:pPr>
      <w:spacing w:before="332" w:after="166"/>
      <w:outlineLvl w:val="3"/>
    </w:pPr>
    <w:rPr>
      <w:rFonts w:ascii="Times New Roman" w:eastAsia="Times New Roman" w:hAnsi="Times New Roman" w:cs="Times New Roman"/>
      <w:b/>
      <w:bCs/>
      <w:color w:val="59331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AC"/>
    <w:pPr>
      <w:ind w:left="720"/>
      <w:contextualSpacing/>
    </w:pPr>
  </w:style>
  <w:style w:type="paragraph" w:styleId="Bibliography">
    <w:name w:val="Bibliography"/>
    <w:basedOn w:val="Normal"/>
    <w:next w:val="Normal"/>
    <w:uiPriority w:val="37"/>
    <w:unhideWhenUsed/>
    <w:rsid w:val="005759F5"/>
    <w:pPr>
      <w:tabs>
        <w:tab w:val="left" w:pos="380"/>
      </w:tabs>
      <w:spacing w:after="240"/>
      <w:ind w:left="384" w:hanging="384"/>
    </w:pPr>
  </w:style>
  <w:style w:type="character" w:styleId="CommentReference">
    <w:name w:val="annotation reference"/>
    <w:basedOn w:val="DefaultParagraphFont"/>
    <w:uiPriority w:val="99"/>
    <w:semiHidden/>
    <w:unhideWhenUsed/>
    <w:rsid w:val="00431927"/>
    <w:rPr>
      <w:sz w:val="18"/>
      <w:szCs w:val="18"/>
    </w:rPr>
  </w:style>
  <w:style w:type="paragraph" w:styleId="CommentText">
    <w:name w:val="annotation text"/>
    <w:basedOn w:val="Normal"/>
    <w:link w:val="CommentTextChar"/>
    <w:uiPriority w:val="99"/>
    <w:semiHidden/>
    <w:unhideWhenUsed/>
    <w:rsid w:val="00431927"/>
  </w:style>
  <w:style w:type="character" w:customStyle="1" w:styleId="CommentTextChar">
    <w:name w:val="Comment Text Char"/>
    <w:basedOn w:val="DefaultParagraphFont"/>
    <w:link w:val="CommentText"/>
    <w:uiPriority w:val="99"/>
    <w:semiHidden/>
    <w:rsid w:val="00431927"/>
    <w:rPr>
      <w:lang w:val="en-GB"/>
    </w:rPr>
  </w:style>
  <w:style w:type="paragraph" w:styleId="CommentSubject">
    <w:name w:val="annotation subject"/>
    <w:basedOn w:val="CommentText"/>
    <w:next w:val="CommentText"/>
    <w:link w:val="CommentSubjectChar"/>
    <w:uiPriority w:val="99"/>
    <w:semiHidden/>
    <w:unhideWhenUsed/>
    <w:rsid w:val="00431927"/>
    <w:rPr>
      <w:b/>
      <w:bCs/>
      <w:sz w:val="20"/>
      <w:szCs w:val="20"/>
    </w:rPr>
  </w:style>
  <w:style w:type="character" w:customStyle="1" w:styleId="CommentSubjectChar">
    <w:name w:val="Comment Subject Char"/>
    <w:basedOn w:val="CommentTextChar"/>
    <w:link w:val="CommentSubject"/>
    <w:uiPriority w:val="99"/>
    <w:semiHidden/>
    <w:rsid w:val="00431927"/>
    <w:rPr>
      <w:b/>
      <w:bCs/>
      <w:sz w:val="20"/>
      <w:szCs w:val="20"/>
      <w:lang w:val="en-GB"/>
    </w:rPr>
  </w:style>
  <w:style w:type="paragraph" w:styleId="BalloonText">
    <w:name w:val="Balloon Text"/>
    <w:basedOn w:val="Normal"/>
    <w:link w:val="BalloonTextChar"/>
    <w:uiPriority w:val="99"/>
    <w:semiHidden/>
    <w:unhideWhenUsed/>
    <w:rsid w:val="00431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927"/>
    <w:rPr>
      <w:rFonts w:ascii="Lucida Grande" w:hAnsi="Lucida Grande" w:cs="Lucida Grande"/>
      <w:sz w:val="18"/>
      <w:szCs w:val="18"/>
      <w:lang w:val="en-GB"/>
    </w:rPr>
  </w:style>
  <w:style w:type="character" w:styleId="Hyperlink">
    <w:name w:val="Hyperlink"/>
    <w:basedOn w:val="DefaultParagraphFont"/>
    <w:rsid w:val="00C242B9"/>
    <w:rPr>
      <w:color w:val="0000FF"/>
      <w:u w:val="single"/>
    </w:rPr>
  </w:style>
  <w:style w:type="character" w:styleId="FollowedHyperlink">
    <w:name w:val="FollowedHyperlink"/>
    <w:basedOn w:val="DefaultParagraphFont"/>
    <w:uiPriority w:val="99"/>
    <w:semiHidden/>
    <w:unhideWhenUsed/>
    <w:rsid w:val="0075042A"/>
    <w:rPr>
      <w:color w:val="800080" w:themeColor="followedHyperlink"/>
      <w:u w:val="single"/>
    </w:rPr>
  </w:style>
  <w:style w:type="table" w:styleId="TableGrid">
    <w:name w:val="Table Grid"/>
    <w:basedOn w:val="TableNormal"/>
    <w:uiPriority w:val="59"/>
    <w:rsid w:val="00346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46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137E9"/>
    <w:rPr>
      <w:rFonts w:ascii="Times New Roman" w:eastAsia="Times New Roman" w:hAnsi="Times New Roman" w:cs="Times New Roman"/>
      <w:b/>
      <w:bCs/>
      <w:color w:val="000000"/>
      <w:kern w:val="36"/>
      <w:sz w:val="33"/>
      <w:szCs w:val="33"/>
      <w:lang w:val="en-GB" w:eastAsia="en-GB"/>
    </w:rPr>
  </w:style>
  <w:style w:type="character" w:customStyle="1" w:styleId="Heading4Char">
    <w:name w:val="Heading 4 Char"/>
    <w:basedOn w:val="DefaultParagraphFont"/>
    <w:link w:val="Heading4"/>
    <w:uiPriority w:val="9"/>
    <w:rsid w:val="009137E9"/>
    <w:rPr>
      <w:rFonts w:ascii="Times New Roman" w:eastAsia="Times New Roman" w:hAnsi="Times New Roman" w:cs="Times New Roman"/>
      <w:b/>
      <w:bCs/>
      <w:color w:val="59331F"/>
      <w:lang w:val="en-GB" w:eastAsia="en-GB"/>
    </w:rPr>
  </w:style>
  <w:style w:type="paragraph" w:styleId="NormalWeb">
    <w:name w:val="Normal (Web)"/>
    <w:basedOn w:val="Normal"/>
    <w:uiPriority w:val="99"/>
    <w:unhideWhenUsed/>
    <w:rsid w:val="009137E9"/>
    <w:pPr>
      <w:spacing w:before="100" w:beforeAutospacing="1" w:after="100" w:afterAutospacing="1"/>
    </w:pPr>
    <w:rPr>
      <w:rFonts w:ascii="Times New Roman" w:eastAsia="Times New Roman" w:hAnsi="Times New Roman" w:cs="Times New Roman"/>
      <w:lang w:eastAsia="en-GB"/>
    </w:rPr>
  </w:style>
  <w:style w:type="paragraph" w:customStyle="1" w:styleId="headinganchor1">
    <w:name w:val="headinganchor1"/>
    <w:basedOn w:val="Normal"/>
    <w:rsid w:val="002A5AAE"/>
    <w:pPr>
      <w:spacing w:after="150" w:line="336" w:lineRule="auto"/>
    </w:pPr>
    <w:rPr>
      <w:rFonts w:ascii="Times New Roman" w:eastAsia="Times New Roman" w:hAnsi="Times New Roman" w:cs="Times New Roman"/>
      <w:lang w:eastAsia="en-GB"/>
    </w:rPr>
  </w:style>
  <w:style w:type="character" w:customStyle="1" w:styleId="h14">
    <w:name w:val="h14"/>
    <w:basedOn w:val="DefaultParagraphFont"/>
    <w:rsid w:val="002A5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058823433">
          <w:marLeft w:val="0"/>
          <w:marRight w:val="0"/>
          <w:marTop w:val="0"/>
          <w:marBottom w:val="0"/>
          <w:divBdr>
            <w:top w:val="none" w:sz="0" w:space="0" w:color="auto"/>
            <w:left w:val="none" w:sz="0" w:space="0" w:color="auto"/>
            <w:bottom w:val="none" w:sz="0" w:space="0" w:color="auto"/>
            <w:right w:val="none" w:sz="0" w:space="0" w:color="auto"/>
          </w:divBdr>
          <w:divsChild>
            <w:div w:id="555288121">
              <w:marLeft w:val="0"/>
              <w:marRight w:val="0"/>
              <w:marTop w:val="0"/>
              <w:marBottom w:val="0"/>
              <w:divBdr>
                <w:top w:val="none" w:sz="0" w:space="0" w:color="auto"/>
                <w:left w:val="none" w:sz="0" w:space="0" w:color="auto"/>
                <w:bottom w:val="none" w:sz="0" w:space="0" w:color="auto"/>
                <w:right w:val="none" w:sz="0" w:space="0" w:color="auto"/>
              </w:divBdr>
            </w:div>
          </w:divsChild>
        </w:div>
        <w:div w:id="1323779276">
          <w:marLeft w:val="0"/>
          <w:marRight w:val="0"/>
          <w:marTop w:val="0"/>
          <w:marBottom w:val="0"/>
          <w:divBdr>
            <w:top w:val="none" w:sz="0" w:space="0" w:color="auto"/>
            <w:left w:val="none" w:sz="0" w:space="0" w:color="auto"/>
            <w:bottom w:val="none" w:sz="0" w:space="0" w:color="auto"/>
            <w:right w:val="none" w:sz="0" w:space="0" w:color="auto"/>
          </w:divBdr>
          <w:divsChild>
            <w:div w:id="1243023644">
              <w:marLeft w:val="0"/>
              <w:marRight w:val="0"/>
              <w:marTop w:val="0"/>
              <w:marBottom w:val="0"/>
              <w:divBdr>
                <w:top w:val="none" w:sz="0" w:space="0" w:color="auto"/>
                <w:left w:val="none" w:sz="0" w:space="0" w:color="auto"/>
                <w:bottom w:val="none" w:sz="0" w:space="0" w:color="auto"/>
                <w:right w:val="none" w:sz="0" w:space="0" w:color="auto"/>
              </w:divBdr>
            </w:div>
            <w:div w:id="339698193">
              <w:marLeft w:val="0"/>
              <w:marRight w:val="0"/>
              <w:marTop w:val="0"/>
              <w:marBottom w:val="0"/>
              <w:divBdr>
                <w:top w:val="none" w:sz="0" w:space="0" w:color="auto"/>
                <w:left w:val="none" w:sz="0" w:space="0" w:color="auto"/>
                <w:bottom w:val="none" w:sz="0" w:space="0" w:color="auto"/>
                <w:right w:val="none" w:sz="0" w:space="0" w:color="auto"/>
              </w:divBdr>
            </w:div>
          </w:divsChild>
        </w:div>
        <w:div w:id="508449778">
          <w:marLeft w:val="0"/>
          <w:marRight w:val="0"/>
          <w:marTop w:val="0"/>
          <w:marBottom w:val="0"/>
          <w:divBdr>
            <w:top w:val="none" w:sz="0" w:space="0" w:color="auto"/>
            <w:left w:val="none" w:sz="0" w:space="0" w:color="auto"/>
            <w:bottom w:val="none" w:sz="0" w:space="0" w:color="auto"/>
            <w:right w:val="none" w:sz="0" w:space="0" w:color="auto"/>
          </w:divBdr>
          <w:divsChild>
            <w:div w:id="1537694885">
              <w:marLeft w:val="0"/>
              <w:marRight w:val="0"/>
              <w:marTop w:val="0"/>
              <w:marBottom w:val="0"/>
              <w:divBdr>
                <w:top w:val="none" w:sz="0" w:space="0" w:color="auto"/>
                <w:left w:val="none" w:sz="0" w:space="0" w:color="auto"/>
                <w:bottom w:val="none" w:sz="0" w:space="0" w:color="auto"/>
                <w:right w:val="none" w:sz="0" w:space="0" w:color="auto"/>
              </w:divBdr>
            </w:div>
            <w:div w:id="13573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3979">
      <w:bodyDiv w:val="1"/>
      <w:marLeft w:val="0"/>
      <w:marRight w:val="0"/>
      <w:marTop w:val="0"/>
      <w:marBottom w:val="0"/>
      <w:divBdr>
        <w:top w:val="none" w:sz="0" w:space="0" w:color="auto"/>
        <w:left w:val="none" w:sz="0" w:space="0" w:color="auto"/>
        <w:bottom w:val="none" w:sz="0" w:space="0" w:color="auto"/>
        <w:right w:val="none" w:sz="0" w:space="0" w:color="auto"/>
      </w:divBdr>
      <w:divsChild>
        <w:div w:id="1040475904">
          <w:marLeft w:val="0"/>
          <w:marRight w:val="0"/>
          <w:marTop w:val="0"/>
          <w:marBottom w:val="0"/>
          <w:divBdr>
            <w:top w:val="none" w:sz="0" w:space="0" w:color="auto"/>
            <w:left w:val="none" w:sz="0" w:space="0" w:color="auto"/>
            <w:bottom w:val="none" w:sz="0" w:space="0" w:color="auto"/>
            <w:right w:val="none" w:sz="0" w:space="0" w:color="auto"/>
          </w:divBdr>
        </w:div>
      </w:divsChild>
    </w:div>
    <w:div w:id="360399876">
      <w:bodyDiv w:val="1"/>
      <w:marLeft w:val="0"/>
      <w:marRight w:val="0"/>
      <w:marTop w:val="0"/>
      <w:marBottom w:val="0"/>
      <w:divBdr>
        <w:top w:val="none" w:sz="0" w:space="0" w:color="auto"/>
        <w:left w:val="none" w:sz="0" w:space="0" w:color="auto"/>
        <w:bottom w:val="none" w:sz="0" w:space="0" w:color="auto"/>
        <w:right w:val="none" w:sz="0" w:space="0" w:color="auto"/>
      </w:divBdr>
      <w:divsChild>
        <w:div w:id="1657802894">
          <w:marLeft w:val="0"/>
          <w:marRight w:val="1"/>
          <w:marTop w:val="0"/>
          <w:marBottom w:val="0"/>
          <w:divBdr>
            <w:top w:val="none" w:sz="0" w:space="0" w:color="auto"/>
            <w:left w:val="none" w:sz="0" w:space="0" w:color="auto"/>
            <w:bottom w:val="none" w:sz="0" w:space="0" w:color="auto"/>
            <w:right w:val="none" w:sz="0" w:space="0" w:color="auto"/>
          </w:divBdr>
          <w:divsChild>
            <w:div w:id="1013605102">
              <w:marLeft w:val="0"/>
              <w:marRight w:val="0"/>
              <w:marTop w:val="0"/>
              <w:marBottom w:val="0"/>
              <w:divBdr>
                <w:top w:val="none" w:sz="0" w:space="0" w:color="auto"/>
                <w:left w:val="none" w:sz="0" w:space="0" w:color="auto"/>
                <w:bottom w:val="none" w:sz="0" w:space="0" w:color="auto"/>
                <w:right w:val="none" w:sz="0" w:space="0" w:color="auto"/>
              </w:divBdr>
              <w:divsChild>
                <w:div w:id="2054036060">
                  <w:marLeft w:val="0"/>
                  <w:marRight w:val="1"/>
                  <w:marTop w:val="0"/>
                  <w:marBottom w:val="0"/>
                  <w:divBdr>
                    <w:top w:val="none" w:sz="0" w:space="0" w:color="auto"/>
                    <w:left w:val="none" w:sz="0" w:space="0" w:color="auto"/>
                    <w:bottom w:val="none" w:sz="0" w:space="0" w:color="auto"/>
                    <w:right w:val="none" w:sz="0" w:space="0" w:color="auto"/>
                  </w:divBdr>
                  <w:divsChild>
                    <w:div w:id="2133211784">
                      <w:marLeft w:val="0"/>
                      <w:marRight w:val="0"/>
                      <w:marTop w:val="0"/>
                      <w:marBottom w:val="0"/>
                      <w:divBdr>
                        <w:top w:val="none" w:sz="0" w:space="0" w:color="auto"/>
                        <w:left w:val="none" w:sz="0" w:space="0" w:color="auto"/>
                        <w:bottom w:val="none" w:sz="0" w:space="0" w:color="auto"/>
                        <w:right w:val="none" w:sz="0" w:space="0" w:color="auto"/>
                      </w:divBdr>
                      <w:divsChild>
                        <w:div w:id="36516037">
                          <w:marLeft w:val="0"/>
                          <w:marRight w:val="0"/>
                          <w:marTop w:val="0"/>
                          <w:marBottom w:val="0"/>
                          <w:divBdr>
                            <w:top w:val="none" w:sz="0" w:space="0" w:color="auto"/>
                            <w:left w:val="none" w:sz="0" w:space="0" w:color="auto"/>
                            <w:bottom w:val="none" w:sz="0" w:space="0" w:color="auto"/>
                            <w:right w:val="none" w:sz="0" w:space="0" w:color="auto"/>
                          </w:divBdr>
                          <w:divsChild>
                            <w:div w:id="697317278">
                              <w:marLeft w:val="240"/>
                              <w:marRight w:val="0"/>
                              <w:marTop w:val="0"/>
                              <w:marBottom w:val="0"/>
                              <w:divBdr>
                                <w:top w:val="none" w:sz="0" w:space="0" w:color="auto"/>
                                <w:left w:val="none" w:sz="0" w:space="0" w:color="auto"/>
                                <w:bottom w:val="none" w:sz="0" w:space="0" w:color="auto"/>
                                <w:right w:val="none" w:sz="0" w:space="0" w:color="auto"/>
                              </w:divBdr>
                            </w:div>
                            <w:div w:id="108399490">
                              <w:marLeft w:val="0"/>
                              <w:marRight w:val="0"/>
                              <w:marTop w:val="45"/>
                              <w:marBottom w:val="0"/>
                              <w:divBdr>
                                <w:top w:val="single" w:sz="6" w:space="2" w:color="CCCCCC"/>
                                <w:left w:val="single" w:sz="6" w:space="2" w:color="CCCCCC"/>
                                <w:bottom w:val="single" w:sz="6" w:space="2" w:color="CCCCCC"/>
                                <w:right w:val="single" w:sz="6" w:space="2" w:color="CCCCCC"/>
                              </w:divBdr>
                              <w:divsChild>
                                <w:div w:id="1256327102">
                                  <w:marLeft w:val="0"/>
                                  <w:marRight w:val="0"/>
                                  <w:marTop w:val="0"/>
                                  <w:marBottom w:val="0"/>
                                  <w:divBdr>
                                    <w:top w:val="none" w:sz="0" w:space="0" w:color="auto"/>
                                    <w:left w:val="none" w:sz="0" w:space="0" w:color="auto"/>
                                    <w:bottom w:val="none" w:sz="0" w:space="0" w:color="auto"/>
                                    <w:right w:val="none" w:sz="0" w:space="0" w:color="auto"/>
                                  </w:divBdr>
                                </w:div>
                                <w:div w:id="383482677">
                                  <w:marLeft w:val="0"/>
                                  <w:marRight w:val="0"/>
                                  <w:marTop w:val="0"/>
                                  <w:marBottom w:val="0"/>
                                  <w:divBdr>
                                    <w:top w:val="none" w:sz="0" w:space="0" w:color="auto"/>
                                    <w:left w:val="none" w:sz="0" w:space="0" w:color="auto"/>
                                    <w:bottom w:val="none" w:sz="0" w:space="0" w:color="auto"/>
                                    <w:right w:val="none" w:sz="0" w:space="0" w:color="auto"/>
                                  </w:divBdr>
                                  <w:divsChild>
                                    <w:div w:id="2145999115">
                                      <w:marLeft w:val="0"/>
                                      <w:marRight w:val="0"/>
                                      <w:marTop w:val="0"/>
                                      <w:marBottom w:val="0"/>
                                      <w:divBdr>
                                        <w:top w:val="none" w:sz="0" w:space="0" w:color="auto"/>
                                        <w:left w:val="none" w:sz="0" w:space="0" w:color="auto"/>
                                        <w:bottom w:val="none" w:sz="0" w:space="0" w:color="auto"/>
                                        <w:right w:val="none" w:sz="0" w:space="0" w:color="auto"/>
                                      </w:divBdr>
                                    </w:div>
                                  </w:divsChild>
                                </w:div>
                                <w:div w:id="1371421088">
                                  <w:marLeft w:val="0"/>
                                  <w:marRight w:val="0"/>
                                  <w:marTop w:val="0"/>
                                  <w:marBottom w:val="0"/>
                                  <w:divBdr>
                                    <w:top w:val="none" w:sz="0" w:space="0" w:color="auto"/>
                                    <w:left w:val="none" w:sz="0" w:space="0" w:color="auto"/>
                                    <w:bottom w:val="none" w:sz="0" w:space="0" w:color="auto"/>
                                    <w:right w:val="none" w:sz="0" w:space="0" w:color="auto"/>
                                  </w:divBdr>
                                </w:div>
                                <w:div w:id="1052539189">
                                  <w:marLeft w:val="0"/>
                                  <w:marRight w:val="0"/>
                                  <w:marTop w:val="0"/>
                                  <w:marBottom w:val="0"/>
                                  <w:divBdr>
                                    <w:top w:val="none" w:sz="0" w:space="0" w:color="auto"/>
                                    <w:left w:val="none" w:sz="0" w:space="0" w:color="auto"/>
                                    <w:bottom w:val="none" w:sz="0" w:space="0" w:color="auto"/>
                                    <w:right w:val="none" w:sz="0" w:space="0" w:color="auto"/>
                                  </w:divBdr>
                                </w:div>
                                <w:div w:id="2140294582">
                                  <w:marLeft w:val="0"/>
                                  <w:marRight w:val="0"/>
                                  <w:marTop w:val="0"/>
                                  <w:marBottom w:val="0"/>
                                  <w:divBdr>
                                    <w:top w:val="none" w:sz="0" w:space="0" w:color="auto"/>
                                    <w:left w:val="none" w:sz="0" w:space="0" w:color="auto"/>
                                    <w:bottom w:val="none" w:sz="0" w:space="0" w:color="auto"/>
                                    <w:right w:val="none" w:sz="0" w:space="0" w:color="auto"/>
                                  </w:divBdr>
                                </w:div>
                                <w:div w:id="1823043228">
                                  <w:marLeft w:val="0"/>
                                  <w:marRight w:val="0"/>
                                  <w:marTop w:val="0"/>
                                  <w:marBottom w:val="0"/>
                                  <w:divBdr>
                                    <w:top w:val="none" w:sz="0" w:space="0" w:color="auto"/>
                                    <w:left w:val="none" w:sz="0" w:space="0" w:color="auto"/>
                                    <w:bottom w:val="none" w:sz="0" w:space="0" w:color="auto"/>
                                    <w:right w:val="none" w:sz="0" w:space="0" w:color="auto"/>
                                  </w:divBdr>
                                </w:div>
                                <w:div w:id="1865627722">
                                  <w:marLeft w:val="0"/>
                                  <w:marRight w:val="0"/>
                                  <w:marTop w:val="0"/>
                                  <w:marBottom w:val="0"/>
                                  <w:divBdr>
                                    <w:top w:val="none" w:sz="0" w:space="0" w:color="auto"/>
                                    <w:left w:val="none" w:sz="0" w:space="0" w:color="auto"/>
                                    <w:bottom w:val="none" w:sz="0" w:space="0" w:color="auto"/>
                                    <w:right w:val="none" w:sz="0" w:space="0" w:color="auto"/>
                                  </w:divBdr>
                                </w:div>
                              </w:divsChild>
                            </w:div>
                            <w:div w:id="1951820130">
                              <w:marLeft w:val="0"/>
                              <w:marRight w:val="0"/>
                              <w:marTop w:val="0"/>
                              <w:marBottom w:val="0"/>
                              <w:divBdr>
                                <w:top w:val="none" w:sz="0" w:space="0" w:color="auto"/>
                                <w:left w:val="none" w:sz="0" w:space="0" w:color="auto"/>
                                <w:bottom w:val="none" w:sz="0" w:space="0" w:color="auto"/>
                                <w:right w:val="none" w:sz="0" w:space="0" w:color="auto"/>
                              </w:divBdr>
                            </w:div>
                          </w:divsChild>
                        </w:div>
                        <w:div w:id="911819193">
                          <w:marLeft w:val="0"/>
                          <w:marRight w:val="0"/>
                          <w:marTop w:val="0"/>
                          <w:marBottom w:val="0"/>
                          <w:divBdr>
                            <w:top w:val="none" w:sz="0" w:space="0" w:color="auto"/>
                            <w:left w:val="none" w:sz="0" w:space="0" w:color="auto"/>
                            <w:bottom w:val="none" w:sz="0" w:space="0" w:color="auto"/>
                            <w:right w:val="none" w:sz="0" w:space="0" w:color="auto"/>
                          </w:divBdr>
                          <w:divsChild>
                            <w:div w:id="357049271">
                              <w:marLeft w:val="0"/>
                              <w:marRight w:val="0"/>
                              <w:marTop w:val="0"/>
                              <w:marBottom w:val="0"/>
                              <w:divBdr>
                                <w:top w:val="none" w:sz="0" w:space="0" w:color="auto"/>
                                <w:left w:val="none" w:sz="0" w:space="0" w:color="auto"/>
                                <w:bottom w:val="none" w:sz="0" w:space="0" w:color="auto"/>
                                <w:right w:val="none" w:sz="0" w:space="0" w:color="auto"/>
                              </w:divBdr>
                            </w:div>
                          </w:divsChild>
                        </w:div>
                        <w:div w:id="1705322265">
                          <w:marLeft w:val="0"/>
                          <w:marRight w:val="0"/>
                          <w:marTop w:val="0"/>
                          <w:marBottom w:val="0"/>
                          <w:divBdr>
                            <w:top w:val="none" w:sz="0" w:space="0" w:color="auto"/>
                            <w:left w:val="none" w:sz="0" w:space="0" w:color="auto"/>
                            <w:bottom w:val="none" w:sz="0" w:space="0" w:color="auto"/>
                            <w:right w:val="none" w:sz="0" w:space="0" w:color="auto"/>
                          </w:divBdr>
                          <w:divsChild>
                            <w:div w:id="966666095">
                              <w:marLeft w:val="0"/>
                              <w:marRight w:val="0"/>
                              <w:marTop w:val="120"/>
                              <w:marBottom w:val="360"/>
                              <w:divBdr>
                                <w:top w:val="none" w:sz="0" w:space="0" w:color="auto"/>
                                <w:left w:val="none" w:sz="0" w:space="0" w:color="auto"/>
                                <w:bottom w:val="none" w:sz="0" w:space="0" w:color="auto"/>
                                <w:right w:val="none" w:sz="0" w:space="0" w:color="auto"/>
                              </w:divBdr>
                              <w:divsChild>
                                <w:div w:id="31461791">
                                  <w:marLeft w:val="0"/>
                                  <w:marRight w:val="0"/>
                                  <w:marTop w:val="0"/>
                                  <w:marBottom w:val="0"/>
                                  <w:divBdr>
                                    <w:top w:val="none" w:sz="0" w:space="0" w:color="auto"/>
                                    <w:left w:val="none" w:sz="0" w:space="0" w:color="auto"/>
                                    <w:bottom w:val="none" w:sz="0" w:space="0" w:color="auto"/>
                                    <w:right w:val="none" w:sz="0" w:space="0" w:color="auto"/>
                                  </w:divBdr>
                                </w:div>
                                <w:div w:id="2961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46787">
      <w:bodyDiv w:val="1"/>
      <w:marLeft w:val="0"/>
      <w:marRight w:val="0"/>
      <w:marTop w:val="0"/>
      <w:marBottom w:val="0"/>
      <w:divBdr>
        <w:top w:val="none" w:sz="0" w:space="0" w:color="auto"/>
        <w:left w:val="none" w:sz="0" w:space="0" w:color="auto"/>
        <w:bottom w:val="none" w:sz="0" w:space="0" w:color="auto"/>
        <w:right w:val="none" w:sz="0" w:space="0" w:color="auto"/>
      </w:divBdr>
      <w:divsChild>
        <w:div w:id="921068101">
          <w:marLeft w:val="0"/>
          <w:marRight w:val="0"/>
          <w:marTop w:val="0"/>
          <w:marBottom w:val="0"/>
          <w:divBdr>
            <w:top w:val="none" w:sz="0" w:space="0" w:color="auto"/>
            <w:left w:val="none" w:sz="0" w:space="0" w:color="auto"/>
            <w:bottom w:val="none" w:sz="0" w:space="0" w:color="auto"/>
            <w:right w:val="none" w:sz="0" w:space="0" w:color="auto"/>
          </w:divBdr>
        </w:div>
      </w:divsChild>
    </w:div>
    <w:div w:id="530075856">
      <w:bodyDiv w:val="1"/>
      <w:marLeft w:val="0"/>
      <w:marRight w:val="0"/>
      <w:marTop w:val="0"/>
      <w:marBottom w:val="0"/>
      <w:divBdr>
        <w:top w:val="none" w:sz="0" w:space="0" w:color="auto"/>
        <w:left w:val="none" w:sz="0" w:space="0" w:color="auto"/>
        <w:bottom w:val="none" w:sz="0" w:space="0" w:color="auto"/>
        <w:right w:val="none" w:sz="0" w:space="0" w:color="auto"/>
      </w:divBdr>
      <w:divsChild>
        <w:div w:id="770777815">
          <w:marLeft w:val="0"/>
          <w:marRight w:val="0"/>
          <w:marTop w:val="0"/>
          <w:marBottom w:val="0"/>
          <w:divBdr>
            <w:top w:val="none" w:sz="0" w:space="0" w:color="auto"/>
            <w:left w:val="none" w:sz="0" w:space="0" w:color="auto"/>
            <w:bottom w:val="none" w:sz="0" w:space="0" w:color="auto"/>
            <w:right w:val="none" w:sz="0" w:space="0" w:color="auto"/>
          </w:divBdr>
          <w:divsChild>
            <w:div w:id="1838570647">
              <w:marLeft w:val="0"/>
              <w:marRight w:val="0"/>
              <w:marTop w:val="0"/>
              <w:marBottom w:val="0"/>
              <w:divBdr>
                <w:top w:val="none" w:sz="0" w:space="0" w:color="auto"/>
                <w:left w:val="none" w:sz="0" w:space="0" w:color="auto"/>
                <w:bottom w:val="none" w:sz="0" w:space="0" w:color="auto"/>
                <w:right w:val="none" w:sz="0" w:space="0" w:color="auto"/>
              </w:divBdr>
            </w:div>
          </w:divsChild>
        </w:div>
        <w:div w:id="1953585113">
          <w:marLeft w:val="0"/>
          <w:marRight w:val="0"/>
          <w:marTop w:val="0"/>
          <w:marBottom w:val="0"/>
          <w:divBdr>
            <w:top w:val="none" w:sz="0" w:space="0" w:color="auto"/>
            <w:left w:val="none" w:sz="0" w:space="0" w:color="auto"/>
            <w:bottom w:val="none" w:sz="0" w:space="0" w:color="auto"/>
            <w:right w:val="none" w:sz="0" w:space="0" w:color="auto"/>
          </w:divBdr>
          <w:divsChild>
            <w:div w:id="548148233">
              <w:marLeft w:val="0"/>
              <w:marRight w:val="0"/>
              <w:marTop w:val="0"/>
              <w:marBottom w:val="0"/>
              <w:divBdr>
                <w:top w:val="none" w:sz="0" w:space="0" w:color="auto"/>
                <w:left w:val="none" w:sz="0" w:space="0" w:color="auto"/>
                <w:bottom w:val="none" w:sz="0" w:space="0" w:color="auto"/>
                <w:right w:val="none" w:sz="0" w:space="0" w:color="auto"/>
              </w:divBdr>
            </w:div>
            <w:div w:id="501891827">
              <w:marLeft w:val="0"/>
              <w:marRight w:val="0"/>
              <w:marTop w:val="0"/>
              <w:marBottom w:val="0"/>
              <w:divBdr>
                <w:top w:val="none" w:sz="0" w:space="0" w:color="auto"/>
                <w:left w:val="none" w:sz="0" w:space="0" w:color="auto"/>
                <w:bottom w:val="none" w:sz="0" w:space="0" w:color="auto"/>
                <w:right w:val="none" w:sz="0" w:space="0" w:color="auto"/>
              </w:divBdr>
            </w:div>
          </w:divsChild>
        </w:div>
        <w:div w:id="1659067643">
          <w:marLeft w:val="0"/>
          <w:marRight w:val="0"/>
          <w:marTop w:val="0"/>
          <w:marBottom w:val="0"/>
          <w:divBdr>
            <w:top w:val="none" w:sz="0" w:space="0" w:color="auto"/>
            <w:left w:val="none" w:sz="0" w:space="0" w:color="auto"/>
            <w:bottom w:val="none" w:sz="0" w:space="0" w:color="auto"/>
            <w:right w:val="none" w:sz="0" w:space="0" w:color="auto"/>
          </w:divBdr>
          <w:divsChild>
            <w:div w:id="880821030">
              <w:marLeft w:val="0"/>
              <w:marRight w:val="0"/>
              <w:marTop w:val="0"/>
              <w:marBottom w:val="0"/>
              <w:divBdr>
                <w:top w:val="none" w:sz="0" w:space="0" w:color="auto"/>
                <w:left w:val="none" w:sz="0" w:space="0" w:color="auto"/>
                <w:bottom w:val="none" w:sz="0" w:space="0" w:color="auto"/>
                <w:right w:val="none" w:sz="0" w:space="0" w:color="auto"/>
              </w:divBdr>
            </w:div>
            <w:div w:id="8701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928">
      <w:bodyDiv w:val="1"/>
      <w:marLeft w:val="0"/>
      <w:marRight w:val="0"/>
      <w:marTop w:val="0"/>
      <w:marBottom w:val="0"/>
      <w:divBdr>
        <w:top w:val="none" w:sz="0" w:space="0" w:color="auto"/>
        <w:left w:val="none" w:sz="0" w:space="0" w:color="auto"/>
        <w:bottom w:val="none" w:sz="0" w:space="0" w:color="auto"/>
        <w:right w:val="none" w:sz="0" w:space="0" w:color="auto"/>
      </w:divBdr>
      <w:divsChild>
        <w:div w:id="2126994824">
          <w:marLeft w:val="0"/>
          <w:marRight w:val="0"/>
          <w:marTop w:val="0"/>
          <w:marBottom w:val="0"/>
          <w:divBdr>
            <w:top w:val="none" w:sz="0" w:space="0" w:color="auto"/>
            <w:left w:val="none" w:sz="0" w:space="0" w:color="auto"/>
            <w:bottom w:val="none" w:sz="0" w:space="0" w:color="auto"/>
            <w:right w:val="none" w:sz="0" w:space="0" w:color="auto"/>
          </w:divBdr>
          <w:divsChild>
            <w:div w:id="1099063126">
              <w:marLeft w:val="0"/>
              <w:marRight w:val="0"/>
              <w:marTop w:val="0"/>
              <w:marBottom w:val="0"/>
              <w:divBdr>
                <w:top w:val="none" w:sz="0" w:space="0" w:color="auto"/>
                <w:left w:val="none" w:sz="0" w:space="0" w:color="auto"/>
                <w:bottom w:val="none" w:sz="0" w:space="0" w:color="auto"/>
                <w:right w:val="none" w:sz="0" w:space="0" w:color="auto"/>
              </w:divBdr>
            </w:div>
          </w:divsChild>
        </w:div>
        <w:div w:id="1876774374">
          <w:marLeft w:val="0"/>
          <w:marRight w:val="0"/>
          <w:marTop w:val="0"/>
          <w:marBottom w:val="0"/>
          <w:divBdr>
            <w:top w:val="none" w:sz="0" w:space="0" w:color="auto"/>
            <w:left w:val="none" w:sz="0" w:space="0" w:color="auto"/>
            <w:bottom w:val="none" w:sz="0" w:space="0" w:color="auto"/>
            <w:right w:val="none" w:sz="0" w:space="0" w:color="auto"/>
          </w:divBdr>
          <w:divsChild>
            <w:div w:id="1329866482">
              <w:marLeft w:val="0"/>
              <w:marRight w:val="0"/>
              <w:marTop w:val="0"/>
              <w:marBottom w:val="0"/>
              <w:divBdr>
                <w:top w:val="none" w:sz="0" w:space="0" w:color="auto"/>
                <w:left w:val="none" w:sz="0" w:space="0" w:color="auto"/>
                <w:bottom w:val="none" w:sz="0" w:space="0" w:color="auto"/>
                <w:right w:val="none" w:sz="0" w:space="0" w:color="auto"/>
              </w:divBdr>
            </w:div>
            <w:div w:id="323440922">
              <w:marLeft w:val="0"/>
              <w:marRight w:val="0"/>
              <w:marTop w:val="0"/>
              <w:marBottom w:val="0"/>
              <w:divBdr>
                <w:top w:val="none" w:sz="0" w:space="0" w:color="auto"/>
                <w:left w:val="none" w:sz="0" w:space="0" w:color="auto"/>
                <w:bottom w:val="none" w:sz="0" w:space="0" w:color="auto"/>
                <w:right w:val="none" w:sz="0" w:space="0" w:color="auto"/>
              </w:divBdr>
            </w:div>
          </w:divsChild>
        </w:div>
        <w:div w:id="1775049961">
          <w:marLeft w:val="0"/>
          <w:marRight w:val="0"/>
          <w:marTop w:val="0"/>
          <w:marBottom w:val="0"/>
          <w:divBdr>
            <w:top w:val="none" w:sz="0" w:space="0" w:color="auto"/>
            <w:left w:val="none" w:sz="0" w:space="0" w:color="auto"/>
            <w:bottom w:val="none" w:sz="0" w:space="0" w:color="auto"/>
            <w:right w:val="none" w:sz="0" w:space="0" w:color="auto"/>
          </w:divBdr>
          <w:divsChild>
            <w:div w:id="8069642">
              <w:marLeft w:val="0"/>
              <w:marRight w:val="0"/>
              <w:marTop w:val="0"/>
              <w:marBottom w:val="0"/>
              <w:divBdr>
                <w:top w:val="none" w:sz="0" w:space="0" w:color="auto"/>
                <w:left w:val="none" w:sz="0" w:space="0" w:color="auto"/>
                <w:bottom w:val="none" w:sz="0" w:space="0" w:color="auto"/>
                <w:right w:val="none" w:sz="0" w:space="0" w:color="auto"/>
              </w:divBdr>
            </w:div>
            <w:div w:id="1734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6687">
      <w:bodyDiv w:val="1"/>
      <w:marLeft w:val="0"/>
      <w:marRight w:val="0"/>
      <w:marTop w:val="0"/>
      <w:marBottom w:val="0"/>
      <w:divBdr>
        <w:top w:val="none" w:sz="0" w:space="0" w:color="auto"/>
        <w:left w:val="none" w:sz="0" w:space="0" w:color="auto"/>
        <w:bottom w:val="none" w:sz="0" w:space="0" w:color="auto"/>
        <w:right w:val="none" w:sz="0" w:space="0" w:color="auto"/>
      </w:divBdr>
    </w:div>
    <w:div w:id="1043795341">
      <w:bodyDiv w:val="1"/>
      <w:marLeft w:val="0"/>
      <w:marRight w:val="0"/>
      <w:marTop w:val="0"/>
      <w:marBottom w:val="0"/>
      <w:divBdr>
        <w:top w:val="none" w:sz="0" w:space="0" w:color="auto"/>
        <w:left w:val="none" w:sz="0" w:space="0" w:color="auto"/>
        <w:bottom w:val="none" w:sz="0" w:space="0" w:color="auto"/>
        <w:right w:val="none" w:sz="0" w:space="0" w:color="auto"/>
      </w:divBdr>
    </w:div>
    <w:div w:id="1231963848">
      <w:bodyDiv w:val="1"/>
      <w:marLeft w:val="0"/>
      <w:marRight w:val="0"/>
      <w:marTop w:val="0"/>
      <w:marBottom w:val="0"/>
      <w:divBdr>
        <w:top w:val="none" w:sz="0" w:space="0" w:color="auto"/>
        <w:left w:val="none" w:sz="0" w:space="0" w:color="auto"/>
        <w:bottom w:val="none" w:sz="0" w:space="0" w:color="auto"/>
        <w:right w:val="none" w:sz="0" w:space="0" w:color="auto"/>
      </w:divBdr>
    </w:div>
    <w:div w:id="1329485355">
      <w:bodyDiv w:val="1"/>
      <w:marLeft w:val="0"/>
      <w:marRight w:val="0"/>
      <w:marTop w:val="0"/>
      <w:marBottom w:val="0"/>
      <w:divBdr>
        <w:top w:val="none" w:sz="0" w:space="0" w:color="auto"/>
        <w:left w:val="none" w:sz="0" w:space="0" w:color="auto"/>
        <w:bottom w:val="none" w:sz="0" w:space="0" w:color="auto"/>
        <w:right w:val="none" w:sz="0" w:space="0" w:color="auto"/>
      </w:divBdr>
      <w:divsChild>
        <w:div w:id="517353681">
          <w:marLeft w:val="0"/>
          <w:marRight w:val="0"/>
          <w:marTop w:val="0"/>
          <w:marBottom w:val="0"/>
          <w:divBdr>
            <w:top w:val="none" w:sz="0" w:space="0" w:color="auto"/>
            <w:left w:val="none" w:sz="0" w:space="0" w:color="auto"/>
            <w:bottom w:val="none" w:sz="0" w:space="0" w:color="auto"/>
            <w:right w:val="none" w:sz="0" w:space="0" w:color="auto"/>
          </w:divBdr>
          <w:divsChild>
            <w:div w:id="1989167120">
              <w:marLeft w:val="4650"/>
              <w:marRight w:val="900"/>
              <w:marTop w:val="450"/>
              <w:marBottom w:val="450"/>
              <w:divBdr>
                <w:top w:val="none" w:sz="0" w:space="0" w:color="auto"/>
                <w:left w:val="none" w:sz="0" w:space="0" w:color="auto"/>
                <w:bottom w:val="none" w:sz="0" w:space="0" w:color="auto"/>
                <w:right w:val="none" w:sz="0" w:space="0" w:color="auto"/>
              </w:divBdr>
              <w:divsChild>
                <w:div w:id="5113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1367">
      <w:bodyDiv w:val="1"/>
      <w:marLeft w:val="0"/>
      <w:marRight w:val="0"/>
      <w:marTop w:val="0"/>
      <w:marBottom w:val="0"/>
      <w:divBdr>
        <w:top w:val="none" w:sz="0" w:space="0" w:color="auto"/>
        <w:left w:val="none" w:sz="0" w:space="0" w:color="auto"/>
        <w:bottom w:val="none" w:sz="0" w:space="0" w:color="auto"/>
        <w:right w:val="none" w:sz="0" w:space="0" w:color="auto"/>
      </w:divBdr>
    </w:div>
    <w:div w:id="1796294850">
      <w:bodyDiv w:val="1"/>
      <w:marLeft w:val="0"/>
      <w:marRight w:val="0"/>
      <w:marTop w:val="0"/>
      <w:marBottom w:val="0"/>
      <w:divBdr>
        <w:top w:val="none" w:sz="0" w:space="0" w:color="auto"/>
        <w:left w:val="none" w:sz="0" w:space="0" w:color="auto"/>
        <w:bottom w:val="none" w:sz="0" w:space="0" w:color="auto"/>
        <w:right w:val="none" w:sz="0" w:space="0" w:color="auto"/>
      </w:divBdr>
      <w:divsChild>
        <w:div w:id="1790974130">
          <w:marLeft w:val="0"/>
          <w:marRight w:val="0"/>
          <w:marTop w:val="0"/>
          <w:marBottom w:val="0"/>
          <w:divBdr>
            <w:top w:val="none" w:sz="0" w:space="0" w:color="auto"/>
            <w:left w:val="none" w:sz="0" w:space="0" w:color="auto"/>
            <w:bottom w:val="none" w:sz="0" w:space="0" w:color="auto"/>
            <w:right w:val="none" w:sz="0" w:space="0" w:color="auto"/>
          </w:divBdr>
          <w:divsChild>
            <w:div w:id="1214269087">
              <w:marLeft w:val="0"/>
              <w:marRight w:val="0"/>
              <w:marTop w:val="0"/>
              <w:marBottom w:val="0"/>
              <w:divBdr>
                <w:top w:val="none" w:sz="0" w:space="0" w:color="auto"/>
                <w:left w:val="none" w:sz="0" w:space="0" w:color="auto"/>
                <w:bottom w:val="none" w:sz="0" w:space="0" w:color="auto"/>
                <w:right w:val="none" w:sz="0" w:space="0" w:color="auto"/>
              </w:divBdr>
              <w:divsChild>
                <w:div w:id="786318653">
                  <w:marLeft w:val="0"/>
                  <w:marRight w:val="0"/>
                  <w:marTop w:val="0"/>
                  <w:marBottom w:val="0"/>
                  <w:divBdr>
                    <w:top w:val="none" w:sz="0" w:space="0" w:color="auto"/>
                    <w:left w:val="none" w:sz="0" w:space="0" w:color="auto"/>
                    <w:bottom w:val="none" w:sz="0" w:space="0" w:color="auto"/>
                    <w:right w:val="none" w:sz="0" w:space="0" w:color="auto"/>
                  </w:divBdr>
                  <w:divsChild>
                    <w:div w:id="1605579294">
                      <w:marLeft w:val="0"/>
                      <w:marRight w:val="0"/>
                      <w:marTop w:val="0"/>
                      <w:marBottom w:val="0"/>
                      <w:divBdr>
                        <w:top w:val="none" w:sz="0" w:space="0" w:color="auto"/>
                        <w:left w:val="none" w:sz="0" w:space="0" w:color="auto"/>
                        <w:bottom w:val="none" w:sz="0" w:space="0" w:color="auto"/>
                        <w:right w:val="none" w:sz="0" w:space="0" w:color="auto"/>
                      </w:divBdr>
                      <w:divsChild>
                        <w:div w:id="683704044">
                          <w:marLeft w:val="0"/>
                          <w:marRight w:val="0"/>
                          <w:marTop w:val="0"/>
                          <w:marBottom w:val="0"/>
                          <w:divBdr>
                            <w:top w:val="none" w:sz="0" w:space="0" w:color="auto"/>
                            <w:left w:val="none" w:sz="0" w:space="0" w:color="auto"/>
                            <w:bottom w:val="none" w:sz="0" w:space="0" w:color="auto"/>
                            <w:right w:val="none" w:sz="0" w:space="0" w:color="auto"/>
                          </w:divBdr>
                          <w:divsChild>
                            <w:div w:id="14377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46414">
      <w:bodyDiv w:val="1"/>
      <w:marLeft w:val="0"/>
      <w:marRight w:val="0"/>
      <w:marTop w:val="0"/>
      <w:marBottom w:val="0"/>
      <w:divBdr>
        <w:top w:val="none" w:sz="0" w:space="0" w:color="auto"/>
        <w:left w:val="none" w:sz="0" w:space="0" w:color="auto"/>
        <w:bottom w:val="none" w:sz="0" w:space="0" w:color="auto"/>
        <w:right w:val="none" w:sz="0" w:space="0" w:color="auto"/>
      </w:divBdr>
    </w:div>
    <w:div w:id="2014794137">
      <w:bodyDiv w:val="1"/>
      <w:marLeft w:val="0"/>
      <w:marRight w:val="0"/>
      <w:marTop w:val="0"/>
      <w:marBottom w:val="0"/>
      <w:divBdr>
        <w:top w:val="none" w:sz="0" w:space="0" w:color="auto"/>
        <w:left w:val="none" w:sz="0" w:space="0" w:color="auto"/>
        <w:bottom w:val="none" w:sz="0" w:space="0" w:color="auto"/>
        <w:right w:val="none" w:sz="0" w:space="0" w:color="auto"/>
      </w:divBdr>
    </w:div>
    <w:div w:id="2117823908">
      <w:bodyDiv w:val="1"/>
      <w:marLeft w:val="0"/>
      <w:marRight w:val="0"/>
      <w:marTop w:val="0"/>
      <w:marBottom w:val="0"/>
      <w:divBdr>
        <w:top w:val="none" w:sz="0" w:space="0" w:color="auto"/>
        <w:left w:val="none" w:sz="0" w:space="0" w:color="auto"/>
        <w:bottom w:val="none" w:sz="0" w:space="0" w:color="auto"/>
        <w:right w:val="none" w:sz="0" w:space="0" w:color="auto"/>
      </w:divBdr>
      <w:divsChild>
        <w:div w:id="524364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20</Pages>
  <Words>29061</Words>
  <Characters>165654</Characters>
  <Application>Microsoft Macintosh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194327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Marks</dc:creator>
  <cp:lastModifiedBy>Michael Marks</cp:lastModifiedBy>
  <cp:revision>8</cp:revision>
  <dcterms:created xsi:type="dcterms:W3CDTF">2015-07-29T16:12:00Z</dcterms:created>
  <dcterms:modified xsi:type="dcterms:W3CDTF">2015-08-03T23:09:00Z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id="OYq76Ikk"/&gt;&lt;style id="http://www.zotero.org/styles/plos-neglected-tropical-diseases"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