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D1" w:rsidRPr="00E57812" w:rsidRDefault="001053D1" w:rsidP="00052021">
      <w:pPr>
        <w:spacing w:line="360" w:lineRule="auto"/>
        <w:jc w:val="center"/>
        <w:rPr>
          <w:b/>
        </w:rPr>
      </w:pPr>
      <w:r>
        <w:rPr>
          <w:b/>
        </w:rPr>
        <w:t>I</w:t>
      </w:r>
      <w:r w:rsidRPr="00E57812">
        <w:rPr>
          <w:b/>
        </w:rPr>
        <w:t xml:space="preserve">ntimate partner violence </w:t>
      </w:r>
      <w:r>
        <w:rPr>
          <w:b/>
        </w:rPr>
        <w:t xml:space="preserve">and its association with physical and mental health symptoms among </w:t>
      </w:r>
      <w:r w:rsidR="002F0FD0">
        <w:rPr>
          <w:b/>
        </w:rPr>
        <w:t xml:space="preserve">older </w:t>
      </w:r>
      <w:r>
        <w:rPr>
          <w:b/>
        </w:rPr>
        <w:t>women in Germany</w:t>
      </w:r>
    </w:p>
    <w:p w:rsidR="005E7747" w:rsidRDefault="005E7747" w:rsidP="005E7747">
      <w:pPr>
        <w:pStyle w:val="Heading1"/>
      </w:pPr>
    </w:p>
    <w:p w:rsidR="005E7747" w:rsidRDefault="005E7747" w:rsidP="00052021">
      <w:pPr>
        <w:pStyle w:val="Heading1"/>
        <w:spacing w:line="360" w:lineRule="auto"/>
      </w:pPr>
      <w:r>
        <w:t>Abstract</w:t>
      </w:r>
    </w:p>
    <w:p w:rsidR="00EB06B3" w:rsidRDefault="00EB06B3" w:rsidP="00052021">
      <w:pPr>
        <w:spacing w:line="360" w:lineRule="auto"/>
      </w:pPr>
      <w:r>
        <w:t xml:space="preserve">Background: </w:t>
      </w:r>
    </w:p>
    <w:p w:rsidR="00EB06B3" w:rsidRDefault="00EB06B3" w:rsidP="00052021">
      <w:pPr>
        <w:spacing w:line="360" w:lineRule="auto"/>
      </w:pPr>
      <w:r>
        <w:t xml:space="preserve">Intimate partner violence </w:t>
      </w:r>
      <w:r w:rsidR="001B082C" w:rsidRPr="007E4378">
        <w:t xml:space="preserve">is a commonly acknowledged health-care </w:t>
      </w:r>
      <w:r w:rsidR="001B082C" w:rsidRPr="002A4F4A">
        <w:t>issue</w:t>
      </w:r>
      <w:r>
        <w:t xml:space="preserve">. While numerous studies established the health implications of physical and/or sexual intimate partner violence among women of reproductive age, the evidence is scarce for older women and for other forms of intimate partner violence. </w:t>
      </w:r>
      <w:r w:rsidR="005E7747">
        <w:t xml:space="preserve">This study </w:t>
      </w:r>
      <w:r>
        <w:t xml:space="preserve">therefore </w:t>
      </w:r>
      <w:r w:rsidR="005E7747">
        <w:t>investigates the prevalence of intimate partner violence</w:t>
      </w:r>
      <w:r>
        <w:t xml:space="preserve"> in its different forms</w:t>
      </w:r>
      <w:r w:rsidR="005E7747">
        <w:t xml:space="preserve"> and its association with physical and mental health </w:t>
      </w:r>
      <w:r w:rsidR="00226087">
        <w:t xml:space="preserve">symptoms </w:t>
      </w:r>
      <w:r w:rsidR="005E7747">
        <w:t xml:space="preserve">of </w:t>
      </w:r>
      <w:r w:rsidR="002F0FD0">
        <w:t xml:space="preserve">older </w:t>
      </w:r>
      <w:r w:rsidR="005E7747">
        <w:t>women</w:t>
      </w:r>
      <w:r w:rsidR="002F0FD0">
        <w:t>, using women of reproductive age as a reference group.</w:t>
      </w:r>
      <w:r w:rsidR="005E7747">
        <w:t xml:space="preserve"> </w:t>
      </w:r>
    </w:p>
    <w:p w:rsidR="004C6010" w:rsidRDefault="004C6010" w:rsidP="00052021">
      <w:pPr>
        <w:spacing w:line="360" w:lineRule="auto"/>
      </w:pPr>
    </w:p>
    <w:p w:rsidR="001B082C" w:rsidRDefault="00EB06B3" w:rsidP="00052021">
      <w:pPr>
        <w:spacing w:line="360" w:lineRule="auto"/>
      </w:pPr>
      <w:r>
        <w:t xml:space="preserve">Methods: </w:t>
      </w:r>
    </w:p>
    <w:p w:rsidR="00EB06B3" w:rsidRDefault="00EB06B3" w:rsidP="00052021">
      <w:pPr>
        <w:spacing w:line="360" w:lineRule="auto"/>
      </w:pPr>
      <w:r>
        <w:t xml:space="preserve">This study is a cross-sectional study, </w:t>
      </w:r>
      <w:r w:rsidR="005E7747">
        <w:t>utilizing</w:t>
      </w:r>
      <w:r w:rsidR="00FD472C">
        <w:t xml:space="preserve"> data from</w:t>
      </w:r>
      <w:r w:rsidR="00AC3B76">
        <w:t xml:space="preserve"> </w:t>
      </w:r>
      <w:r w:rsidR="005E7747">
        <w:t xml:space="preserve">a national representative survey of 10264 German women aged 16 to 86. </w:t>
      </w:r>
    </w:p>
    <w:p w:rsidR="004C6010" w:rsidRDefault="004C6010" w:rsidP="00052021">
      <w:pPr>
        <w:spacing w:line="360" w:lineRule="auto"/>
      </w:pPr>
    </w:p>
    <w:p w:rsidR="001B082C" w:rsidRDefault="005E7747" w:rsidP="00052021">
      <w:pPr>
        <w:spacing w:line="360" w:lineRule="auto"/>
      </w:pPr>
      <w:r>
        <w:t>Results</w:t>
      </w:r>
      <w:r w:rsidR="00EB06B3">
        <w:t xml:space="preserve">: </w:t>
      </w:r>
    </w:p>
    <w:p w:rsidR="00EB06B3" w:rsidRDefault="00EB06B3" w:rsidP="00052021">
      <w:pPr>
        <w:spacing w:line="360" w:lineRule="auto"/>
      </w:pPr>
      <w:r>
        <w:t>R</w:t>
      </w:r>
      <w:r w:rsidR="005E7747">
        <w:t>ates of physical and sexual intimate partner violence</w:t>
      </w:r>
      <w:r w:rsidR="00226087">
        <w:t xml:space="preserve"> in the last year</w:t>
      </w:r>
      <w:r w:rsidR="005E7747">
        <w:t xml:space="preserve"> decreased from </w:t>
      </w:r>
      <w:r w:rsidR="00226087">
        <w:t>eight</w:t>
      </w:r>
      <w:r w:rsidR="005E7747">
        <w:t xml:space="preserve"> to </w:t>
      </w:r>
      <w:r w:rsidR="00226087">
        <w:t>three</w:t>
      </w:r>
      <w:r w:rsidR="005E7747">
        <w:t xml:space="preserve"> and </w:t>
      </w:r>
      <w:r w:rsidR="00226087">
        <w:t>one percent</w:t>
      </w:r>
      <w:r w:rsidR="005E7747">
        <w:t xml:space="preserve"> among women aged 16 to 49, 50 to 65 and 66 to 86 years respectively. The prevalence of emotional and economic abuse and controlling behaviour by partners remained nearly the same. All forms of intimate partner violence had significant associations with women’s health</w:t>
      </w:r>
      <w:r w:rsidR="00226087">
        <w:t xml:space="preserve"> symptoms</w:t>
      </w:r>
      <w:r w:rsidR="005E7747">
        <w:t>, such as gastrointestinal, psychosomatic and psychological symptoms</w:t>
      </w:r>
      <w:r w:rsidR="00D93AD2">
        <w:t xml:space="preserve"> and</w:t>
      </w:r>
      <w:r w:rsidR="005E7747">
        <w:t xml:space="preserve"> pelvic problems. Controlling behaviour was most consistently associated with most health </w:t>
      </w:r>
      <w:r w:rsidR="00226087">
        <w:t>symptoms</w:t>
      </w:r>
      <w:r w:rsidR="005E7747">
        <w:t xml:space="preserve">. </w:t>
      </w:r>
    </w:p>
    <w:p w:rsidR="0087239A" w:rsidRDefault="0087239A" w:rsidP="00052021">
      <w:pPr>
        <w:spacing w:line="360" w:lineRule="auto"/>
      </w:pPr>
    </w:p>
    <w:p w:rsidR="001B082C" w:rsidRDefault="00EB06B3" w:rsidP="00052021">
      <w:pPr>
        <w:spacing w:line="360" w:lineRule="auto"/>
      </w:pPr>
      <w:r>
        <w:t xml:space="preserve">Conclusion: </w:t>
      </w:r>
    </w:p>
    <w:p w:rsidR="005E7747" w:rsidRPr="0069177B" w:rsidRDefault="005E7747" w:rsidP="00052021">
      <w:pPr>
        <w:spacing w:line="360" w:lineRule="auto"/>
      </w:pPr>
      <w:r>
        <w:t xml:space="preserve">Health and care professionals who screen women for intimate partner violence should therefore consider incorporating questions </w:t>
      </w:r>
      <w:r w:rsidR="00FD472C">
        <w:t xml:space="preserve"> about</w:t>
      </w:r>
      <w:r w:rsidR="00AC3B76">
        <w:t xml:space="preserve"> </w:t>
      </w:r>
      <w:r>
        <w:t xml:space="preserve">controlling behaviour as well, since this form of violence is not only frequent but also has multiple health outcomes among women across all ages. </w:t>
      </w:r>
    </w:p>
    <w:p w:rsidR="005E7747" w:rsidRDefault="005E7747" w:rsidP="005E7747">
      <w:pPr>
        <w:spacing w:line="240" w:lineRule="auto"/>
      </w:pPr>
    </w:p>
    <w:p w:rsidR="004D4C78" w:rsidRDefault="004D4C78" w:rsidP="005E7747">
      <w:pPr>
        <w:spacing w:line="240" w:lineRule="auto"/>
      </w:pPr>
    </w:p>
    <w:p w:rsidR="00052021" w:rsidRPr="00E57812" w:rsidRDefault="00052021" w:rsidP="00052021">
      <w:pPr>
        <w:spacing w:line="360" w:lineRule="auto"/>
        <w:jc w:val="center"/>
        <w:rPr>
          <w:b/>
        </w:rPr>
      </w:pPr>
      <w:r>
        <w:rPr>
          <w:b/>
        </w:rPr>
        <w:t>I</w:t>
      </w:r>
      <w:r w:rsidRPr="00E57812">
        <w:rPr>
          <w:b/>
        </w:rPr>
        <w:t xml:space="preserve">ntimate partner violence </w:t>
      </w:r>
      <w:r>
        <w:rPr>
          <w:b/>
        </w:rPr>
        <w:t>and its association with physical and mental health symptoms among older women in Germany</w:t>
      </w:r>
    </w:p>
    <w:p w:rsidR="00052021" w:rsidRDefault="00052021" w:rsidP="005E7747">
      <w:pPr>
        <w:pStyle w:val="Heading1"/>
      </w:pPr>
    </w:p>
    <w:p w:rsidR="005E7747" w:rsidRPr="007E4378" w:rsidRDefault="005E7747" w:rsidP="00052021">
      <w:pPr>
        <w:pStyle w:val="Heading1"/>
      </w:pPr>
      <w:r w:rsidRPr="007E4378">
        <w:t>Introduction</w:t>
      </w:r>
    </w:p>
    <w:p w:rsidR="005E7747" w:rsidRPr="007116B3" w:rsidRDefault="005E7747" w:rsidP="005E7747">
      <w:pPr>
        <w:rPr>
          <w:rFonts w:asciiTheme="minorHAnsi" w:hAnsiTheme="minorHAnsi" w:cstheme="minorHAnsi"/>
          <w:color w:val="000000"/>
          <w:szCs w:val="24"/>
        </w:rPr>
      </w:pPr>
      <w:r w:rsidRPr="007E4378">
        <w:t xml:space="preserve">Intimate partner violence, which </w:t>
      </w:r>
      <w:r>
        <w:t>encompasses</w:t>
      </w:r>
      <w:r w:rsidRPr="007E4378">
        <w:t xml:space="preserve"> physical</w:t>
      </w:r>
      <w:r>
        <w:t xml:space="preserve">, </w:t>
      </w:r>
      <w:r w:rsidRPr="007E4378">
        <w:t xml:space="preserve">sexual </w:t>
      </w:r>
      <w:r>
        <w:t xml:space="preserve">and increasingly psychological and economic </w:t>
      </w:r>
      <w:r w:rsidRPr="007E4378">
        <w:t xml:space="preserve">violence </w:t>
      </w:r>
      <w:r>
        <w:t xml:space="preserve">as well as controlling behaviour </w:t>
      </w:r>
      <w:r w:rsidRPr="007E4378">
        <w:t xml:space="preserve">by an intimate partner, is a commonly acknowledged health-care </w:t>
      </w:r>
      <w:r w:rsidRPr="002A4F4A">
        <w:t>issue</w:t>
      </w:r>
      <w:r w:rsidR="00525868" w:rsidRPr="002A4F4A">
        <w:t xml:space="preserve"> </w:t>
      </w:r>
      <w:r w:rsidR="00CD4A34" w:rsidRPr="002A4F4A">
        <w:fldChar w:fldCharType="begin"/>
      </w:r>
      <w:r w:rsidR="00FF37C1">
        <w:instrText xml:space="preserve"> ADDIN EN.CITE &lt;EndNote&gt;&lt;Cite&gt;&lt;Author&gt;García-Moreno&lt;/Author&gt;&lt;Year&gt;2009&lt;/Year&gt;&lt;RecNum&gt;44&lt;/RecNum&gt;&lt;DisplayText&gt;(García-Moreno and Stöckl 2009)&lt;/DisplayText&gt;&lt;record&gt;&lt;rec-number&gt;44&lt;/rec-number&gt;&lt;foreign-keys&gt;&lt;key app="EN" db-id="p90eszzenxx9r0esw2b5e9rd0tddzs0xa90d"&gt;44&lt;/key&gt;&lt;/foreign-keys&gt;&lt;ref-type name="Journal Article"&gt;17&lt;/ref-type&gt;&lt;contributors&gt;&lt;authors&gt;&lt;author&gt;García-Moreno, Claudia&lt;/author&gt;&lt;author&gt;Stöckl, Heidi&lt;/author&gt;&lt;/authors&gt;&lt;/contributors&gt;&lt;titles&gt;&lt;title&gt;Protection of sexual and reproductive health rights: Addressing violence against women&lt;/title&gt;&lt;secondary-title&gt;International Journal of Gynecology &amp;amp; Obstetrics&lt;/secondary-title&gt;&lt;/titles&gt;&lt;periodical&gt;&lt;full-title&gt;International Journal of Gynecology &amp;amp; Obstetrics&lt;/full-title&gt;&lt;/periodical&gt;&lt;pages&gt;144-147&lt;/pages&gt;&lt;volume&gt;106&lt;/volume&gt;&lt;number&gt;2&lt;/number&gt;&lt;dates&gt;&lt;year&gt;2009&lt;/year&gt;&lt;/dates&gt;&lt;isbn&gt;0020-7292&lt;/isbn&gt;&lt;urls&gt;&lt;/urls&gt;&lt;/record&gt;&lt;/Cite&gt;&lt;/EndNote&gt;</w:instrText>
      </w:r>
      <w:r w:rsidR="00CD4A34" w:rsidRPr="002A4F4A">
        <w:fldChar w:fldCharType="separate"/>
      </w:r>
      <w:r w:rsidR="00FF37C1">
        <w:rPr>
          <w:noProof/>
        </w:rPr>
        <w:t>(</w:t>
      </w:r>
      <w:hyperlink w:anchor="_ENREF_12" w:tooltip="García-Moreno, 2009 #44" w:history="1">
        <w:r w:rsidR="004C60E2">
          <w:rPr>
            <w:noProof/>
          </w:rPr>
          <w:t>García-Moreno and Stöckl 2009</w:t>
        </w:r>
      </w:hyperlink>
      <w:r w:rsidR="00FF37C1">
        <w:rPr>
          <w:noProof/>
        </w:rPr>
        <w:t>)</w:t>
      </w:r>
      <w:r w:rsidR="00CD4A34" w:rsidRPr="002A4F4A">
        <w:fldChar w:fldCharType="end"/>
      </w:r>
      <w:r w:rsidRPr="002A4F4A">
        <w:t>. Gold standard methods to measure intimate partner violence are to ask respondents direct questions about their experience of behaviourally-specific acts of violence by a current or former partner, ranging from whether they have been hit, slapped to strangled or threatened with a weapon</w:t>
      </w:r>
      <w:r w:rsidR="00525868" w:rsidRPr="002A4F4A">
        <w:t xml:space="preserve"> </w:t>
      </w:r>
      <w:r w:rsidR="00CD4A34" w:rsidRPr="002A4F4A">
        <w:fldChar w:fldCharType="begin"/>
      </w:r>
      <w:r w:rsidR="00FF37C1">
        <w:instrText xml:space="preserve"> ADDIN EN.CITE &lt;EndNote&gt;&lt;Cite&gt;&lt;Author&gt;Devries&lt;/Author&gt;&lt;Year&gt;2013&lt;/Year&gt;&lt;RecNum&gt;45&lt;/RecNum&gt;&lt;DisplayText&gt;(Devries et al. 2013)&lt;/DisplayText&gt;&lt;record&gt;&lt;rec-number&gt;45&lt;/rec-number&gt;&lt;foreign-keys&gt;&lt;key app="EN" db-id="p90eszzenxx9r0esw2b5e9rd0tddzs0xa90d"&gt;45&lt;/key&gt;&lt;/foreign-keys&gt;&lt;ref-type name="Journal Article"&gt;17&lt;/ref-type&gt;&lt;contributors&gt;&lt;authors&gt;&lt;author&gt;Devries, K. M.&lt;/author&gt;&lt;author&gt;Mak, J. Y. T.&lt;/author&gt;&lt;author&gt;García-Moreno, C.&lt;/author&gt;&lt;author&gt;Petzold, M.&lt;/author&gt;&lt;author&gt;Child, J. C.&lt;/author&gt;&lt;author&gt;Falder, G.&lt;/author&gt;&lt;author&gt;Lim, S.&lt;/author&gt;&lt;author&gt;Bacchus, L. J.&lt;/author&gt;&lt;author&gt;Engell, R. E.&lt;/author&gt;&lt;author&gt;Rosenfeld, L.&lt;/author&gt;&lt;author&gt;Pallitto, C.&lt;/author&gt;&lt;author&gt;Vos, T.&lt;/author&gt;&lt;author&gt;Abrahams, N.&lt;/author&gt;&lt;author&gt;Watts, C. H.&lt;/author&gt;&lt;/authors&gt;&lt;/contributors&gt;&lt;titles&gt;&lt;title&gt;The Global Prevalence of Intimate Partner Violence Against Women&lt;/title&gt;&lt;secondary-title&gt;Science&lt;/secondary-title&gt;&lt;/titles&gt;&lt;periodical&gt;&lt;full-title&gt;Science&lt;/full-title&gt;&lt;/periodical&gt;&lt;pages&gt;1527-1528&lt;/pages&gt;&lt;volume&gt;340&lt;/volume&gt;&lt;number&gt;6140&lt;/number&gt;&lt;dates&gt;&lt;year&gt;2013&lt;/year&gt;&lt;pub-dates&gt;&lt;date&gt;June 28, 2013&lt;/date&gt;&lt;/pub-dates&gt;&lt;/dates&gt;&lt;urls&gt;&lt;related-urls&gt;&lt;url&gt;http://www.sciencemag.org/content/340/6140/1527.short&lt;/url&gt;&lt;/related-urls&gt;&lt;/urls&gt;&lt;electronic-resource-num&gt;10.1126/science.1240937&lt;/electronic-resource-num&gt;&lt;/record&gt;&lt;/Cite&gt;&lt;/EndNote&gt;</w:instrText>
      </w:r>
      <w:r w:rsidR="00CD4A34" w:rsidRPr="002A4F4A">
        <w:fldChar w:fldCharType="separate"/>
      </w:r>
      <w:r w:rsidR="00FF37C1">
        <w:rPr>
          <w:noProof/>
        </w:rPr>
        <w:t>(</w:t>
      </w:r>
      <w:hyperlink w:anchor="_ENREF_6" w:tooltip="Devries, 2013 #45" w:history="1">
        <w:r w:rsidR="004C60E2">
          <w:rPr>
            <w:noProof/>
          </w:rPr>
          <w:t>Devries et al. 2013</w:t>
        </w:r>
      </w:hyperlink>
      <w:r w:rsidR="00FF37C1">
        <w:rPr>
          <w:noProof/>
        </w:rPr>
        <w:t>)</w:t>
      </w:r>
      <w:r w:rsidR="00CD4A34" w:rsidRPr="002A4F4A">
        <w:fldChar w:fldCharType="end"/>
      </w:r>
      <w:r w:rsidRPr="002A4F4A">
        <w:t>. Agreements</w:t>
      </w:r>
      <w:r w:rsidRPr="004C5FA9">
        <w:t xml:space="preserve"> on definitions and measurement standards are still missing for other forms of abuse, such as </w:t>
      </w:r>
      <w:r w:rsidRPr="004C5FA9">
        <w:rPr>
          <w:szCs w:val="24"/>
        </w:rPr>
        <w:t xml:space="preserve">emotional abuse, which includes </w:t>
      </w:r>
      <w:r w:rsidRPr="004C5FA9">
        <w:rPr>
          <w:rStyle w:val="A3"/>
          <w:color w:val="000000"/>
          <w:sz w:val="24"/>
          <w:szCs w:val="24"/>
        </w:rPr>
        <w:t xml:space="preserve">being humiliated, insulted, intimidated or threatened, economic abuse and controlling behaviours by a partner, which includes not being allowed to see friends or family, despite the acknowledgement that they also impact the health of individuals </w:t>
      </w:r>
      <w:r w:rsidR="00CD4A34" w:rsidRPr="004C5FA9">
        <w:rPr>
          <w:rStyle w:val="A3"/>
          <w:color w:val="000000"/>
          <w:sz w:val="24"/>
          <w:szCs w:val="24"/>
        </w:rPr>
        <w:fldChar w:fldCharType="begin"/>
      </w:r>
      <w:r w:rsidR="00FF37C1">
        <w:rPr>
          <w:rStyle w:val="A3"/>
          <w:color w:val="000000"/>
          <w:sz w:val="24"/>
          <w:szCs w:val="24"/>
        </w:rPr>
        <w:instrText xml:space="preserve"> ADDIN EN.CITE &lt;EndNote&gt;&lt;Cite&gt;&lt;Author&gt;Hegarty&lt;/Author&gt;&lt;Year&gt;2013&lt;/Year&gt;&lt;RecNum&gt;27&lt;/RecNum&gt;&lt;DisplayText&gt;(Hegarty et al. 2013, Jewkes 2010)&lt;/DisplayText&gt;&lt;record&gt;&lt;rec-number&gt;27&lt;/rec-number&gt;&lt;foreign-keys&gt;&lt;key app="EN" db-id="p90eszzenxx9r0esw2b5e9rd0tddzs0xa90d"&gt;27&lt;/key&gt;&lt;/foreign-keys&gt;&lt;ref-type name="Journal Article"&gt;17&lt;/ref-type&gt;&lt;contributors&gt;&lt;authors&gt;&lt;author&gt;Hegarty, Kelsey L&lt;/author&gt;&lt;author&gt;O’Doherty, Lorna J&lt;/author&gt;&lt;author&gt;Chondros, Patty&lt;/author&gt;&lt;author&gt;Valpied, Jodie&lt;/author&gt;&lt;author&gt;Taft, Angela J&lt;/author&gt;&lt;author&gt;Astbury, Jill&lt;/author&gt;&lt;author&gt;Brown, Stephanie J&lt;/author&gt;&lt;author&gt;Gold, Lisa&lt;/author&gt;&lt;author&gt;Taket, Ann&lt;/author&gt;&lt;author&gt;Feder, Gene S&lt;/author&gt;&lt;/authors&gt;&lt;/contributors&gt;&lt;titles&gt;&lt;title&gt;Effect of Type and Severity of Intimate Partner Violence on Women’s Health and Service Use Findings From a Primary Care Trial of Women Afraid of Their Partners&lt;/title&gt;&lt;secondary-title&gt;Journal of Interpersonal Violence&lt;/secondary-title&gt;&lt;/titles&gt;&lt;periodical&gt;&lt;full-title&gt;Journal of Interpersonal Violence&lt;/full-title&gt;&lt;/periodical&gt;&lt;pages&gt;273-294&lt;/pages&gt;&lt;volume&gt;28&lt;/volume&gt;&lt;number&gt;2&lt;/number&gt;&lt;dates&gt;&lt;year&gt;2013&lt;/year&gt;&lt;/dates&gt;&lt;isbn&gt;0886-2605&lt;/isbn&gt;&lt;urls&gt;&lt;/urls&gt;&lt;/record&gt;&lt;/Cite&gt;&lt;Cite&gt;&lt;Author&gt;Jewkes&lt;/Author&gt;&lt;Year&gt;2010&lt;/Year&gt;&lt;RecNum&gt;26&lt;/RecNum&gt;&lt;record&gt;&lt;rec-number&gt;26&lt;/rec-number&gt;&lt;foreign-keys&gt;&lt;key app="EN" db-id="p90eszzenxx9r0esw2b5e9rd0tddzs0xa90d"&gt;26&lt;/key&gt;&lt;/foreign-keys&gt;&lt;ref-type name="Journal Article"&gt;17&lt;/ref-type&gt;&lt;contributors&gt;&lt;authors&gt;&lt;author&gt;Jewkes, Rachel&lt;/author&gt;&lt;/authors&gt;&lt;/contributors&gt;&lt;titles&gt;&lt;title&gt;Emotional abuse: a neglected dimension of partner violence&lt;/title&gt;&lt;secondary-title&gt;The Lancet&lt;/secondary-title&gt;&lt;/titles&gt;&lt;periodical&gt;&lt;full-title&gt;The Lancet&lt;/full-title&gt;&lt;/periodical&gt;&lt;pages&gt;851-852&lt;/pages&gt;&lt;volume&gt;376&lt;/volume&gt;&lt;number&gt;9744&lt;/number&gt;&lt;dates&gt;&lt;year&gt;2010&lt;/year&gt;&lt;/dates&gt;&lt;isbn&gt;0140-6736&lt;/isbn&gt;&lt;urls&gt;&lt;/urls&gt;&lt;/record&gt;&lt;/Cite&gt;&lt;/EndNote&gt;</w:instrText>
      </w:r>
      <w:r w:rsidR="00CD4A34" w:rsidRPr="004C5FA9">
        <w:rPr>
          <w:rStyle w:val="A3"/>
          <w:color w:val="000000"/>
          <w:sz w:val="24"/>
          <w:szCs w:val="24"/>
        </w:rPr>
        <w:fldChar w:fldCharType="separate"/>
      </w:r>
      <w:r w:rsidR="00FF37C1">
        <w:rPr>
          <w:rStyle w:val="A3"/>
          <w:noProof/>
          <w:color w:val="000000"/>
          <w:sz w:val="24"/>
          <w:szCs w:val="24"/>
        </w:rPr>
        <w:t>(</w:t>
      </w:r>
      <w:hyperlink w:anchor="_ENREF_14" w:tooltip="Hegarty, 2013 #27" w:history="1">
        <w:r w:rsidR="004C60E2">
          <w:rPr>
            <w:rStyle w:val="A3"/>
            <w:noProof/>
            <w:color w:val="000000"/>
            <w:sz w:val="24"/>
            <w:szCs w:val="24"/>
          </w:rPr>
          <w:t>Hegarty et al. 2013</w:t>
        </w:r>
      </w:hyperlink>
      <w:r w:rsidR="00FF37C1">
        <w:rPr>
          <w:rStyle w:val="A3"/>
          <w:noProof/>
          <w:color w:val="000000"/>
          <w:sz w:val="24"/>
          <w:szCs w:val="24"/>
        </w:rPr>
        <w:t xml:space="preserve">, </w:t>
      </w:r>
      <w:hyperlink w:anchor="_ENREF_16" w:tooltip="Jewkes, 2010 #26" w:history="1">
        <w:r w:rsidR="004C60E2">
          <w:rPr>
            <w:rStyle w:val="A3"/>
            <w:noProof/>
            <w:color w:val="000000"/>
            <w:sz w:val="24"/>
            <w:szCs w:val="24"/>
          </w:rPr>
          <w:t>Jewkes 2010</w:t>
        </w:r>
      </w:hyperlink>
      <w:r w:rsidR="00FF37C1">
        <w:rPr>
          <w:rStyle w:val="A3"/>
          <w:noProof/>
          <w:color w:val="000000"/>
          <w:sz w:val="24"/>
          <w:szCs w:val="24"/>
        </w:rPr>
        <w:t>)</w:t>
      </w:r>
      <w:r w:rsidR="00CD4A34" w:rsidRPr="004C5FA9">
        <w:rPr>
          <w:rStyle w:val="A3"/>
          <w:color w:val="000000"/>
          <w:sz w:val="24"/>
          <w:szCs w:val="24"/>
        </w:rPr>
        <w:fldChar w:fldCharType="end"/>
      </w:r>
      <w:r w:rsidRPr="004C5FA9">
        <w:rPr>
          <w:rStyle w:val="A3"/>
          <w:color w:val="000000"/>
          <w:sz w:val="24"/>
          <w:szCs w:val="24"/>
        </w:rPr>
        <w:t>.</w:t>
      </w:r>
    </w:p>
    <w:p w:rsidR="005E7747" w:rsidRPr="002A4F4A" w:rsidRDefault="005E7747" w:rsidP="005E7747">
      <w:r w:rsidRPr="002A4F4A">
        <w:t>The lifetime prevalence of physical and sexual violence by intimate partners worldwide was found to range from 15 percent to 71 percent</w:t>
      </w:r>
      <w:r w:rsidR="00226087" w:rsidRPr="002A4F4A">
        <w:t xml:space="preserve"> and the last year prevalence ranged between four and 54 percent </w:t>
      </w:r>
      <w:r w:rsidR="00CD4A34" w:rsidRPr="002A4F4A">
        <w:fldChar w:fldCharType="begin"/>
      </w:r>
      <w:r w:rsidR="00FF37C1">
        <w:instrText xml:space="preserve"> ADDIN EN.CITE &lt;EndNote&gt;&lt;Cite&gt;&lt;Author&gt;Garcia-Moreno&lt;/Author&gt;&lt;Year&gt;2005&lt;/Year&gt;&lt;RecNum&gt;6&lt;/RecNum&gt;&lt;DisplayText&gt;(Garcia-Moreno et al. 2005)&lt;/DisplayText&gt;&lt;record&gt;&lt;rec-number&gt;6&lt;/rec-number&gt;&lt;foreign-keys&gt;&lt;key app="EN" db-id="p90eszzenxx9r0esw2b5e9rd0tddzs0xa90d"&gt;6&lt;/key&gt;&lt;/foreign-keys&gt;&lt;ref-type name="Journal Article"&gt;17&lt;/ref-type&gt;&lt;contributors&gt;&lt;authors&gt;&lt;author&gt;Garcia-Moreno, Claudia &lt;/author&gt;&lt;author&gt;Heise, Lori &lt;/author&gt;&lt;author&gt;Jansen, Henrica A. F.M. &lt;/author&gt;&lt;author&gt;Ellsberg, Mary&lt;/author&gt;&lt;author&gt;Watts, Charlotte&lt;/author&gt;&lt;/authors&gt;&lt;/contributors&gt;&lt;titles&gt;&lt;title&gt;Violence Against Women&lt;/title&gt;&lt;secondary-title&gt;Science&lt;/secondary-title&gt;&lt;/titles&gt;&lt;periodical&gt;&lt;full-title&gt;Science&lt;/full-title&gt;&lt;/periodical&gt;&lt;pages&gt;1282-1283&lt;/pages&gt;&lt;volume&gt;25&lt;/volume&gt;&lt;number&gt;310&lt;/number&gt;&lt;dates&gt;&lt;year&gt;2005&lt;/year&gt;&lt;/dates&gt;&lt;urls&gt;&lt;/urls&gt;&lt;/record&gt;&lt;/Cite&gt;&lt;/EndNote&gt;</w:instrText>
      </w:r>
      <w:r w:rsidR="00CD4A34" w:rsidRPr="002A4F4A">
        <w:fldChar w:fldCharType="separate"/>
      </w:r>
      <w:r w:rsidR="00FF37C1">
        <w:rPr>
          <w:noProof/>
        </w:rPr>
        <w:t>(</w:t>
      </w:r>
      <w:hyperlink w:anchor="_ENREF_11" w:tooltip="Garcia-Moreno, 2005 #6" w:history="1">
        <w:r w:rsidR="004C60E2">
          <w:rPr>
            <w:noProof/>
          </w:rPr>
          <w:t>Garcia-Moreno et al. 2005</w:t>
        </w:r>
      </w:hyperlink>
      <w:r w:rsidR="00FF37C1">
        <w:rPr>
          <w:noProof/>
        </w:rPr>
        <w:t>)</w:t>
      </w:r>
      <w:r w:rsidR="00CD4A34" w:rsidRPr="002A4F4A">
        <w:fldChar w:fldCharType="end"/>
      </w:r>
      <w:r w:rsidR="00226087" w:rsidRPr="002A4F4A">
        <w:t>. S</w:t>
      </w:r>
      <w:r w:rsidRPr="002A4F4A">
        <w:t xml:space="preserve">tudies in Europe </w:t>
      </w:r>
      <w:r w:rsidR="00FD472C" w:rsidRPr="002A4F4A">
        <w:t>have</w:t>
      </w:r>
      <w:r w:rsidR="00AC3B76" w:rsidRPr="002A4F4A">
        <w:t xml:space="preserve"> </w:t>
      </w:r>
      <w:r w:rsidR="00226087" w:rsidRPr="002A4F4A">
        <w:t xml:space="preserve">found </w:t>
      </w:r>
      <w:r w:rsidRPr="002A4F4A">
        <w:t>prevalence rates between 20 and 27 percent</w:t>
      </w:r>
      <w:r w:rsidR="00226087" w:rsidRPr="002A4F4A">
        <w:t xml:space="preserve"> and last year prevalence rates between </w:t>
      </w:r>
      <w:r w:rsidR="000112BC" w:rsidRPr="002A4F4A">
        <w:t>six to ten percent</w:t>
      </w:r>
      <w:r w:rsidR="00CD4A34" w:rsidRPr="002A4F4A">
        <w:rPr>
          <w:noProof/>
        </w:rPr>
        <w:fldChar w:fldCharType="begin">
          <w:fldData xml:space="preserve">PEVuZE5vdGU+PENpdGU+PEF1dGhvcj5OZXLDuGllbjwvQXV0aG9yPjxZZWFyPjIwMDg8L1llYXI+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</w:fldData>
        </w:fldChar>
      </w:r>
      <w:r w:rsidR="00FF37C1">
        <w:rPr>
          <w:noProof/>
        </w:rPr>
        <w:instrText xml:space="preserve"> ADDIN EN.CITE </w:instrText>
      </w:r>
      <w:r w:rsidR="00CD4A34">
        <w:rPr>
          <w:noProof/>
        </w:rPr>
        <w:fldChar w:fldCharType="begin">
          <w:fldData xml:space="preserve">PEVuZE5vdGU+PENpdGU+PEF1dGhvcj5OZXLDuGllbjwvQXV0aG9yPjxZZWFyPjIwMDg8L1llYXI+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</w:fldData>
        </w:fldChar>
      </w:r>
      <w:r w:rsidR="00FF37C1">
        <w:rPr>
          <w:noProof/>
        </w:rPr>
        <w:instrText xml:space="preserve"> ADDIN EN.CITE.DATA </w:instrText>
      </w:r>
      <w:r w:rsidR="00CD4A34">
        <w:rPr>
          <w:noProof/>
        </w:rPr>
      </w:r>
      <w:r w:rsidR="00CD4A34">
        <w:rPr>
          <w:noProof/>
        </w:rPr>
        <w:fldChar w:fldCharType="end"/>
      </w:r>
      <w:r w:rsidR="00CD4A34" w:rsidRPr="002A4F4A">
        <w:rPr>
          <w:noProof/>
        </w:rPr>
      </w:r>
      <w:r w:rsidR="00CD4A34" w:rsidRPr="002A4F4A">
        <w:rPr>
          <w:noProof/>
        </w:rPr>
        <w:fldChar w:fldCharType="separate"/>
      </w:r>
      <w:r w:rsidR="00FF37C1">
        <w:rPr>
          <w:noProof/>
        </w:rPr>
        <w:t>(</w:t>
      </w:r>
      <w:hyperlink w:anchor="_ENREF_24" w:tooltip="Nerøien, 2008 #28" w:history="1">
        <w:r w:rsidR="004C60E2">
          <w:rPr>
            <w:noProof/>
          </w:rPr>
          <w:t>Nerøien and Schei 2008a</w:t>
        </w:r>
      </w:hyperlink>
      <w:r w:rsidR="00FF37C1">
        <w:rPr>
          <w:noProof/>
        </w:rPr>
        <w:t xml:space="preserve">, </w:t>
      </w:r>
      <w:hyperlink w:anchor="_ENREF_13" w:tooltip="Hagemann-White, 2001 #7" w:history="1">
        <w:r w:rsidR="004C60E2">
          <w:rPr>
            <w:noProof/>
          </w:rPr>
          <w:t>Hagemann-White 2001</w:t>
        </w:r>
      </w:hyperlink>
      <w:r w:rsidR="00FF37C1">
        <w:rPr>
          <w:noProof/>
        </w:rPr>
        <w:t xml:space="preserve">, </w:t>
      </w:r>
      <w:hyperlink w:anchor="_ENREF_27" w:tooltip="Papadakaki, 2009 #29" w:history="1">
        <w:r w:rsidR="004C60E2">
          <w:rPr>
            <w:noProof/>
          </w:rPr>
          <w:t>Papadakaki et al. 2009</w:t>
        </w:r>
      </w:hyperlink>
      <w:r w:rsidR="00FF37C1">
        <w:rPr>
          <w:noProof/>
        </w:rPr>
        <w:t xml:space="preserve">, </w:t>
      </w:r>
      <w:hyperlink w:anchor="_ENREF_34" w:tooltip="Stöckl, 2011 #30" w:history="1">
        <w:r w:rsidR="004C60E2">
          <w:rPr>
            <w:noProof/>
          </w:rPr>
          <w:t>Stöckl et al. 2011</w:t>
        </w:r>
      </w:hyperlink>
      <w:r w:rsidR="00FF37C1">
        <w:rPr>
          <w:noProof/>
        </w:rPr>
        <w:t xml:space="preserve">, </w:t>
      </w:r>
      <w:hyperlink w:anchor="_ENREF_40" w:tooltip="Zorrilla, 2010 #46" w:history="1">
        <w:r w:rsidR="004C60E2">
          <w:rPr>
            <w:noProof/>
          </w:rPr>
          <w:t>Zorrilla et al. 2010a</w:t>
        </w:r>
      </w:hyperlink>
      <w:r w:rsidR="00FF37C1">
        <w:rPr>
          <w:noProof/>
        </w:rPr>
        <w:t>)</w:t>
      </w:r>
      <w:r w:rsidR="00CD4A34" w:rsidRPr="002A4F4A">
        <w:rPr>
          <w:noProof/>
        </w:rPr>
        <w:fldChar w:fldCharType="end"/>
      </w:r>
      <w:r w:rsidRPr="002A4F4A">
        <w:t xml:space="preserve">. There is an assumption that the prevalence of </w:t>
      </w:r>
      <w:r w:rsidR="00AB3FCD" w:rsidRPr="002A4F4A">
        <w:t xml:space="preserve">physical and sexual </w:t>
      </w:r>
      <w:r w:rsidRPr="002A4F4A">
        <w:t xml:space="preserve">intimate partner violence decreases with women’s increased age </w:t>
      </w:r>
      <w:r w:rsidR="00CD4A34" w:rsidRPr="002A4F4A">
        <w:fldChar w:fldCharType="begin"/>
      </w:r>
      <w:r w:rsidR="00FF37C1">
        <w:instrText xml:space="preserve"> ADDIN EN.CITE &lt;EndNote&gt;&lt;Cite&gt;&lt;Author&gt;Band-Winterstein&lt;/Author&gt;&lt;Year&gt;2009&lt;/Year&gt;&lt;RecNum&gt;31&lt;/RecNum&gt;&lt;DisplayText&gt;(Band-Winterstein and Eisikovits 2009)&lt;/DisplayText&gt;&lt;record&gt;&lt;rec-number&gt;31&lt;/rec-number&gt;&lt;foreign-keys&gt;&lt;key app="EN" db-id="p90eszzenxx9r0esw2b5e9rd0tddzs0xa90d"&gt;31&lt;/key&gt;&lt;/foreign-keys&gt;&lt;ref-type name="Journal Article"&gt;17&lt;/ref-type&gt;&lt;contributors&gt;&lt;authors&gt;&lt;author&gt;Band-Winterstein, Tova&lt;/author&gt;&lt;author&gt;Eisikovits, Zvi&lt;/author&gt;&lt;/authors&gt;&lt;/contributors&gt;&lt;titles&gt;&lt;title&gt;“Aging Out” of Violence: The Multiple Faces of Intimate Violence Over the Life Span&lt;/title&gt;&lt;secondary-title&gt;Qualitative Health Research&lt;/secondary-title&gt;&lt;/titles&gt;&lt;periodical&gt;&lt;full-title&gt;Qualitative Health Research&lt;/full-title&gt;&lt;/periodical&gt;&lt;pages&gt;164-180&lt;/pages&gt;&lt;volume&gt;19&lt;/volume&gt;&lt;number&gt;2&lt;/number&gt;&lt;dates&gt;&lt;year&gt;2009&lt;/year&gt;&lt;/dates&gt;&lt;isbn&gt;1049-7323&lt;/isbn&gt;&lt;urls&gt;&lt;/urls&gt;&lt;/record&gt;&lt;/Cite&gt;&lt;/EndNote&gt;</w:instrText>
      </w:r>
      <w:r w:rsidR="00CD4A34" w:rsidRPr="002A4F4A">
        <w:fldChar w:fldCharType="separate"/>
      </w:r>
      <w:r w:rsidR="00FF37C1">
        <w:rPr>
          <w:noProof/>
        </w:rPr>
        <w:t>(</w:t>
      </w:r>
      <w:hyperlink w:anchor="_ENREF_1" w:tooltip="Band-Winterstein, 2009 #31" w:history="1">
        <w:r w:rsidR="004C60E2">
          <w:rPr>
            <w:noProof/>
          </w:rPr>
          <w:t>Band-Winterstein and Eisikovits 2009</w:t>
        </w:r>
      </w:hyperlink>
      <w:r w:rsidR="00FF37C1">
        <w:rPr>
          <w:noProof/>
        </w:rPr>
        <w:t>)</w:t>
      </w:r>
      <w:r w:rsidR="00CD4A34" w:rsidRPr="002A4F4A">
        <w:fldChar w:fldCharType="end"/>
      </w:r>
      <w:r w:rsidRPr="002A4F4A">
        <w:t xml:space="preserve">. This assumption is mainly based on a limited number of studies </w:t>
      </w:r>
      <w:r w:rsidRPr="002A4F4A">
        <w:lastRenderedPageBreak/>
        <w:t xml:space="preserve">investigating the prevalence of physical or sexual intimate partner violence among </w:t>
      </w:r>
      <w:r w:rsidR="00FD472C" w:rsidRPr="002A4F4A">
        <w:t>older</w:t>
      </w:r>
      <w:r w:rsidR="00AC3B76" w:rsidRPr="002A4F4A">
        <w:t xml:space="preserve"> </w:t>
      </w:r>
      <w:r w:rsidRPr="002A4F4A">
        <w:t xml:space="preserve">women and the general criminological theory that levels of criminal behaviour decrease with age </w:t>
      </w:r>
      <w:r w:rsidR="00CD4A34" w:rsidRPr="002A4F4A">
        <w:fldChar w:fldCharType="begin"/>
      </w:r>
      <w:r w:rsidR="00FF37C1">
        <w:instrText xml:space="preserve"> ADDIN EN.CITE &lt;EndNote&gt;&lt;Cite&gt;&lt;Author&gt;Sampson&lt;/Author&gt;&lt;Year&gt;1995&lt;/Year&gt;&lt;RecNum&gt;32&lt;/RecNum&gt;&lt;DisplayText&gt;(Sampson and Laub 1995)&lt;/DisplayText&gt;&lt;record&gt;&lt;rec-number&gt;32&lt;/rec-number&gt;&lt;foreign-keys&gt;&lt;key app="EN" db-id="p90eszzenxx9r0esw2b5e9rd0tddzs0xa90d"&gt;32&lt;/key&gt;&lt;/foreign-keys&gt;&lt;ref-type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life&lt;/title&gt;&lt;/titles&gt;&lt;dates&gt;&lt;year&gt;1995&lt;/year&gt;&lt;/dates&gt;&lt;publisher&gt;Harvard University Press&lt;/publisher&gt;&lt;isbn&gt;0674176057&lt;/isbn&gt;&lt;urls&gt;&lt;/urls&gt;&lt;/record&gt;&lt;/Cite&gt;&lt;/EndNote&gt;</w:instrText>
      </w:r>
      <w:r w:rsidR="00CD4A34" w:rsidRPr="002A4F4A">
        <w:fldChar w:fldCharType="separate"/>
      </w:r>
      <w:r w:rsidR="00FF37C1">
        <w:rPr>
          <w:noProof/>
        </w:rPr>
        <w:t>(</w:t>
      </w:r>
      <w:hyperlink w:anchor="_ENREF_31" w:tooltip="Sampson, 1995 #32" w:history="1">
        <w:r w:rsidR="004C60E2">
          <w:rPr>
            <w:noProof/>
          </w:rPr>
          <w:t>Sampson and Laub 1995</w:t>
        </w:r>
      </w:hyperlink>
      <w:r w:rsidR="00FF37C1">
        <w:rPr>
          <w:noProof/>
        </w:rPr>
        <w:t>)</w:t>
      </w:r>
      <w:r w:rsidR="00CD4A34" w:rsidRPr="002A4F4A">
        <w:fldChar w:fldCharType="end"/>
      </w:r>
      <w:r w:rsidRPr="002A4F4A">
        <w:t xml:space="preserve">. Most studies investigating intimate partner violence among older women that also examine the prevalence and impact of emotional or economic abuse, stalking and controlling behaviour </w:t>
      </w:r>
      <w:r w:rsidR="00165393" w:rsidRPr="002A4F4A">
        <w:t>ha</w:t>
      </w:r>
      <w:r w:rsidR="00115E61" w:rsidRPr="002A4F4A">
        <w:t>v</w:t>
      </w:r>
      <w:r w:rsidR="00165393" w:rsidRPr="002A4F4A">
        <w:t>e found</w:t>
      </w:r>
      <w:r w:rsidRPr="002A4F4A">
        <w:t xml:space="preserve"> that these forms of violence are argued to be more frequent among older women </w:t>
      </w:r>
      <w:r w:rsidR="00CD4A34" w:rsidRPr="002A4F4A">
        <w:fldChar w:fldCharType="begin"/>
      </w:r>
      <w:r w:rsidR="00FF37C1">
        <w:instrText xml:space="preserve"> ADDIN EN.CITE &lt;EndNote&gt;&lt;Cite&gt;&lt;Author&gt;Weeks&lt;/Author&gt;&lt;Year&gt;2011&lt;/Year&gt;&lt;RecNum&gt;20&lt;/RecNum&gt;&lt;DisplayText&gt;(Weeks and LeBlanc 2011, Zink et al. 2006)&lt;/DisplayText&gt;&lt;record&gt;&lt;rec-number&gt;20&lt;/rec-number&gt;&lt;foreign-keys&gt;&lt;key app="EN" db-id="p90eszzenxx9r0esw2b5e9rd0tddzs0xa90d"&gt;20&lt;/key&gt;&lt;/foreign-keys&gt;&lt;ref-type name="Journal Article"&gt;17&lt;/ref-type&gt;&lt;contributors&gt;&lt;authors&gt;&lt;author&gt;Weeks, L.E.&lt;/author&gt;&lt;author&gt;LeBlanc, K.&lt;/author&gt;&lt;/authors&gt;&lt;/contributors&gt;&lt;titles&gt;&lt;title&gt;An Ecological Synthesis of Research on Older Women&amp;apos;s Experiences of Intimate Partner Violence&lt;/title&gt;&lt;secondary-title&gt;Journal of Women &amp;amp; Aging&lt;/secondary-title&gt;&lt;/titles&gt;&lt;periodical&gt;&lt;full-title&gt;Journal of Women &amp;amp; Aging&lt;/full-title&gt;&lt;/periodical&gt;&lt;pages&gt;283-304&lt;/pages&gt;&lt;volume&gt;23&lt;/volume&gt;&lt;number&gt;4&lt;/number&gt;&lt;dates&gt;&lt;year&gt;2011&lt;/year&gt;&lt;/dates&gt;&lt;isbn&gt;0895-2841&lt;/isbn&gt;&lt;urls&gt;&lt;/urls&gt;&lt;/record&gt;&lt;/Cite&gt;&lt;Cite&gt;&lt;Author&gt;Zink&lt;/Author&gt;&lt;Year&gt;2006&lt;/Year&gt;&lt;RecNum&gt;33&lt;/RecNum&gt;&lt;record&gt;&lt;rec-number&gt;33&lt;/rec-number&gt;&lt;foreign-keys&gt;&lt;key app="EN" db-id="p90eszzenxx9r0esw2b5e9rd0tddzs0xa90d"&gt;33&lt;/key&gt;&lt;/foreign-keys&gt;&lt;ref-type name="Journal Article"&gt;17&lt;/ref-type&gt;&lt;contributors&gt;&lt;authors&gt;&lt;author&gt;Zink, Therese&lt;/author&gt;&lt;author&gt;Jacobson, C Jeffrey&lt;/author&gt;&lt;author&gt;Regan, Saundra&lt;/author&gt;&lt;author&gt;Fisher, Bonnie&lt;/author&gt;&lt;author&gt;Pabst, Stephanie&lt;/author&gt;&lt;/authors&gt;&lt;/contributors&gt;&lt;titles&gt;&lt;title&gt;Older women’s descriptions and understandings of their abusers&lt;/title&gt;&lt;secondary-title&gt;Violence Against Women&lt;/secondary-title&gt;&lt;/titles&gt;&lt;periodical&gt;&lt;full-title&gt;Violence Against Women&lt;/full-title&gt;&lt;/periodical&gt;&lt;pages&gt;851-865&lt;/pages&gt;&lt;volume&gt;12&lt;/volume&gt;&lt;number&gt;9&lt;/number&gt;&lt;dates&gt;&lt;year&gt;2006&lt;/year&gt;&lt;/dates&gt;&lt;isbn&gt;1077-8012&lt;/isbn&gt;&lt;urls&gt;&lt;/urls&gt;&lt;/record&gt;&lt;/Cite&gt;&lt;/EndNote&gt;</w:instrText>
      </w:r>
      <w:r w:rsidR="00CD4A34" w:rsidRPr="002A4F4A">
        <w:fldChar w:fldCharType="separate"/>
      </w:r>
      <w:r w:rsidR="00FF37C1">
        <w:rPr>
          <w:noProof/>
        </w:rPr>
        <w:t>(</w:t>
      </w:r>
      <w:hyperlink w:anchor="_ENREF_36" w:tooltip="Weeks, 2011 #20" w:history="1">
        <w:r w:rsidR="004C60E2">
          <w:rPr>
            <w:noProof/>
          </w:rPr>
          <w:t>Weeks and LeBlanc 2011</w:t>
        </w:r>
      </w:hyperlink>
      <w:r w:rsidR="00FF37C1">
        <w:rPr>
          <w:noProof/>
        </w:rPr>
        <w:t xml:space="preserve">, </w:t>
      </w:r>
      <w:hyperlink w:anchor="_ENREF_39" w:tooltip="Zink, 2006 #33" w:history="1">
        <w:r w:rsidR="004C60E2">
          <w:rPr>
            <w:noProof/>
          </w:rPr>
          <w:t>Zink et al. 2006</w:t>
        </w:r>
      </w:hyperlink>
      <w:r w:rsidR="00FF37C1">
        <w:rPr>
          <w:noProof/>
        </w:rPr>
        <w:t>)</w:t>
      </w:r>
      <w:r w:rsidR="00CD4A34" w:rsidRPr="002A4F4A">
        <w:fldChar w:fldCharType="end"/>
      </w:r>
      <w:r w:rsidRPr="002A4F4A">
        <w:t xml:space="preserve"> than those forms that are perhaps perceived as constituting more ‘traditional’ forms of intimate partner violence. It has also been contended that these forms of violence are perceived as more serious and harmful with increasing age as their cumulative effect over the years decreases women’s levels of tolerance of and capacity to cope with them </w:t>
      </w:r>
      <w:r w:rsidR="00CD4A34" w:rsidRPr="002A4F4A">
        <w:fldChar w:fldCharType="begin"/>
      </w:r>
      <w:r w:rsidR="00FF37C1">
        <w:instrText xml:space="preserve"> ADDIN EN.CITE &lt;EndNote&gt;&lt;Cite&gt;&lt;Author&gt;Band-Winterstein&lt;/Author&gt;&lt;Year&gt;2009&lt;/Year&gt;&lt;RecNum&gt;1&lt;/RecNum&gt;&lt;DisplayText&gt;(Band-Winterstein and Eisikovits 2009)&lt;/DisplayText&gt;&lt;record&gt;&lt;rec-number&gt;1&lt;/rec-number&gt;&lt;foreign-keys&gt;&lt;key app="EN" db-id="p90eszzenxx9r0esw2b5e9rd0tddzs0xa90d"&gt;1&lt;/key&gt;&lt;/foreign-keys&gt;&lt;ref-type name="Journal Article"&gt;17&lt;/ref-type&gt;&lt;contributors&gt;&lt;authors&gt;&lt;author&gt;Band-Winterstein, T.&lt;/author&gt;&lt;author&gt;Eisikovits, Z.&lt;/author&gt;&lt;/authors&gt;&lt;/contributors&gt;&lt;titles&gt;&lt;title&gt;“Aging Out” of Violence: The Multiple Faces of Intimate Violence Over the Life Span&lt;/title&gt;&lt;secondary-title&gt;Qualitative Health Research&lt;/secondary-title&gt;&lt;/titles&gt;&lt;periodical&gt;&lt;full-title&gt;Qualitative Health Research&lt;/full-title&gt;&lt;/periodical&gt;&lt;pages&gt;164-180&lt;/pages&gt;&lt;volume&gt;19&lt;/volume&gt;&lt;number&gt;2&lt;/number&gt;&lt;dates&gt;&lt;year&gt;2009&lt;/year&gt;&lt;/dates&gt;&lt;isbn&gt;1049-7323&lt;/isbn&gt;&lt;urls&gt;&lt;/urls&gt;&lt;/record&gt;&lt;/Cite&gt;&lt;/EndNote&gt;</w:instrText>
      </w:r>
      <w:r w:rsidR="00CD4A34" w:rsidRPr="002A4F4A">
        <w:fldChar w:fldCharType="separate"/>
      </w:r>
      <w:r w:rsidR="00FF37C1">
        <w:rPr>
          <w:noProof/>
        </w:rPr>
        <w:t>(</w:t>
      </w:r>
      <w:hyperlink w:anchor="_ENREF_1" w:tooltip="Band-Winterstein, 2009 #31" w:history="1">
        <w:r w:rsidR="004C60E2">
          <w:rPr>
            <w:noProof/>
          </w:rPr>
          <w:t>Band-Winterstein and Eisikovits 2009</w:t>
        </w:r>
      </w:hyperlink>
      <w:r w:rsidR="00FF37C1">
        <w:rPr>
          <w:noProof/>
        </w:rPr>
        <w:t>)</w:t>
      </w:r>
      <w:r w:rsidR="00CD4A34" w:rsidRPr="002A4F4A">
        <w:fldChar w:fldCharType="end"/>
      </w:r>
      <w:r w:rsidRPr="002A4F4A">
        <w:t>.</w:t>
      </w:r>
    </w:p>
    <w:p w:rsidR="005E7747" w:rsidRPr="00B355E4" w:rsidRDefault="005E7747" w:rsidP="00B355E4">
      <w:r w:rsidRPr="007E4378">
        <w:t>There is clear evidence of</w:t>
      </w:r>
      <w:r>
        <w:t xml:space="preserve"> the short and</w:t>
      </w:r>
      <w:r w:rsidRPr="007E4378">
        <w:t xml:space="preserve"> long-term health effects </w:t>
      </w:r>
      <w:r>
        <w:t xml:space="preserve">of </w:t>
      </w:r>
      <w:r w:rsidRPr="007E4378">
        <w:t xml:space="preserve">intimate partner violence </w:t>
      </w:r>
      <w:r>
        <w:t xml:space="preserve">on women, including physical health outcomes such as </w:t>
      </w:r>
      <w:r w:rsidRPr="007E4378">
        <w:t>having difficulty walking, difficulty with daily activities, pain, memory loss, di</w:t>
      </w:r>
      <w:r>
        <w:t xml:space="preserve">zziness, and vaginal discharge </w:t>
      </w:r>
      <w:r w:rsidRPr="007E4378">
        <w:t>in the previous 4 weeks</w:t>
      </w:r>
      <w:r>
        <w:t xml:space="preserve"> and mental health outcomes such as s</w:t>
      </w:r>
      <w:r w:rsidRPr="007E4378">
        <w:t xml:space="preserve">ignificantly more emotional distress, suicidal thoughts, and suicidal attempts, than non-abused women </w:t>
      </w:r>
      <w:r w:rsidR="00CD4A34">
        <w:fldChar w:fldCharType="begin">
          <w:fldData xml:space="preserve">PEVuZE5vdGU+PENpdGU+PEF1dGhvcj5FbGxzYmVyZzwvQXV0aG9yPjxZZWFyPjIwMDg8L1llYXI+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</w:fldData>
        </w:fldChar>
      </w:r>
      <w:r w:rsidR="00FF37C1">
        <w:instrText xml:space="preserve"> ADDIN EN.CITE </w:instrText>
      </w:r>
      <w:r w:rsidR="00CD4A34">
        <w:fldChar w:fldCharType="begin">
          <w:fldData xml:space="preserve">PEVuZE5vdGU+PENpdGU+PEF1dGhvcj5FbGxzYmVyZzwvQXV0aG9yPjxZZWFyPjIwMDg8L1llYXI+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</w:fldData>
        </w:fldChar>
      </w:r>
      <w:r w:rsidR="00FF37C1">
        <w:instrText xml:space="preserve"> ADDIN EN.CITE.DATA </w:instrText>
      </w:r>
      <w:r w:rsidR="00CD4A34">
        <w:fldChar w:fldCharType="end"/>
      </w:r>
      <w:r w:rsidR="00CD4A34">
        <w:fldChar w:fldCharType="separate"/>
      </w:r>
      <w:r w:rsidR="00FF37C1">
        <w:t>(</w:t>
      </w:r>
      <w:hyperlink w:anchor="_ENREF_7" w:tooltip="Ellsberg, 2008 #22" w:history="1">
        <w:r w:rsidR="004C60E2">
          <w:t>Ellsberg et al. 2008</w:t>
        </w:r>
      </w:hyperlink>
      <w:r w:rsidR="00FF37C1">
        <w:t xml:space="preserve">, </w:t>
      </w:r>
      <w:hyperlink w:anchor="_ENREF_15" w:tooltip="Howard, 2010 #8" w:history="1">
        <w:r w:rsidR="004C60E2">
          <w:t>Howard et al. 2010</w:t>
        </w:r>
      </w:hyperlink>
      <w:r w:rsidR="00FF37C1">
        <w:t xml:space="preserve">, </w:t>
      </w:r>
      <w:hyperlink w:anchor="_ENREF_14" w:tooltip="Hegarty, 2013 #27" w:history="1">
        <w:r w:rsidR="004C60E2">
          <w:t>Hegarty et al. 2013</w:t>
        </w:r>
      </w:hyperlink>
      <w:r w:rsidR="00FF37C1">
        <w:t xml:space="preserve">, </w:t>
      </w:r>
      <w:hyperlink w:anchor="_ENREF_17" w:tooltip="Lacey, 2013 #34" w:history="1">
        <w:r w:rsidR="004C60E2">
          <w:t>Lacey et al. 2013</w:t>
        </w:r>
      </w:hyperlink>
      <w:r w:rsidR="00FF37C1">
        <w:t>)</w:t>
      </w:r>
      <w:r w:rsidR="00CD4A34">
        <w:fldChar w:fldCharType="end"/>
      </w:r>
      <w:r w:rsidRPr="007E4378">
        <w:t>.</w:t>
      </w:r>
      <w:r w:rsidR="00B355E4">
        <w:t xml:space="preserve"> Evidence from the field of psychoneuroimmunology highlights the connection</w:t>
      </w:r>
      <w:r w:rsidR="00E361F0">
        <w:t xml:space="preserve"> between stressful disturbances and </w:t>
      </w:r>
      <w:r w:rsidR="00B355E4">
        <w:t>social stress created by intimate partner violence and physiological consequences, which can impair the physical health of women</w:t>
      </w:r>
      <w:r w:rsidR="00466B00">
        <w:t xml:space="preserve"> </w:t>
      </w:r>
      <w:r w:rsidR="00CD4A34">
        <w:fldChar w:fldCharType="begin"/>
      </w:r>
      <w:r w:rsidR="00466B00">
        <w:instrText xml:space="preserve"> ADDIN EN.CITE &lt;EndNote&gt;&lt;Cite&gt;&lt;Author&gt;Woods&lt;/Author&gt;&lt;Year&gt;2005&lt;/Year&gt;&lt;RecNum&gt;53&lt;/RecNum&gt;&lt;DisplayText&gt;(Woods 2005)&lt;/DisplayText&gt;&lt;record&gt;&lt;rec-number&gt;53&lt;/rec-number&gt;&lt;foreign-keys&gt;&lt;key app="EN" db-id="p90eszzenxx9r0esw2b5e9rd0tddzs0xa90d"&gt;53&lt;/key&gt;&lt;/foreign-keys&gt;&lt;ref-type name="Journal Article"&gt;17&lt;/ref-type&gt;&lt;contributors&gt;&lt;authors&gt;&lt;author&gt;Woods, Stephanie J&lt;/author&gt;&lt;/authors&gt;&lt;/contributors&gt;&lt;titles&gt;&lt;title&gt;Intimate Partner Violence and Post-Traumatic Stress Disorder Symptoms in Women What We Know and Need to Know&lt;/title&gt;&lt;secondary-title&gt;Journal of Interpersonal Violence&lt;/secondary-title&gt;&lt;/titles&gt;&lt;periodical&gt;&lt;full-title&gt;Journal of Interpersonal Violence&lt;/full-title&gt;&lt;/periodical&gt;&lt;pages&gt;394-402&lt;/pages&gt;&lt;volume&gt;20&lt;/volume&gt;&lt;number&gt;4&lt;/number&gt;&lt;dates&gt;&lt;year&gt;2005&lt;/year&gt;&lt;/dates&gt;&lt;isbn&gt;0886-2605&lt;/isbn&gt;&lt;urls&gt;&lt;/urls&gt;&lt;/record&gt;&lt;/Cite&gt;&lt;/EndNote&gt;</w:instrText>
      </w:r>
      <w:r w:rsidR="00CD4A34">
        <w:fldChar w:fldCharType="separate"/>
      </w:r>
      <w:r w:rsidR="00466B00">
        <w:rPr>
          <w:noProof/>
        </w:rPr>
        <w:t>(</w:t>
      </w:r>
      <w:hyperlink w:anchor="_ENREF_37" w:tooltip="Woods, 2005 #53" w:history="1">
        <w:r w:rsidR="004C60E2">
          <w:rPr>
            <w:noProof/>
          </w:rPr>
          <w:t>Woods 2005</w:t>
        </w:r>
      </w:hyperlink>
      <w:r w:rsidR="00466B00">
        <w:rPr>
          <w:noProof/>
        </w:rPr>
        <w:t>)</w:t>
      </w:r>
      <w:r w:rsidR="00CD4A34">
        <w:fldChar w:fldCharType="end"/>
      </w:r>
      <w:r w:rsidR="00B355E4">
        <w:t xml:space="preserve">. Studies </w:t>
      </w:r>
      <w:r w:rsidR="00E361F0">
        <w:t xml:space="preserve">supporting this claim </w:t>
      </w:r>
      <w:r w:rsidR="00B355E4">
        <w:t xml:space="preserve">found  associations between intimate partner violence </w:t>
      </w:r>
      <w:r w:rsidR="00E361F0">
        <w:t>and</w:t>
      </w:r>
      <w:r w:rsidR="00B355E4">
        <w:t xml:space="preserve"> chronic pain </w:t>
      </w:r>
      <w:r w:rsidR="00CD4A34">
        <w:fldChar w:fldCharType="begin"/>
      </w:r>
      <w:r w:rsidR="00B355E4">
        <w:instrText xml:space="preserve"> ADDIN EN.CITE &lt;EndNote&gt;&lt;Cite&gt;&lt;Author&gt;Wuest&lt;/Author&gt;&lt;Year&gt;2008&lt;/Year&gt;&lt;RecNum&gt;52&lt;/RecNum&gt;&lt;DisplayText&gt;(Wuest et al. 2008)&lt;/DisplayText&gt;&lt;record&gt;&lt;rec-number&gt;52&lt;/rec-number&gt;&lt;foreign-keys&gt;&lt;key app="EN" db-id="p90eszzenxx9r0esw2b5e9rd0tddzs0xa90d"&gt;52&lt;/key&gt;&lt;/foreign-keys&gt;&lt;ref-type name="Journal Article"&gt;17&lt;/ref-type&gt;&lt;contributors&gt;&lt;authors&gt;&lt;author&gt;Wuest, Judith&lt;/author&gt;&lt;author&gt;Merritt-Gray, Marilyn&lt;/author&gt;&lt;author&gt;Ford-Gilboe, Marilyn&lt;/author&gt;&lt;author&gt;Lent, Barbara&lt;/author&gt;&lt;author&gt;Varcoe, Colleen&lt;/author&gt;&lt;author&gt;Campbell, Jacquelyn C&lt;/author&gt;&lt;/authors&gt;&lt;/contributors&gt;&lt;titles&gt;&lt;title&gt;Chronic pain in women survivors of intimate partner violence&lt;/title&gt;&lt;secondary-title&gt;The Journal of Pain&lt;/secondary-title&gt;&lt;/titles&gt;&lt;periodical&gt;&lt;full-title&gt;The Journal of Pain&lt;/full-title&gt;&lt;/periodical&gt;&lt;pages&gt;1049-1057&lt;/pages&gt;&lt;volume&gt;9&lt;/volume&gt;&lt;number&gt;11&lt;/number&gt;&lt;dates&gt;&lt;year&gt;2008&lt;/year&gt;&lt;/dates&gt;&lt;isbn&gt;1526-5900&lt;/isbn&gt;&lt;urls&gt;&lt;/urls&gt;&lt;/record&gt;&lt;/Cite&gt;&lt;/EndNote&gt;</w:instrText>
      </w:r>
      <w:r w:rsidR="00CD4A34">
        <w:fldChar w:fldCharType="separate"/>
      </w:r>
      <w:r w:rsidR="00B355E4">
        <w:rPr>
          <w:noProof/>
        </w:rPr>
        <w:t>(</w:t>
      </w:r>
      <w:hyperlink w:anchor="_ENREF_38" w:tooltip="Wuest, 2008 #52" w:history="1">
        <w:r w:rsidR="004C60E2">
          <w:rPr>
            <w:noProof/>
          </w:rPr>
          <w:t>Wuest et al. 2008</w:t>
        </w:r>
      </w:hyperlink>
      <w:r w:rsidR="00B355E4">
        <w:rPr>
          <w:noProof/>
        </w:rPr>
        <w:t>)</w:t>
      </w:r>
      <w:r w:rsidR="00CD4A34">
        <w:fldChar w:fldCharType="end"/>
      </w:r>
      <w:r w:rsidR="00B355E4">
        <w:t>,</w:t>
      </w:r>
      <w:r w:rsidR="00F46ED5">
        <w:t xml:space="preserve"> immune functioning and control </w:t>
      </w:r>
      <w:r w:rsidR="00CD4A34">
        <w:fldChar w:fldCharType="begin"/>
      </w:r>
      <w:r w:rsidR="004C60E2">
        <w:instrText xml:space="preserve"> ADDIN EN.CITE &lt;EndNote&gt;&lt;Cite&gt;&lt;Author&gt;Garcia-Linares&lt;/Author&gt;&lt;Year&gt;2004&lt;/Year&gt;&lt;RecNum&gt;51&lt;/RecNum&gt;&lt;DisplayText&gt;(Garcia-Linares et al. 2004, Constantino et al. 2000)&lt;/DisplayText&gt;&lt;record&gt;&lt;rec-number&gt;51&lt;/rec-number&gt;&lt;foreign-keys&gt;&lt;key app="EN" db-id="p90eszzenxx9r0esw2b5e9rd0tddzs0xa90d"&gt;51&lt;/key&gt;&lt;/foreign-keys&gt;&lt;ref-type name="Journal Article"&gt;17&lt;/ref-type&gt;&lt;contributors&gt;&lt;authors&gt;&lt;author&gt;Garcia-Linares, M Isabel&lt;/author&gt;&lt;author&gt;Sanchez-Lorente, Segunda&lt;/author&gt;&lt;author&gt;Coe, Christopher L&lt;/author&gt;&lt;author&gt;Martinez, Manuela&lt;/author&gt;&lt;/authors&gt;&lt;/contributors&gt;&lt;titles&gt;&lt;title&gt;Intimate male partner violence impairs immune control over herpes simplex virus type 1 in physically and psychologically abused women&lt;/title&gt;&lt;secondary-title&gt;Psychosomatic Medicine&lt;/secondary-title&gt;&lt;/titles&gt;&lt;periodical&gt;&lt;full-title&gt;Psychosomatic Medicine&lt;/full-title&gt;&lt;/periodical&gt;&lt;pages&gt;965-972&lt;/pages&gt;&lt;volume&gt;66&lt;/volume&gt;&lt;number&gt;6&lt;/number&gt;&lt;dates&gt;&lt;year&gt;2004&lt;/year&gt;&lt;/dates&gt;&lt;isbn&gt;0033-3174&lt;/isbn&gt;&lt;urls&gt;&lt;/urls&gt;&lt;/record&gt;&lt;/Cite&gt;&lt;Cite&gt;&lt;Author&gt;Constantino&lt;/Author&gt;&lt;Year&gt;2000&lt;/Year&gt;&lt;RecNum&gt;54&lt;/RecNum&gt;&lt;record&gt;&lt;rec-number&gt;54&lt;/rec-number&gt;&lt;foreign-keys&gt;&lt;key app="EN" db-id="p90eszzenxx9r0esw2b5e9rd0tddzs0xa90d"&gt;54&lt;/key&gt;&lt;/foreign-keys&gt;&lt;ref-type name="Journal Article"&gt;17&lt;/ref-type&gt;&lt;contributors&gt;&lt;authors&gt;&lt;author&gt;Constantino, Rose E&lt;/author&gt;&lt;author&gt;Sekula, L Kathleen&lt;/author&gt;&lt;author&gt;Rabin, Bruce&lt;/author&gt;&lt;author&gt;Stone, Clement&lt;/author&gt;&lt;/authors&gt;&lt;/contributors&gt;&lt;titles&gt;&lt;title&gt;Negative Life Experiences Negative Life Experiences, Depression, and Immune Function in Abused and Nonabused Women&lt;/title&gt;&lt;secondary-title&gt;Biological research for nursing&lt;/secondary-title&gt;&lt;/titles&gt;&lt;periodical&gt;&lt;full-title&gt;Biological research for nursing&lt;/full-title&gt;&lt;/periodical&gt;&lt;pages&gt;190-198&lt;/pages&gt;&lt;volume&gt;1&lt;/volume&gt;&lt;number&gt;3&lt;/number&gt;&lt;dates&gt;&lt;year&gt;2000&lt;/year&gt;&lt;/dates&gt;&lt;isbn&gt;1099-8004&lt;/isbn&gt;&lt;urls&gt;&lt;/urls&gt;&lt;/record&gt;&lt;/Cite&gt;&lt;/EndNote&gt;</w:instrText>
      </w:r>
      <w:r w:rsidR="00CD4A34">
        <w:fldChar w:fldCharType="separate"/>
      </w:r>
      <w:r w:rsidR="004C60E2">
        <w:rPr>
          <w:noProof/>
        </w:rPr>
        <w:t>(</w:t>
      </w:r>
      <w:hyperlink w:anchor="_ENREF_10" w:tooltip="Garcia-Linares, 2004 #51" w:history="1">
        <w:r w:rsidR="004C60E2">
          <w:rPr>
            <w:noProof/>
          </w:rPr>
          <w:t>Garcia-Linares et al. 2004</w:t>
        </w:r>
      </w:hyperlink>
      <w:r w:rsidR="004C60E2">
        <w:rPr>
          <w:noProof/>
        </w:rPr>
        <w:t xml:space="preserve">, </w:t>
      </w:r>
      <w:hyperlink w:anchor="_ENREF_5" w:tooltip="Constantino, 2000 #54" w:history="1">
        <w:r w:rsidR="004C60E2">
          <w:rPr>
            <w:noProof/>
          </w:rPr>
          <w:t>Constantino et al. 2000</w:t>
        </w:r>
      </w:hyperlink>
      <w:r w:rsidR="004C60E2">
        <w:rPr>
          <w:noProof/>
        </w:rPr>
        <w:t>)</w:t>
      </w:r>
      <w:r w:rsidR="00CD4A34">
        <w:fldChar w:fldCharType="end"/>
      </w:r>
      <w:r w:rsidR="004C60E2">
        <w:t xml:space="preserve"> and</w:t>
      </w:r>
      <w:r w:rsidR="00F46ED5">
        <w:t xml:space="preserve"> inflammation </w:t>
      </w:r>
      <w:r w:rsidR="00CD4A34">
        <w:fldChar w:fldCharType="begin"/>
      </w:r>
      <w:r w:rsidR="00F46ED5">
        <w:instrText xml:space="preserve"> ADDIN EN.CITE &lt;EndNote&gt;&lt;Cite&gt;&lt;Author&gt;Newton&lt;/Author&gt;&lt;Year&gt;2011&lt;/Year&gt;&lt;RecNum&gt;55&lt;/RecNum&gt;&lt;DisplayText&gt;(Newton et al. 2011)&lt;/DisplayText&gt;&lt;record&gt;&lt;rec-number&gt;55&lt;/rec-number&gt;&lt;foreign-keys&gt;&lt;key app="EN" db-id="p90eszzenxx9r0esw2b5e9rd0tddzs0xa90d"&gt;55&lt;/key&gt;&lt;/foreign-keys&gt;&lt;ref-type name="Journal Article"&gt;17&lt;/ref-type&gt;&lt;contributors&gt;&lt;authors&gt;&lt;author&gt;Newton, Tamara L&lt;/author&gt;&lt;author&gt;Fernandez-Botran, Rafael&lt;/author&gt;&lt;author&gt;Miller, James J&lt;/author&gt;&lt;author&gt;Lorenz, Douglas J&lt;/author&gt;&lt;author&gt;Burns, Vicki Ellison&lt;/author&gt;&lt;author&gt;Fleming, Kimberly N&lt;/author&gt;&lt;/authors&gt;&lt;/contributors&gt;&lt;titles&gt;&lt;title&gt;Markers of inflammation in midlife women with intimate partner violence histories&lt;/title&gt;&lt;secondary-title&gt;Journal of Women&amp;apos;s Health&lt;/secondary-title&gt;&lt;/titles&gt;&lt;periodical&gt;&lt;full-title&gt;Journal of Women&amp;apos;s Health&lt;/full-title&gt;&lt;/periodical&gt;&lt;pages&gt;1871-1880&lt;/pages&gt;&lt;volume&gt;20&lt;/volume&gt;&lt;number&gt;12&lt;/number&gt;&lt;dates&gt;&lt;year&gt;2011&lt;/year&gt;&lt;/dates&gt;&lt;isbn&gt;1540-9996&lt;/isbn&gt;&lt;urls&gt;&lt;/urls&gt;&lt;/record&gt;&lt;/Cite&gt;&lt;/EndNote&gt;</w:instrText>
      </w:r>
      <w:r w:rsidR="00CD4A34">
        <w:fldChar w:fldCharType="separate"/>
      </w:r>
      <w:r w:rsidR="00F46ED5">
        <w:rPr>
          <w:noProof/>
        </w:rPr>
        <w:t>(</w:t>
      </w:r>
      <w:hyperlink w:anchor="_ENREF_26" w:tooltip="Newton, 2011 #55" w:history="1">
        <w:r w:rsidR="004C60E2">
          <w:rPr>
            <w:noProof/>
          </w:rPr>
          <w:t>Newton et al. 2011</w:t>
        </w:r>
      </w:hyperlink>
      <w:r w:rsidR="00F46ED5">
        <w:rPr>
          <w:noProof/>
        </w:rPr>
        <w:t>)</w:t>
      </w:r>
      <w:r w:rsidR="00CD4A34">
        <w:fldChar w:fldCharType="end"/>
      </w:r>
      <w:r w:rsidR="004C60E2">
        <w:t>.</w:t>
      </w:r>
      <w:r w:rsidRPr="00B355E4">
        <w:t xml:space="preserve"> </w:t>
      </w:r>
      <w:r w:rsidR="004C60E2">
        <w:t xml:space="preserve">Both </w:t>
      </w:r>
      <w:r w:rsidRPr="00B355E4">
        <w:t xml:space="preserve">direct and indirect pathways can link intimate partner violence with these adverse health outcomes; directly through injuries resulting from the violent acts, and indirectly through increased stress, reduced mobility and limited access </w:t>
      </w:r>
      <w:r w:rsidRPr="00B355E4">
        <w:lastRenderedPageBreak/>
        <w:t xml:space="preserve">to resources and health care. Sustained and acute elevated stress levels, a known immediate and long-term consequence of intimate partner violence, for example, have been linked to cardiovascular disease, hypertension, gastrointestinal disorders and chronic pain </w:t>
      </w:r>
      <w:r w:rsidR="00CD4A34" w:rsidRPr="00B355E4">
        <w:fldChar w:fldCharType="begin"/>
      </w:r>
      <w:r w:rsidR="00DD0D2F" w:rsidRPr="00B355E4">
        <w:instrText xml:space="preserve"> ADDIN EN.CITE &lt;EndNote&gt;&lt;Cite&gt;&lt;Author&gt;Miller&lt;/Author&gt;&lt;Year&gt;1998&lt;/Year&gt;&lt;RecNum&gt;35&lt;/RecNum&gt;&lt;DisplayText&gt;(Miller 1998, Beydoun et al. 2012)&lt;/DisplayText&gt;&lt;record&gt;&lt;rec-number&gt;35&lt;/rec-number&gt;&lt;foreign-keys&gt;&lt;key app="EN" db-id="p90eszzenxx9r0esw2b5e9rd0tddzs0xa90d"&gt;35&lt;/key&gt;&lt;/foreign-keys&gt;&lt;ref-type name="Journal Article"&gt;17&lt;/ref-type&gt;&lt;contributors&gt;&lt;authors&gt;&lt;author&gt;Miller, AH&lt;/author&gt;&lt;/authors&gt;&lt;/contributors&gt;&lt;titles&gt;&lt;title&gt;Neuroendocrine and immune system interactions in stress and depression&lt;/title&gt;&lt;secondary-title&gt;Psychiatric Clinics of North America&lt;/secondary-title&gt;&lt;/titles&gt;&lt;periodical&gt;&lt;full-title&gt;Psychiatric Clinics of North America&lt;/full-title&gt;&lt;/periodical&gt;&lt;pages&gt;443-463&lt;/pages&gt;&lt;volume&gt;21&lt;/volume&gt;&lt;dates&gt;&lt;year&gt;1998&lt;/year&gt;&lt;/dates&gt;&lt;urls&gt;&lt;/urls&gt;&lt;/record&gt;&lt;/Cite&gt;&lt;Cite&gt;&lt;Author&gt;Beydoun&lt;/Author&gt;&lt;Year&gt;2012&lt;/Year&gt;&lt;RecNum&gt;36&lt;/RecNum&gt;&lt;record&gt;&lt;rec-number&gt;36&lt;/rec-number&gt;&lt;foreign-keys&gt;&lt;key app="EN" db-id="p90eszzenxx9r0esw2b5e9rd0tddzs0xa90d"&gt;36&lt;/key&gt;&lt;/foreign-keys&gt;&lt;ref-type name="Journal Article"&gt;17&lt;/ref-type&gt;&lt;contributors&gt;&lt;authors&gt;&lt;author&gt;Beydoun, Hind A&lt;/author&gt;&lt;author&gt;Beydoun, May A&lt;/author&gt;&lt;author&gt;Kaufman, Jay S&lt;/author&gt;&lt;author&gt;Lo, Bruce&lt;/author&gt;&lt;author&gt;Zonderman, Alan B&lt;/author&gt;&lt;/authors&gt;&lt;/contributors&gt;&lt;titles&gt;&lt;title&gt;Intimate partner violence against adult women and its association with major depressive disorder, depressive symptoms and postpartum depression: a systematic review and meta-analysis&lt;/title&gt;&lt;secondary-title&gt;Social Science &amp;amp; Medicine&lt;/secondary-title&gt;&lt;/titles&gt;&lt;periodical&gt;&lt;full-title&gt;Social Science &amp;amp; Medicine&lt;/full-title&gt;&lt;/periodical&gt;&lt;pages&gt;959-975&lt;/pages&gt;&lt;volume&gt;75&lt;/volume&gt;&lt;number&gt;6&lt;/number&gt;&lt;dates&gt;&lt;year&gt;2012&lt;/year&gt;&lt;/dates&gt;&lt;isbn&gt;0277-9536&lt;/isbn&gt;&lt;urls&gt;&lt;/urls&gt;&lt;/record&gt;&lt;/Cite&gt;&lt;/EndNote&gt;</w:instrText>
      </w:r>
      <w:r w:rsidR="00CD4A34" w:rsidRPr="00B355E4">
        <w:fldChar w:fldCharType="separate"/>
      </w:r>
      <w:r w:rsidR="00FF37C1" w:rsidRPr="00B355E4">
        <w:t>(</w:t>
      </w:r>
      <w:hyperlink w:anchor="_ENREF_20" w:tooltip="Miller, 1998 #35" w:history="1">
        <w:r w:rsidR="004C60E2" w:rsidRPr="00B355E4">
          <w:t>Miller 1998</w:t>
        </w:r>
      </w:hyperlink>
      <w:r w:rsidR="00FF37C1" w:rsidRPr="00B355E4">
        <w:t xml:space="preserve">, </w:t>
      </w:r>
      <w:hyperlink w:anchor="_ENREF_2" w:tooltip="Beydoun, 2012 #36" w:history="1">
        <w:r w:rsidR="004C60E2" w:rsidRPr="00B355E4">
          <w:t>Beydoun et al. 2012</w:t>
        </w:r>
      </w:hyperlink>
      <w:r w:rsidR="00FF37C1" w:rsidRPr="00B355E4">
        <w:t>)</w:t>
      </w:r>
      <w:r w:rsidR="00CD4A34" w:rsidRPr="00B355E4">
        <w:fldChar w:fldCharType="end"/>
      </w:r>
      <w:r w:rsidRPr="00B355E4">
        <w:t xml:space="preserve">. Another indirect pathway is that some women also try to manage the stress and trauma caused by intimate partner violence through the use of alcohol, prescription medication, tobacco or other drugs </w:t>
      </w:r>
      <w:r w:rsidR="00CD4A34" w:rsidRPr="00B355E4">
        <w:fldChar w:fldCharType="begin"/>
      </w:r>
      <w:r w:rsidR="00FF37C1" w:rsidRPr="00B355E4">
        <w:instrText xml:space="preserve"> ADDIN EN.CITE &lt;EndNote&gt;&lt;Cite&gt;&lt;Author&gt;Smith&lt;/Author&gt;&lt;Year&gt;2012&lt;/Year&gt;&lt;RecNum&gt;37&lt;/RecNum&gt;&lt;DisplayText&gt;(Smith et al. 2012, Stene et al. 2013)&lt;/DisplayText&gt;&lt;record&gt;&lt;rec-number&gt;37&lt;/rec-number&gt;&lt;foreign-keys&gt;&lt;key app="EN" db-id="p90eszzenxx9r0esw2b5e9rd0tddzs0xa90d"&gt;37&lt;/key&gt;&lt;/foreign-keys&gt;&lt;ref-type name="Journal Article"&gt;17&lt;/ref-type&gt;&lt;contributors&gt;&lt;authors&gt;&lt;author&gt;Smith, Philip H&lt;/author&gt;&lt;author&gt;Homish, Gregory G&lt;/author&gt;&lt;author&gt;Leonard, Kenneth E&lt;/author&gt;&lt;author&gt;Cornelius, Jack R&lt;/author&gt;&lt;/authors&gt;&lt;/contributors&gt;&lt;titles&gt;&lt;title&gt;Intimate partner violence and specific substance use disorders: Findings from the national epidemiologic survey on alcohol and related conditions&lt;/title&gt;&lt;secondary-title&gt;Psychology of addictive behaviors&lt;/secondary-title&gt;&lt;/titles&gt;&lt;periodical&gt;&lt;full-title&gt;Psychology of addictive behaviors&lt;/full-title&gt;&lt;/periodical&gt;&lt;pages&gt;236&lt;/pages&gt;&lt;volume&gt;26&lt;/volume&gt;&lt;number&gt;2&lt;/number&gt;&lt;dates&gt;&lt;year&gt;2012&lt;/year&gt;&lt;/dates&gt;&lt;isbn&gt;0893-164X&lt;/isbn&gt;&lt;urls&gt;&lt;/urls&gt;&lt;/record&gt;&lt;/Cite&gt;&lt;Cite&gt;&lt;Author&gt;Stene&lt;/Author&gt;&lt;Year&gt;2013&lt;/Year&gt;&lt;RecNum&gt;24&lt;/RecNum&gt;&lt;record&gt;&lt;rec-number&gt;24&lt;/rec-number&gt;&lt;foreign-keys&gt;&lt;key app="EN" db-id="p90eszzenxx9r0esw2b5e9rd0tddzs0xa90d"&gt;24&lt;/key&gt;&lt;/foreign-keys&gt;&lt;ref-type name="Journal Article"&gt;17&lt;/ref-type&gt;&lt;contributors&gt;&lt;authors&gt;&lt;author&gt;Stene, Lise Eilin&lt;/author&gt;&lt;author&gt;Jacobsen, Geir Wenberg&lt;/author&gt;&lt;author&gt;Dyb, Grete&lt;/author&gt;&lt;author&gt;Tverdal, Aage&lt;/author&gt;&lt;author&gt;Schei, Berit&lt;/author&gt;&lt;/authors&gt;&lt;/contributors&gt;&lt;titles&gt;&lt;title&gt;Intimate partner violence and cardiovascular risk in women: a population-based cohort study&lt;/title&gt;&lt;secondary-title&gt;Journal of Women&amp;apos;s Health&lt;/secondary-title&gt;&lt;/titles&gt;&lt;periodical&gt;&lt;full-title&gt;Journal of Women&amp;apos;s Health&lt;/full-title&gt;&lt;/periodical&gt;&lt;volume&gt;Forthcoming&lt;/volume&gt;&lt;dates&gt;&lt;year&gt;2013&lt;/year&gt;&lt;/dates&gt;&lt;isbn&gt;1540-9996&lt;/isbn&gt;&lt;urls&gt;&lt;/urls&gt;&lt;/record&gt;&lt;/Cite&gt;&lt;/EndNote&gt;</w:instrText>
      </w:r>
      <w:r w:rsidR="00CD4A34" w:rsidRPr="00B355E4">
        <w:fldChar w:fldCharType="separate"/>
      </w:r>
      <w:r w:rsidR="00FF37C1" w:rsidRPr="00B355E4">
        <w:t>(</w:t>
      </w:r>
      <w:hyperlink w:anchor="_ENREF_32" w:tooltip="Smith, 2012 #37" w:history="1">
        <w:r w:rsidR="004C60E2" w:rsidRPr="00B355E4">
          <w:t>Smith et al. 2012</w:t>
        </w:r>
      </w:hyperlink>
      <w:r w:rsidR="00FF37C1" w:rsidRPr="00B355E4">
        <w:t xml:space="preserve">, </w:t>
      </w:r>
      <w:hyperlink w:anchor="_ENREF_33" w:tooltip="Stene, 2013 #24" w:history="1">
        <w:r w:rsidR="004C60E2" w:rsidRPr="00B355E4">
          <w:t>Stene et al. 2013</w:t>
        </w:r>
      </w:hyperlink>
      <w:r w:rsidR="00FF37C1" w:rsidRPr="00B355E4">
        <w:t>)</w:t>
      </w:r>
      <w:r w:rsidR="00CD4A34" w:rsidRPr="00B355E4">
        <w:fldChar w:fldCharType="end"/>
      </w:r>
      <w:r w:rsidRPr="00B355E4">
        <w:t>.</w:t>
      </w:r>
    </w:p>
    <w:p w:rsidR="005E7747" w:rsidRPr="007E4378" w:rsidRDefault="005E7747" w:rsidP="005E7747"/>
    <w:p w:rsidR="005E7747" w:rsidRDefault="005E7747" w:rsidP="005E7747">
      <w:r w:rsidRPr="007E4378">
        <w:t xml:space="preserve">Although the </w:t>
      </w:r>
      <w:r>
        <w:t>evidence on the effects of intimate partner violence among older women is still limited</w:t>
      </w:r>
      <w:r w:rsidRPr="007E4378">
        <w:rPr>
          <w:rFonts w:ascii="TimesNewRomanPSMT" w:hAnsi="TimesNewRomanPSMT" w:cs="TimesNewRomanPSMT"/>
        </w:rPr>
        <w:t xml:space="preserve">, some general observations can be drawn. </w:t>
      </w:r>
      <w:r>
        <w:rPr>
          <w:rFonts w:ascii="TimesNewRomanPSMT" w:hAnsi="TimesNewRomanPSMT" w:cs="TimesNewRomanPSMT"/>
        </w:rPr>
        <w:t>As amongst women below the age of 50, the h</w:t>
      </w:r>
      <w:r>
        <w:t>ealth impacts</w:t>
      </w:r>
      <w:r w:rsidRPr="007E4378">
        <w:t xml:space="preserve"> of intimate partner violence among older women are also both physical and psychological </w:t>
      </w:r>
      <w:r w:rsidR="00CD4A34">
        <w:fldChar w:fldCharType="begin"/>
      </w:r>
      <w:r w:rsidR="004C60E2">
        <w:instrText xml:space="preserve"> ADDIN EN.CITE &lt;EndNote&gt;&lt;Cite&gt;&lt;Author&gt;Mouton&lt;/Author&gt;&lt;Year&gt;2003&lt;/Year&gt;&lt;RecNum&gt;11&lt;/RecNum&gt;&lt;DisplayText&gt;(Mouton 2003, Fisher et al. 2011a)&lt;/DisplayText&gt;&lt;record&gt;&lt;rec-number&gt;11&lt;/rec-number&gt;&lt;foreign-keys&gt;&lt;key app="EN" db-id="p90eszzenxx9r0esw2b5e9rd0tddzs0xa90d"&gt;11&lt;/key&gt;&lt;/foreign-keys&gt;&lt;ref-type name="Journal Article"&gt;17&lt;/ref-type&gt;&lt;contributors&gt;&lt;authors&gt;&lt;author&gt;Mouton, C. P. &lt;/author&gt;&lt;/authors&gt;&lt;/contributors&gt;&lt;titles&gt;&lt;title&gt;Intimate partner violence and health status among older women.&lt;/title&gt;&lt;secondary-title&gt;Violence Against Women&lt;/secondary-title&gt;&lt;/titles&gt;&lt;periodical&gt;&lt;full-title&gt;Violence Against Women&lt;/full-title&gt;&lt;/periodical&gt;&lt;pages&gt;1465-1477&lt;/pages&gt;&lt;volume&gt;9&lt;/volume&gt;&lt;number&gt;12&lt;/number&gt;&lt;dates&gt;&lt;year&gt;2003&lt;/year&gt;&lt;/dates&gt;&lt;urls&gt;&lt;/urls&gt;&lt;/record&gt;&lt;/Cite&gt;&lt;Cite&gt;&lt;Author&gt;Fisher&lt;/Author&gt;&lt;Year&gt;2011&lt;/Year&gt;&lt;RecNum&gt;4&lt;/RecNum&gt;&lt;record&gt;&lt;rec-number&gt;4&lt;/rec-number&gt;&lt;foreign-keys&gt;&lt;key app="EN" db-id="p90eszzenxx9r0esw2b5e9rd0tddzs0xa90d"&gt;4&lt;/key&gt;&lt;/foreign-keys&gt;&lt;ref-type name="Journal Article"&gt;17&lt;/ref-type&gt;&lt;contributors&gt;&lt;authors&gt;&lt;author&gt;Fisher, B.S.&lt;/author&gt;&lt;author&gt;Zink, T.&lt;/author&gt;&lt;author&gt;Regan, S.L.&lt;/author&gt;&lt;/authors&gt;&lt;/contributors&gt;&lt;titles&gt;&lt;title&gt;Abuses Against Older Women: Prevalence and Health Effects&lt;/title&gt;&lt;secondary-title&gt;Journal of Interpersonal Violence&lt;/secondary-title&gt;&lt;/titles&gt;&lt;periodical&gt;&lt;full-title&gt;Journal of Interpersonal Violence&lt;/full-title&gt;&lt;/periodical&gt;&lt;pages&gt;254-268&lt;/pages&gt;&lt;volume&gt;26&lt;/volume&gt;&lt;number&gt;2&lt;/number&gt;&lt;dates&gt;&lt;year&gt;2011&lt;/year&gt;&lt;/dates&gt;&lt;isbn&gt;0886-2605&lt;/isbn&gt;&lt;urls&gt;&lt;/urls&gt;&lt;/record&gt;&lt;/Cite&gt;&lt;/EndNote&gt;</w:instrText>
      </w:r>
      <w:r w:rsidR="00CD4A34">
        <w:fldChar w:fldCharType="separate"/>
      </w:r>
      <w:r w:rsidR="004C60E2">
        <w:rPr>
          <w:noProof/>
        </w:rPr>
        <w:t>(</w:t>
      </w:r>
      <w:hyperlink w:anchor="_ENREF_21" w:tooltip="Mouton, 2003 #11" w:history="1">
        <w:r w:rsidR="004C60E2">
          <w:rPr>
            <w:noProof/>
          </w:rPr>
          <w:t>Mouton 2003</w:t>
        </w:r>
      </w:hyperlink>
      <w:r w:rsidR="004C60E2">
        <w:rPr>
          <w:noProof/>
        </w:rPr>
        <w:t xml:space="preserve">, </w:t>
      </w:r>
      <w:hyperlink w:anchor="_ENREF_8" w:tooltip="Fisher, 2011 #4" w:history="1">
        <w:r w:rsidR="004C60E2">
          <w:rPr>
            <w:noProof/>
          </w:rPr>
          <w:t>Fisher et al. 2011a</w:t>
        </w:r>
      </w:hyperlink>
      <w:r w:rsidR="004C60E2">
        <w:rPr>
          <w:noProof/>
        </w:rPr>
        <w:t>)</w:t>
      </w:r>
      <w:r w:rsidR="00CD4A34">
        <w:fldChar w:fldCharType="end"/>
      </w:r>
      <w:r>
        <w:t xml:space="preserve">. They </w:t>
      </w:r>
      <w:r w:rsidRPr="007E4378">
        <w:t>include trauma related injuries and physical conditions such as gastrointestinal disorders, genitor-urinary and muscular-skeletal disorders</w:t>
      </w:r>
      <w:r>
        <w:t xml:space="preserve"> </w:t>
      </w:r>
      <w:r w:rsidR="00CD4A34">
        <w:fldChar w:fldCharType="begin"/>
      </w:r>
      <w:r w:rsidR="00FF37C1">
        <w:instrText xml:space="preserve"> ADDIN EN.CITE &lt;EndNote&gt;&lt;Cite&gt;&lt;Author&gt;McGarry&lt;/Author&gt;&lt;Year&gt;2011&lt;/Year&gt;&lt;RecNum&gt;10&lt;/RecNum&gt;&lt;DisplayText&gt;(McGarry et al. 2011)&lt;/DisplayText&gt;&lt;record&gt;&lt;rec-number&gt;10&lt;/rec-number&gt;&lt;foreign-keys&gt;&lt;key app="EN" db-id="p90eszzenxx9r0esw2b5e9rd0tddzs0xa90d"&gt;10&lt;/key&gt;&lt;/foreign-keys&gt;&lt;ref-type name="Journal Article"&gt;17&lt;/ref-type&gt;&lt;contributors&gt;&lt;authors&gt;&lt;author&gt;McGarry, J&lt;/author&gt;&lt;author&gt;Simpson, C&lt;/author&gt;&lt;author&gt;Hinchliff Smith, K&lt;/author&gt;&lt;/authors&gt;&lt;/contributors&gt;&lt;titles&gt;&lt;title&gt;The impact of domestic abuse for older women: a review of the literature&lt;/title&gt;&lt;secondary-title&gt;Health &amp;amp; Social Care in the Community&lt;/secondary-title&gt;&lt;/titles&gt;&lt;periodical&gt;&lt;full-title&gt;Health &amp;amp; Social Care in the Community&lt;/full-title&gt;&lt;/periodical&gt;&lt;pages&gt;3-14&lt;/pages&gt;&lt;volume&gt;19&lt;/volume&gt;&lt;number&gt;1&lt;/number&gt;&lt;dates&gt;&lt;year&gt;2011&lt;/year&gt;&lt;/dates&gt;&lt;publisher&gt;Wiley Online Library&lt;/publisher&gt;&lt;isbn&gt;1365-2524&lt;/isbn&gt;&lt;urls&gt;&lt;/urls&gt;&lt;/record&gt;&lt;/Cite&gt;&lt;/EndNote&gt;</w:instrText>
      </w:r>
      <w:r w:rsidR="00CD4A34">
        <w:fldChar w:fldCharType="separate"/>
      </w:r>
      <w:r w:rsidR="00FF37C1">
        <w:rPr>
          <w:noProof/>
        </w:rPr>
        <w:t>(</w:t>
      </w:r>
      <w:hyperlink w:anchor="_ENREF_19" w:tooltip="McGarry, 2011 #10" w:history="1">
        <w:r w:rsidR="004C60E2">
          <w:rPr>
            <w:noProof/>
          </w:rPr>
          <w:t>McGarry et al. 2011</w:t>
        </w:r>
      </w:hyperlink>
      <w:r w:rsidR="00FF37C1">
        <w:rPr>
          <w:noProof/>
        </w:rPr>
        <w:t>)</w:t>
      </w:r>
      <w:r w:rsidR="00CD4A34">
        <w:fldChar w:fldCharType="end"/>
      </w:r>
      <w:r w:rsidRPr="007E4378">
        <w:rPr>
          <w:rFonts w:ascii="TimesNewRomanPSMT" w:hAnsi="TimesNewRomanPSMT" w:cs="TimesNewRomanPSMT"/>
          <w:sz w:val="20"/>
        </w:rPr>
        <w:t xml:space="preserve">. </w:t>
      </w:r>
      <w:r w:rsidRPr="007E4378">
        <w:t xml:space="preserve">For example, Mouton et al’s study </w:t>
      </w:r>
      <w:r w:rsidR="00CD4A34">
        <w:fldChar w:fldCharType="begin"/>
      </w:r>
      <w:r w:rsidR="00FF37C1">
        <w:instrText xml:space="preserve"> ADDIN EN.CITE &lt;EndNote&gt;&lt;Cite ExcludeAuth="1"&gt;&lt;Author&gt;Mouton&lt;/Author&gt;&lt;Year&gt;2003&lt;/Year&gt;&lt;RecNum&gt;11&lt;/RecNum&gt;&lt;DisplayText&gt;(2003)&lt;/DisplayText&gt;&lt;record&gt;&lt;rec-number&gt;11&lt;/rec-number&gt;&lt;foreign-keys&gt;&lt;key app="EN" db-id="p90eszzenxx9r0esw2b5e9rd0tddzs0xa90d"&gt;11&lt;/key&gt;&lt;/foreign-keys&gt;&lt;ref-type name="Journal Article"&gt;17&lt;/ref-type&gt;&lt;contributors&gt;&lt;authors&gt;&lt;author&gt;Mouton, C. P. &lt;/author&gt;&lt;/authors&gt;&lt;/contributors&gt;&lt;titles&gt;&lt;title&gt;Intimate partner violence and health status among older women.&lt;/title&gt;&lt;secondary-title&gt;Violence Against Women&lt;/secondary-title&gt;&lt;/titles&gt;&lt;periodical&gt;&lt;full-title&gt;Violence Against Women&lt;/full-title&gt;&lt;/periodical&gt;&lt;pages&gt;1465-1477&lt;/pages&gt;&lt;volume&gt;9&lt;/volume&gt;&lt;number&gt;12&lt;/number&gt;&lt;dates&gt;&lt;year&gt;2003&lt;/year&gt;&lt;/dates&gt;&lt;urls&gt;&lt;/urls&gt;&lt;/record&gt;&lt;/Cite&gt;&lt;/EndNote&gt;</w:instrText>
      </w:r>
      <w:r w:rsidR="00CD4A34">
        <w:fldChar w:fldCharType="separate"/>
      </w:r>
      <w:r w:rsidR="00FF37C1">
        <w:rPr>
          <w:noProof/>
        </w:rPr>
        <w:t>(</w:t>
      </w:r>
      <w:hyperlink w:anchor="_ENREF_21" w:tooltip="Mouton, 2003 #11" w:history="1">
        <w:r w:rsidR="004C60E2">
          <w:rPr>
            <w:noProof/>
          </w:rPr>
          <w:t>2003</w:t>
        </w:r>
      </w:hyperlink>
      <w:r w:rsidR="00FF37C1">
        <w:rPr>
          <w:noProof/>
        </w:rPr>
        <w:t>)</w:t>
      </w:r>
      <w:r w:rsidR="00CD4A34">
        <w:fldChar w:fldCharType="end"/>
      </w:r>
      <w:r>
        <w:t xml:space="preserve"> </w:t>
      </w:r>
      <w:r w:rsidRPr="007E4378">
        <w:t xml:space="preserve">of 1245 community dwelling women aged 50-79 found increased rates of poorer mental health </w:t>
      </w:r>
      <w:r>
        <w:t>among older women who experienced intimate partner violence. Likewise the five country European study on Abuse and Violence against Older Women (AVOW) undertaken through the EU Daphne Programme found a significant association between abuse, violence and poor mental health for older women, although this study was not exclusively about intimate partner violence in later li</w:t>
      </w:r>
      <w:r w:rsidR="00AE67BF">
        <w:t>f</w:t>
      </w:r>
      <w:r>
        <w:t xml:space="preserve">e </w:t>
      </w:r>
      <w:r w:rsidR="00CD4A34">
        <w:fldChar w:fldCharType="begin"/>
      </w:r>
      <w:r w:rsidR="00FF37C1">
        <w:instrText xml:space="preserve"> ADDIN EN.CITE &lt;EndNote&gt;&lt;Cite&gt;&lt;Author&gt;Luoma&lt;/Author&gt;&lt;Year&gt;2011&lt;/Year&gt;&lt;RecNum&gt;43&lt;/RecNum&gt;&lt;DisplayText&gt;(Luoma et al. 2011)&lt;/DisplayText&gt;&lt;record&gt;&lt;rec-number&gt;43&lt;/rec-number&gt;&lt;foreign-keys&gt;&lt;key app="EN" db-id="p90eszzenxx9r0esw2b5e9rd0tddzs0xa90d"&gt;43&lt;/key&gt;&lt;/foreign-keys&gt;&lt;ref-type name="Book"&gt;6&lt;/ref-type&gt;&lt;contributors&gt;&lt;authors&gt;&lt;author&gt;Luoma, M.-L&lt;/author&gt;&lt;author&gt;Koivusilta, M&lt;/author&gt;&lt;author&gt;Lang, G&lt;/author&gt;&lt;author&gt;Enzenhofer, E&lt;/author&gt;&lt;author&gt;De Donder, L&lt;/author&gt;&lt;author&gt;Verté, D&lt;/author&gt;&lt;author&gt;Reingarde, J Tamutiene, I&lt;/author&gt;&lt;author&gt;Ferreira-Alves, J&lt;/author&gt;&lt;author&gt;Santos, A. J&lt;/author&gt;&lt;author&gt;Penhale, B&lt;/author&gt;&lt;/authors&gt;&lt;/contributors&gt;&lt;titles&gt;&lt;title&gt;Prevalence Study of Abuse and Violence against Older Women. Results of a Multi-cultural Survey in Austria, Belgium, Finland, Lithuania, and Portugal (European Report of the AVOW Project)&lt;/title&gt;&lt;/titles&gt;&lt;dates&gt;&lt;year&gt;2011&lt;/year&gt;&lt;/dates&gt;&lt;pub-location&gt;Finland&lt;/pub-location&gt;&lt;publisher&gt;National Institute for Health and Welfare (THL)&lt;/publisher&gt;&lt;urls&gt;&lt;/urls&gt;&lt;/record&gt;&lt;/Cite&gt;&lt;/EndNote&gt;</w:instrText>
      </w:r>
      <w:r w:rsidR="00CD4A34">
        <w:fldChar w:fldCharType="separate"/>
      </w:r>
      <w:r w:rsidR="00FF37C1">
        <w:rPr>
          <w:noProof/>
        </w:rPr>
        <w:t>(</w:t>
      </w:r>
      <w:hyperlink w:anchor="_ENREF_18" w:tooltip="Luoma, 2011 #43" w:history="1">
        <w:r w:rsidR="004C60E2">
          <w:rPr>
            <w:noProof/>
          </w:rPr>
          <w:t>Luoma et al. 2011</w:t>
        </w:r>
      </w:hyperlink>
      <w:r w:rsidR="00FF37C1">
        <w:rPr>
          <w:noProof/>
        </w:rPr>
        <w:t>)</w:t>
      </w:r>
      <w:r w:rsidR="00CD4A34">
        <w:fldChar w:fldCharType="end"/>
      </w:r>
      <w:r>
        <w:t>. In addition, o</w:t>
      </w:r>
      <w:r w:rsidRPr="007E4378">
        <w:t>lder women are affected by intimate partner homicide to a greater degree than</w:t>
      </w:r>
      <w:r>
        <w:t xml:space="preserve"> older</w:t>
      </w:r>
      <w:r w:rsidRPr="007E4378">
        <w:t xml:space="preserve"> men</w:t>
      </w:r>
      <w:r>
        <w:t xml:space="preserve">, as a </w:t>
      </w:r>
      <w:r w:rsidRPr="007E4378">
        <w:t xml:space="preserve">recent study of intimate partner homicides among couples aged 65 or older in Canada found </w:t>
      </w:r>
      <w:r w:rsidR="00CD4A34">
        <w:fldChar w:fldCharType="begin"/>
      </w:r>
      <w:r w:rsidR="00FF37C1">
        <w:instrText xml:space="preserve"> ADDIN EN.CITE &lt;EndNote&gt;&lt;Cite&gt;&lt;Author&gt;Bourget&lt;/Author&gt;&lt;Year&gt;2010&lt;/Year&gt;&lt;RecNum&gt;2&lt;/RecNum&gt;&lt;DisplayText&gt;(Bourget et al. 2010)&lt;/DisplayText&gt;&lt;record&gt;&lt;rec-number&gt;2&lt;/rec-number&gt;&lt;foreign-keys&gt;&lt;key app="EN" db-id="p90eszzenxx9r0esw2b5e9rd0tddzs0xa90d"&gt;2&lt;/key&gt;&lt;/foreign-keys&gt;&lt;ref-type name="Journal Article"&gt;17&lt;/ref-type&gt;&lt;contributors&gt;&lt;authors&gt;&lt;author&gt;Bourget, D.&lt;/author&gt;&lt;author&gt;Gagné, P.&lt;/author&gt;&lt;author&gt;Whitehurst, L.&lt;/author&gt;&lt;/authors&gt;&lt;/contributors&gt;&lt;titles&gt;&lt;title&gt;Domestic homicide and homicide-suicide: the older offender&lt;/title&gt;&lt;secondary-title&gt;Journal of the American Academy of Psychiatry and the Law Online&lt;/secondary-title&gt;&lt;/titles&gt;&lt;periodical&gt;&lt;full-title&gt;Journal of the American Academy of Psychiatry and the Law Online&lt;/full-title&gt;&lt;/periodical&gt;&lt;pages&gt;305-311&lt;/pages&gt;&lt;volume&gt;38&lt;/volume&gt;&lt;number&gt;3&lt;/number&gt;&lt;dates&gt;&lt;year&gt;2010&lt;/year&gt;&lt;/dates&gt;&lt;isbn&gt;1093-6793&lt;/isbn&gt;&lt;urls&gt;&lt;/urls&gt;&lt;/record&gt;&lt;/Cite&gt;&lt;/EndNote&gt;</w:instrText>
      </w:r>
      <w:r w:rsidR="00CD4A34">
        <w:fldChar w:fldCharType="separate"/>
      </w:r>
      <w:r w:rsidR="00FF37C1">
        <w:rPr>
          <w:noProof/>
        </w:rPr>
        <w:t>(</w:t>
      </w:r>
      <w:hyperlink w:anchor="_ENREF_4" w:tooltip="Bourget, 2010 #2" w:history="1">
        <w:r w:rsidR="004C60E2">
          <w:rPr>
            <w:noProof/>
          </w:rPr>
          <w:t>Bourget et al. 2010</w:t>
        </w:r>
      </w:hyperlink>
      <w:r w:rsidR="00FF37C1">
        <w:rPr>
          <w:noProof/>
        </w:rPr>
        <w:t>)</w:t>
      </w:r>
      <w:r w:rsidR="00CD4A34">
        <w:fldChar w:fldCharType="end"/>
      </w:r>
      <w:r w:rsidRPr="007E4378">
        <w:t>.</w:t>
      </w:r>
    </w:p>
    <w:p w:rsidR="00AE67BF" w:rsidRDefault="00AE67BF" w:rsidP="005E7747"/>
    <w:p w:rsidR="005E7747" w:rsidRDefault="00AE67BF" w:rsidP="005E7747">
      <w:r w:rsidRPr="007E4378">
        <w:t xml:space="preserve">Despite </w:t>
      </w:r>
      <w:r>
        <w:t>the</w:t>
      </w:r>
      <w:r w:rsidRPr="007E4378">
        <w:t xml:space="preserve"> acknowledgement that intimate partner violence</w:t>
      </w:r>
      <w:r>
        <w:t>, especially emotional and economic abuse or controlling behaviours</w:t>
      </w:r>
      <w:r w:rsidRPr="007E4378">
        <w:t xml:space="preserve"> </w:t>
      </w:r>
      <w:r>
        <w:t xml:space="preserve">remain a problem for many older women </w:t>
      </w:r>
      <w:r w:rsidR="00CD4A34">
        <w:fldChar w:fldCharType="begin"/>
      </w:r>
      <w:r w:rsidR="00FF37C1">
        <w:instrText xml:space="preserve"> ADDIN EN.CITE &lt;EndNote&gt;&lt;Cite&gt;&lt;Author&gt;McGarry&lt;/Author&gt;&lt;Year&gt;2011&lt;/Year&gt;&lt;RecNum&gt;10&lt;/RecNum&gt;&lt;DisplayText&gt;(McGarry et al. 2011, Weeks and LeBlanc 2011)&lt;/DisplayText&gt;&lt;record&gt;&lt;rec-number&gt;10&lt;/rec-number&gt;&lt;foreign-keys&gt;&lt;key app="EN" db-id="p90eszzenxx9r0esw2b5e9rd0tddzs0xa90d"&gt;10&lt;/key&gt;&lt;/foreign-keys&gt;&lt;ref-type name="Journal Article"&gt;17&lt;/ref-type&gt;&lt;contributors&gt;&lt;authors&gt;&lt;author&gt;McGarry, J&lt;/author&gt;&lt;author&gt;Simpson, C&lt;/author&gt;&lt;author&gt;Hinchliff Smith, K&lt;/author&gt;&lt;/authors&gt;&lt;/contributors&gt;&lt;titles&gt;&lt;title&gt;The impact of domestic abuse for older women: a review of the literature&lt;/title&gt;&lt;secondary-title&gt;Health &amp;amp; Social Care in the Community&lt;/secondary-title&gt;&lt;/titles&gt;&lt;periodical&gt;&lt;full-title&gt;Health &amp;amp; Social Care in the Community&lt;/full-title&gt;&lt;/periodical&gt;&lt;pages&gt;3-14&lt;/pages&gt;&lt;volume&gt;19&lt;/volume&gt;&lt;number&gt;1&lt;/number&gt;&lt;dates&gt;&lt;year&gt;2011&lt;/year&gt;&lt;/dates&gt;&lt;publisher&gt;Wiley Online Library&lt;/publisher&gt;&lt;isbn&gt;1365-2524&lt;/isbn&gt;&lt;urls&gt;&lt;/urls&gt;&lt;/record&gt;&lt;/Cite&gt;&lt;Cite&gt;&lt;Author&gt;Weeks&lt;/Author&gt;&lt;Year&gt;2011&lt;/Year&gt;&lt;RecNum&gt;20&lt;/RecNum&gt;&lt;record&gt;&lt;rec-number&gt;20&lt;/rec-number&gt;&lt;foreign-keys&gt;&lt;key app="EN" db-id="p90eszzenxx9r0esw2b5e9rd0tddzs0xa90d"&gt;20&lt;/key&gt;&lt;/foreign-keys&gt;&lt;ref-type name="Journal Article"&gt;17&lt;/ref-type&gt;&lt;contributors&gt;&lt;authors&gt;&lt;author&gt;Weeks, L.E.&lt;/author&gt;&lt;author&gt;LeBlanc, K.&lt;/author&gt;&lt;/authors&gt;&lt;/contributors&gt;&lt;titles&gt;&lt;title&gt;An Ecological Synthesis of Research on Older Women&amp;apos;s Experiences of Intimate Partner Violence&lt;/title&gt;&lt;secondary-title&gt;Journal of Women &amp;amp; Aging&lt;/secondary-title&gt;&lt;/titles&gt;&lt;periodical&gt;&lt;full-title&gt;Journal of Women &amp;amp; Aging&lt;/full-title&gt;&lt;/periodical&gt;&lt;pages&gt;283-304&lt;/pages&gt;&lt;volume&gt;23&lt;/volume&gt;&lt;number&gt;4&lt;/number&gt;&lt;dates&gt;&lt;year&gt;2011&lt;/year&gt;&lt;/dates&gt;&lt;isbn&gt;0895-2841&lt;/isbn&gt;&lt;urls&gt;&lt;/urls&gt;&lt;/record&gt;&lt;/Cite&gt;&lt;/EndNote&gt;</w:instrText>
      </w:r>
      <w:r w:rsidR="00CD4A34">
        <w:fldChar w:fldCharType="separate"/>
      </w:r>
      <w:r w:rsidR="00FF37C1">
        <w:rPr>
          <w:noProof/>
        </w:rPr>
        <w:t>(</w:t>
      </w:r>
      <w:hyperlink w:anchor="_ENREF_19" w:tooltip="McGarry, 2011 #10" w:history="1">
        <w:r w:rsidR="004C60E2">
          <w:rPr>
            <w:noProof/>
          </w:rPr>
          <w:t>McGarry et al. 2011</w:t>
        </w:r>
      </w:hyperlink>
      <w:r w:rsidR="00FF37C1">
        <w:rPr>
          <w:noProof/>
        </w:rPr>
        <w:t xml:space="preserve">, </w:t>
      </w:r>
      <w:hyperlink w:anchor="_ENREF_36" w:tooltip="Weeks, 2011 #20" w:history="1">
        <w:r w:rsidR="004C60E2">
          <w:rPr>
            <w:noProof/>
          </w:rPr>
          <w:t>Weeks and LeBlanc 2011</w:t>
        </w:r>
      </w:hyperlink>
      <w:r w:rsidR="00FF37C1">
        <w:rPr>
          <w:noProof/>
        </w:rPr>
        <w:t>)</w:t>
      </w:r>
      <w:r w:rsidR="00CD4A34">
        <w:fldChar w:fldCharType="end"/>
      </w:r>
      <w:r w:rsidRPr="007E4378">
        <w:t xml:space="preserve">, </w:t>
      </w:r>
      <w:r>
        <w:t xml:space="preserve">few studies have investigated </w:t>
      </w:r>
      <w:r w:rsidR="003C4AFB">
        <w:t>its</w:t>
      </w:r>
      <w:r>
        <w:t xml:space="preserve"> prevalence </w:t>
      </w:r>
      <w:r>
        <w:lastRenderedPageBreak/>
        <w:t>and its association with physical and mental health difficulties among</w:t>
      </w:r>
      <w:r w:rsidRPr="007E4378">
        <w:t xml:space="preserve"> women above the age of 49 </w:t>
      </w:r>
      <w:r>
        <w:t xml:space="preserve">using </w:t>
      </w:r>
      <w:r w:rsidRPr="007E4378">
        <w:t xml:space="preserve">national representative survey data </w:t>
      </w:r>
      <w:r w:rsidR="00CD4A34">
        <w:fldChar w:fldCharType="begin">
          <w:fldData xml:space="preserve">PEVuZE5vdGU+PENpdGU+PEF1dGhvcj5QaWlzcGE8L0F1dGhvcj48WWVhcj4yMDA0PC9ZZWFyPjxS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</w:fldData>
        </w:fldChar>
      </w:r>
      <w:r w:rsidR="00FF37C1">
        <w:instrText xml:space="preserve"> ADDIN EN.CITE </w:instrText>
      </w:r>
      <w:r w:rsidR="00CD4A34">
        <w:fldChar w:fldCharType="begin">
          <w:fldData xml:space="preserve">PEVuZE5vdGU+PENpdGU+PEF1dGhvcj5QaWlzcGE8L0F1dGhvcj48WWVhcj4yMDA0PC9ZZWFyPjxS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</w:fldData>
        </w:fldChar>
      </w:r>
      <w:r w:rsidR="00FF37C1">
        <w:instrText xml:space="preserve"> ADDIN EN.CITE.DATA </w:instrText>
      </w:r>
      <w:r w:rsidR="00CD4A34">
        <w:fldChar w:fldCharType="end"/>
      </w:r>
      <w:r w:rsidR="00CD4A34">
        <w:fldChar w:fldCharType="separate"/>
      </w:r>
      <w:r w:rsidR="00FF37C1">
        <w:rPr>
          <w:noProof/>
        </w:rPr>
        <w:t>(</w:t>
      </w:r>
      <w:hyperlink w:anchor="_ENREF_29" w:tooltip="Piispa, 2004 #14" w:history="1">
        <w:r w:rsidR="004C60E2">
          <w:rPr>
            <w:noProof/>
          </w:rPr>
          <w:t>Piispa 2004</w:t>
        </w:r>
      </w:hyperlink>
      <w:r w:rsidR="00FF37C1">
        <w:rPr>
          <w:noProof/>
        </w:rPr>
        <w:t xml:space="preserve">, </w:t>
      </w:r>
      <w:hyperlink w:anchor="_ENREF_25" w:tooltip="Nerøien, 2008 #13" w:history="1">
        <w:r w:rsidR="004C60E2">
          <w:rPr>
            <w:noProof/>
          </w:rPr>
          <w:t>Nerøien and Schei 2008b</w:t>
        </w:r>
      </w:hyperlink>
      <w:r w:rsidR="00FF37C1">
        <w:rPr>
          <w:noProof/>
        </w:rPr>
        <w:t xml:space="preserve">, </w:t>
      </w:r>
      <w:hyperlink w:anchor="_ENREF_41" w:tooltip="Zorrilla, 2010 #21" w:history="1">
        <w:r w:rsidR="004C60E2">
          <w:rPr>
            <w:noProof/>
          </w:rPr>
          <w:t>Zorrilla et al. 2010b</w:t>
        </w:r>
      </w:hyperlink>
      <w:r w:rsidR="00FF37C1">
        <w:rPr>
          <w:noProof/>
        </w:rPr>
        <w:t>)</w:t>
      </w:r>
      <w:r w:rsidR="00CD4A34">
        <w:fldChar w:fldCharType="end"/>
      </w:r>
      <w:r w:rsidRPr="007E4378">
        <w:t xml:space="preserve">. </w:t>
      </w:r>
      <w:r w:rsidR="005E7747">
        <w:t xml:space="preserve">While there is consensus that older women who report intimate partner violence also have </w:t>
      </w:r>
      <w:r w:rsidR="001942C7">
        <w:t xml:space="preserve">poorer </w:t>
      </w:r>
      <w:r w:rsidR="005E7747">
        <w:t xml:space="preserve">physical and psychological health, it remains unclear if the violence affects them more or less. On the one hand it is assumed that the </w:t>
      </w:r>
      <w:r w:rsidR="001942C7">
        <w:t>impact</w:t>
      </w:r>
      <w:r w:rsidR="00A40C1E">
        <w:t xml:space="preserve"> that</w:t>
      </w:r>
      <w:r w:rsidR="00AC3B76">
        <w:t xml:space="preserve"> </w:t>
      </w:r>
      <w:r w:rsidR="001942C7">
        <w:t xml:space="preserve">intimate partner violence has on women’s </w:t>
      </w:r>
      <w:r w:rsidR="005E7747">
        <w:t>health decrease</w:t>
      </w:r>
      <w:r w:rsidR="001942C7">
        <w:t>s</w:t>
      </w:r>
      <w:r w:rsidR="005E7747">
        <w:t xml:space="preserve"> with women’s increased age, as levels of physical and sexual violence decrease and women might have devised strategies to deal with the negative impact of violence over time </w:t>
      </w:r>
      <w:r w:rsidR="00CD4A34">
        <w:fldChar w:fldCharType="begin"/>
      </w:r>
      <w:r w:rsidR="00FF37C1">
        <w:instrText xml:space="preserve"> ADDIN EN.CITE &lt;EndNote&gt;&lt;Cite&gt;&lt;Author&gt;McGarry&lt;/Author&gt;&lt;Year&gt;2011&lt;/Year&gt;&lt;RecNum&gt;10&lt;/RecNum&gt;&lt;DisplayText&gt;(McGarry et al. 2011)&lt;/DisplayText&gt;&lt;record&gt;&lt;rec-number&gt;10&lt;/rec-number&gt;&lt;foreign-keys&gt;&lt;key app="EN" db-id="p90eszzenxx9r0esw2b5e9rd0tddzs0xa90d"&gt;10&lt;/key&gt;&lt;/foreign-keys&gt;&lt;ref-type name="Journal Article"&gt;17&lt;/ref-type&gt;&lt;contributors&gt;&lt;authors&gt;&lt;author&gt;McGarry, J&lt;/author&gt;&lt;author&gt;Simpson, C&lt;/author&gt;&lt;author&gt;Hinchliff Smith, K&lt;/author&gt;&lt;/authors&gt;&lt;/contributors&gt;&lt;titles&gt;&lt;title&gt;The impact of domestic abuse for older women: a review of the literature&lt;/title&gt;&lt;secondary-title&gt;Health &amp;amp; Social Care in the Community&lt;/secondary-title&gt;&lt;/titles&gt;&lt;periodical&gt;&lt;full-title&gt;Health &amp;amp; Social Care in the Community&lt;/full-title&gt;&lt;/periodical&gt;&lt;pages&gt;3-14&lt;/pages&gt;&lt;volume&gt;19&lt;/volume&gt;&lt;number&gt;1&lt;/number&gt;&lt;dates&gt;&lt;year&gt;2011&lt;/year&gt;&lt;/dates&gt;&lt;publisher&gt;Wiley Online Library&lt;/publisher&gt;&lt;isbn&gt;1365-2524&lt;/isbn&gt;&lt;urls&gt;&lt;/urls&gt;&lt;/record&gt;&lt;/Cite&gt;&lt;/EndNote&gt;</w:instrText>
      </w:r>
      <w:r w:rsidR="00CD4A34">
        <w:fldChar w:fldCharType="separate"/>
      </w:r>
      <w:r w:rsidR="00FF37C1">
        <w:rPr>
          <w:noProof/>
        </w:rPr>
        <w:t>(</w:t>
      </w:r>
      <w:hyperlink w:anchor="_ENREF_19" w:tooltip="McGarry, 2011 #10" w:history="1">
        <w:r w:rsidR="004C60E2">
          <w:rPr>
            <w:noProof/>
          </w:rPr>
          <w:t>McGarry et al. 2011</w:t>
        </w:r>
      </w:hyperlink>
      <w:r w:rsidR="00FF37C1">
        <w:rPr>
          <w:noProof/>
        </w:rPr>
        <w:t>)</w:t>
      </w:r>
      <w:r w:rsidR="00CD4A34">
        <w:fldChar w:fldCharType="end"/>
      </w:r>
      <w:r w:rsidR="005E7747">
        <w:t xml:space="preserve">. On the other hand, it is argued that the health of </w:t>
      </w:r>
      <w:r w:rsidR="001942C7">
        <w:t xml:space="preserve">women experiencing </w:t>
      </w:r>
      <w:r w:rsidR="005E7747">
        <w:t>intimate partner violence might be worse for older women as they</w:t>
      </w:r>
      <w:r w:rsidR="00A40C1E">
        <w:t xml:space="preserve"> may</w:t>
      </w:r>
      <w:r w:rsidR="00AC3B76">
        <w:t xml:space="preserve"> </w:t>
      </w:r>
      <w:r w:rsidR="005E7747">
        <w:t xml:space="preserve">need to deal with the cumulative effects of long-term intimate partner violence </w:t>
      </w:r>
      <w:r w:rsidR="00CD4A34">
        <w:fldChar w:fldCharType="begin"/>
      </w:r>
      <w:r w:rsidR="00FF37C1">
        <w:instrText xml:space="preserve"> ADDIN EN.CITE &lt;EndNote&gt;&lt;Cite&gt;&lt;Author&gt;Penhale&lt;/Author&gt;&lt;Year&gt;2010&lt;/Year&gt;&lt;RecNum&gt;42&lt;/RecNum&gt;&lt;DisplayText&gt;(Penhale and Porritt 2010)&lt;/DisplayText&gt;&lt;record&gt;&lt;rec-number&gt;42&lt;/rec-number&gt;&lt;foreign-keys&gt;&lt;key app="EN" db-id="p90eszzenxx9r0esw2b5e9rd0tddzs0xa90d"&gt;42&lt;/key&gt;&lt;/foreign-keys&gt;&lt;ref-type name="Book"&gt;6&lt;/ref-type&gt;&lt;contributors&gt;&lt;authors&gt;&lt;author&gt;Penhale, B&lt;/author&gt;&lt;author&gt;Porritt, J &lt;/author&gt;&lt;/authors&gt;&lt;/contributors&gt;&lt;titles&gt;&lt;title&gt;Intimate Partner Violence and Older Women: UK National Report&lt;/title&gt;&lt;/titles&gt;&lt;dates&gt;&lt;year&gt;2010&lt;/year&gt;&lt;/dates&gt;&lt;pub-location&gt;Sheffield&lt;/pub-location&gt;&lt;publisher&gt;University of Sheffield (available from http://www.ipvow.org)&lt;/publisher&gt;&lt;urls&gt;&lt;/urls&gt;&lt;/record&gt;&lt;/Cite&gt;&lt;/EndNote&gt;</w:instrText>
      </w:r>
      <w:r w:rsidR="00CD4A34">
        <w:fldChar w:fldCharType="separate"/>
      </w:r>
      <w:r w:rsidR="00FF37C1">
        <w:rPr>
          <w:noProof/>
        </w:rPr>
        <w:t>(</w:t>
      </w:r>
      <w:hyperlink w:anchor="_ENREF_28" w:tooltip="Penhale, 2010 #42" w:history="1">
        <w:r w:rsidR="004C60E2">
          <w:rPr>
            <w:noProof/>
          </w:rPr>
          <w:t>Penhale and Porritt 2010</w:t>
        </w:r>
      </w:hyperlink>
      <w:r w:rsidR="00FF37C1">
        <w:rPr>
          <w:noProof/>
        </w:rPr>
        <w:t>)</w:t>
      </w:r>
      <w:r w:rsidR="00CD4A34">
        <w:fldChar w:fldCharType="end"/>
      </w:r>
      <w:r w:rsidR="005E7747">
        <w:t xml:space="preserve"> and because they are more used to internalize the problem </w:t>
      </w:r>
      <w:r w:rsidR="00CD4A34">
        <w:fldChar w:fldCharType="begin"/>
      </w:r>
      <w:r w:rsidR="004C60E2">
        <w:instrText xml:space="preserve"> ADDIN EN.CITE &lt;EndNote&gt;&lt;Cite&gt;&lt;Author&gt;Romito&lt;/Author&gt;&lt;Year&gt;2005&lt;/Year&gt;&lt;RecNum&gt;40&lt;/RecNum&gt;&lt;DisplayText&gt;(Romito et al. 2005, Fisher et al. 2011b)&lt;/DisplayText&gt;&lt;record&gt;&lt;rec-number&gt;40&lt;/rec-number&gt;&lt;foreign-keys&gt;&lt;key app="EN" db-id="p90eszzenxx9r0esw2b5e9rd0tddzs0xa90d"&gt;40&lt;/key&gt;&lt;/foreign-keys&gt;&lt;ref-type name="Journal Article"&gt;17&lt;/ref-type&gt;&lt;contributors&gt;&lt;authors&gt;&lt;author&gt;Romito, Patrizia &lt;/author&gt;&lt;author&gt;Turan, Janet Molzan&lt;/author&gt;&lt;author&gt;De Marchi, Margherita&lt;/author&gt;&lt;/authors&gt;&lt;/contributors&gt;&lt;titles&gt;&lt;title&gt;The impact of current and past interpersonal violence on women’s mental health&lt;/title&gt;&lt;secondary-title&gt;Social Science &amp;amp; Medicine&lt;/secondary-title&gt;&lt;/titles&gt;&lt;periodical&gt;&lt;full-title&gt;Social Science &amp;amp; Medicine&lt;/full-title&gt;&lt;/periodical&gt;&lt;pages&gt;1717-1727&lt;/pages&gt;&lt;volume&gt;60&lt;/volume&gt;&lt;dates&gt;&lt;year&gt;2005&lt;/year&gt;&lt;/dates&gt;&lt;urls&gt;&lt;/urls&gt;&lt;/record&gt;&lt;/Cite&gt;&lt;Cite&gt;&lt;Author&gt;Fisher&lt;/Author&gt;&lt;Year&gt;2011&lt;/Year&gt;&lt;RecNum&gt;5&lt;/RecNum&gt;&lt;record&gt;&lt;rec-number&gt;5&lt;/rec-number&gt;&lt;foreign-keys&gt;&lt;key app="EN" db-id="p90eszzenxx9r0esw2b5e9rd0tddzs0xa90d"&gt;5&lt;/key&gt;&lt;/foreign-keys&gt;&lt;ref-type name="Journal Article"&gt;17&lt;/ref-type&gt;&lt;contributors&gt;&lt;authors&gt;&lt;author&gt;Fisher, B. S.&lt;/author&gt;&lt;author&gt;Zink, T.&lt;/author&gt;&lt;author&gt;Regan, S. L..&lt;/author&gt;&lt;/authors&gt;&lt;/contributors&gt;&lt;titles&gt;&lt;title&gt;Abuses against older women: Prevalence and health effects&lt;/title&gt;&lt;secondary-title&gt;Journal of Interpersonal Violence&lt;/secondary-title&gt;&lt;/titles&gt;&lt;periodical&gt;&lt;full-title&gt;Journal of Interpersonal Violence&lt;/full-title&gt;&lt;/periodical&gt;&lt;pages&gt;254-268&lt;/pages&gt;&lt;volume&gt;26&lt;/volume&gt;&lt;dates&gt;&lt;year&gt;2011&lt;/year&gt;&lt;/dates&gt;&lt;urls&gt;&lt;/urls&gt;&lt;/record&gt;&lt;/Cite&gt;&lt;/EndNote&gt;</w:instrText>
      </w:r>
      <w:r w:rsidR="00CD4A34">
        <w:fldChar w:fldCharType="separate"/>
      </w:r>
      <w:r w:rsidR="004C60E2">
        <w:rPr>
          <w:noProof/>
        </w:rPr>
        <w:t>(</w:t>
      </w:r>
      <w:hyperlink w:anchor="_ENREF_30" w:tooltip="Romito, 2005 #40" w:history="1">
        <w:r w:rsidR="004C60E2">
          <w:rPr>
            <w:noProof/>
          </w:rPr>
          <w:t>Romito et al. 2005</w:t>
        </w:r>
      </w:hyperlink>
      <w:r w:rsidR="004C60E2">
        <w:rPr>
          <w:noProof/>
        </w:rPr>
        <w:t xml:space="preserve">, </w:t>
      </w:r>
      <w:hyperlink w:anchor="_ENREF_9" w:tooltip="Fisher, 2011 #5" w:history="1">
        <w:r w:rsidR="004C60E2">
          <w:rPr>
            <w:noProof/>
          </w:rPr>
          <w:t>Fisher et al. 2011b</w:t>
        </w:r>
      </w:hyperlink>
      <w:r w:rsidR="004C60E2">
        <w:rPr>
          <w:noProof/>
        </w:rPr>
        <w:t>)</w:t>
      </w:r>
      <w:r w:rsidR="00CD4A34">
        <w:fldChar w:fldCharType="end"/>
      </w:r>
      <w:r w:rsidR="005E7747">
        <w:t>. Furthermore, older women appear to be less likely to seek outside help to deal with</w:t>
      </w:r>
      <w:r w:rsidR="001942C7">
        <w:t xml:space="preserve"> intimate partner</w:t>
      </w:r>
      <w:r w:rsidR="005E7747">
        <w:t xml:space="preserve"> violence</w:t>
      </w:r>
      <w:r w:rsidR="002F0FD0">
        <w:t>. They are also</w:t>
      </w:r>
      <w:r w:rsidR="005E7747">
        <w:t xml:space="preserve"> less likely to end the violence by leaving their abusive partner compared to younger women due to economic dependencies and emotional attachment to the place they may have lived in for their whole lives and where they have sustained social networks </w:t>
      </w:r>
      <w:r w:rsidR="00CD4A34">
        <w:fldChar w:fldCharType="begin"/>
      </w:r>
      <w:r w:rsidR="00FF37C1">
        <w:instrText xml:space="preserve"> ADDIN EN.CITE &lt;EndNote&gt;&lt;Cite&gt;&lt;Author&gt;Nägele&lt;/Author&gt;&lt;Year&gt;2010&lt;/Year&gt;&lt;RecNum&gt;39&lt;/RecNum&gt;&lt;DisplayText&gt;(Nägele et al. 2010)&lt;/DisplayText&gt;&lt;record&gt;&lt;rec-number&gt;39&lt;/rec-number&gt;&lt;foreign-keys&gt;&lt;key app="EN" db-id="p90eszzenxx9r0esw2b5e9rd0tddzs0xa90d"&gt;39&lt;/key&gt;&lt;/foreign-keys&gt;&lt;ref-type name="Book"&gt;6&lt;/ref-type&gt;&lt;contributors&gt;&lt;authors&gt;&lt;author&gt;Nägele, Barbara&lt;/author&gt;&lt;author&gt;Böhm, Urte&lt;/author&gt;&lt;author&gt;Görgen, Thomas&lt;/author&gt;&lt;author&gt;Töth, Olga&lt;/author&gt;&lt;/authors&gt;&lt;/contributors&gt;&lt;titles&gt;&lt;title&gt;Intimate partner violence against older women – Summary Report&lt;/title&gt;&lt;/titles&gt;&lt;dates&gt;&lt;year&gt;2010&lt;/year&gt;&lt;/dates&gt;&lt;pub-location&gt;Göttingen&lt;/pub-location&gt;&lt;publisher&gt;Deutsche Hochschule der Polizei and Zoom – Gesellschaft für prospektive Entwicklungen e.V.&lt;/publisher&gt;&lt;urls&gt;&lt;/urls&gt;&lt;/record&gt;&lt;/Cite&gt;&lt;/EndNote&gt;</w:instrText>
      </w:r>
      <w:r w:rsidR="00CD4A34">
        <w:fldChar w:fldCharType="separate"/>
      </w:r>
      <w:r w:rsidR="00FF37C1">
        <w:rPr>
          <w:noProof/>
        </w:rPr>
        <w:t>(</w:t>
      </w:r>
      <w:hyperlink w:anchor="_ENREF_23" w:tooltip="Nägele, 2010 #39" w:history="1">
        <w:r w:rsidR="004C60E2">
          <w:rPr>
            <w:noProof/>
          </w:rPr>
          <w:t>Nägele et al. 2010</w:t>
        </w:r>
      </w:hyperlink>
      <w:r w:rsidR="00FF37C1">
        <w:rPr>
          <w:noProof/>
        </w:rPr>
        <w:t>)</w:t>
      </w:r>
      <w:r w:rsidR="00CD4A34">
        <w:fldChar w:fldCharType="end"/>
      </w:r>
      <w:r w:rsidR="005E7747">
        <w:t xml:space="preserve">. </w:t>
      </w:r>
    </w:p>
    <w:p w:rsidR="005E7747" w:rsidRPr="007E4378" w:rsidRDefault="005E7747" w:rsidP="005E7747">
      <w:pPr>
        <w:rPr>
          <w:rFonts w:ascii="TimesNewRomanPSMT" w:hAnsi="TimesNewRomanPSMT" w:cs="TimesNewRomanPSMT"/>
          <w:sz w:val="20"/>
        </w:rPr>
      </w:pPr>
    </w:p>
    <w:p w:rsidR="005E7747" w:rsidRPr="00A53B7C" w:rsidRDefault="005E7747" w:rsidP="005E7747">
      <w:pPr>
        <w:rPr>
          <w:rFonts w:eastAsia="Times New Roman"/>
          <w:sz w:val="18"/>
          <w:szCs w:val="18"/>
          <w:lang w:val="en-US" w:eastAsia="de-DE"/>
        </w:rPr>
      </w:pPr>
    </w:p>
    <w:p w:rsidR="005E7747" w:rsidRPr="007E4378" w:rsidRDefault="005E7747" w:rsidP="005E7747">
      <w:r w:rsidRPr="007E4378">
        <w:t xml:space="preserve">This article </w:t>
      </w:r>
      <w:r>
        <w:t>seeks to build on the acknowledgement of the existence of multiple forms of abuse in old age</w:t>
      </w:r>
      <w:r w:rsidR="002F0FD0">
        <w:t>. It addresses</w:t>
      </w:r>
      <w:r>
        <w:t xml:space="preserve"> the lack of national representative data on violence against older women b</w:t>
      </w:r>
      <w:r w:rsidRPr="007E4378">
        <w:t>y using the German national representative survey</w:t>
      </w:r>
      <w:r>
        <w:t xml:space="preserve"> data</w:t>
      </w:r>
      <w:r w:rsidRPr="007E4378">
        <w:t xml:space="preserve"> on violence against women to explore the prevalence </w:t>
      </w:r>
      <w:r w:rsidR="00E6686C">
        <w:t>of</w:t>
      </w:r>
      <w:r w:rsidRPr="007E4378">
        <w:t xml:space="preserve"> different forms of intimate partner violence</w:t>
      </w:r>
      <w:r w:rsidR="00E6686C">
        <w:t xml:space="preserve"> and their association with women’s health</w:t>
      </w:r>
      <w:r w:rsidR="004D4C78">
        <w:t xml:space="preserve"> symptoms</w:t>
      </w:r>
      <w:r w:rsidRPr="007E4378">
        <w:t>, predominantly</w:t>
      </w:r>
      <w:r>
        <w:t xml:space="preserve"> </w:t>
      </w:r>
      <w:r w:rsidRPr="007E4378">
        <w:t>among women aged 50 to 65</w:t>
      </w:r>
      <w:r w:rsidR="002F0FD0">
        <w:t>,</w:t>
      </w:r>
      <w:r w:rsidRPr="007E4378">
        <w:t xml:space="preserve"> and women aged 66 to 86 years.</w:t>
      </w:r>
    </w:p>
    <w:p w:rsidR="005E7747" w:rsidRDefault="005E7747" w:rsidP="005E7747">
      <w:pPr>
        <w:pStyle w:val="Heading1"/>
      </w:pPr>
    </w:p>
    <w:p w:rsidR="005E7747" w:rsidRPr="007E4378" w:rsidRDefault="005E7747" w:rsidP="005E7747">
      <w:pPr>
        <w:pStyle w:val="Heading1"/>
      </w:pPr>
      <w:r w:rsidRPr="007E4378">
        <w:t>Methods</w:t>
      </w:r>
    </w:p>
    <w:p w:rsidR="005E7747" w:rsidRPr="007E4378" w:rsidRDefault="005E7747" w:rsidP="005E7747">
      <w:pPr>
        <w:pStyle w:val="Heading2"/>
      </w:pPr>
      <w:r w:rsidRPr="007E4378">
        <w:t>Survey</w:t>
      </w:r>
    </w:p>
    <w:p w:rsidR="005E7747" w:rsidRPr="007E4378" w:rsidRDefault="005E7747" w:rsidP="005E7747">
      <w:r w:rsidRPr="007E4378">
        <w:t xml:space="preserve">The data employed in this analysis </w:t>
      </w:r>
      <w:r>
        <w:t>was derived from the</w:t>
      </w:r>
      <w:r w:rsidRPr="007E4378">
        <w:t xml:space="preserve"> national representative study “Health, Well-Being and Personal Safety of Women in Germany”. The Federal Ministry for Family Affairs, Senior Citizens, Women and Youth commissioned this cross-sectional survey, which was conducted by the Centre for Women's Studies at the University of </w:t>
      </w:r>
      <w:r w:rsidRPr="007E4378">
        <w:rPr>
          <w:bCs/>
        </w:rPr>
        <w:t>Bielefeld</w:t>
      </w:r>
      <w:r w:rsidRPr="007E4378">
        <w:t xml:space="preserve"> in cooperation with the Institute for Applied Social Sciences in 2003 </w:t>
      </w:r>
      <w:r w:rsidR="00CD4A34">
        <w:fldChar w:fldCharType="begin"/>
      </w:r>
      <w:r w:rsidR="00FF37C1">
        <w:instrText xml:space="preserve"> ADDIN EN.CITE &lt;EndNote&gt;&lt;Cite&gt;&lt;Author&gt;Müller&lt;/Author&gt;&lt;Year&gt;2004&lt;/Year&gt;&lt;RecNum&gt;41&lt;/RecNum&gt;&lt;DisplayText&gt;(Müller and Schröttle 2004)&lt;/DisplayText&gt;&lt;record&gt;&lt;rec-number&gt;41&lt;/rec-number&gt;&lt;foreign-keys&gt;&lt;key app="EN" db-id="p90eszzenxx9r0esw2b5e9rd0tddzs0xa90d"&gt;41&lt;/key&gt;&lt;/foreign-keys&gt;&lt;ref-type name="Government Document"&gt;46&lt;/ref-type&gt;&lt;contributors&gt;&lt;authors&gt;&lt;author&gt;Müller, Ursula&lt;/author&gt;&lt;author&gt;Schröttle, Monika&lt;/author&gt;&lt;/authors&gt;&lt;/contributors&gt;&lt;titles&gt;&lt;title&gt;Health, Well-Being and Personal Safety of Women in Germany: A Representative Study of Violence against Women in Germany&lt;/title&gt;&lt;/titles&gt;&lt;dates&gt;&lt;year&gt;2004&lt;/year&gt;&lt;/dates&gt;&lt;pub-location&gt;Baden-Baden&lt;/pub-location&gt;&lt;publisher&gt;Federal Ministry for Family Affairs Senior Citizens Women and Youth&lt;/publisher&gt;&lt;urls&gt;&lt;/urls&gt;&lt;/record&gt;&lt;/Cite&gt;&lt;/EndNote&gt;</w:instrText>
      </w:r>
      <w:r w:rsidR="00CD4A34">
        <w:fldChar w:fldCharType="separate"/>
      </w:r>
      <w:r w:rsidR="00FF37C1">
        <w:rPr>
          <w:noProof/>
        </w:rPr>
        <w:t>(</w:t>
      </w:r>
      <w:hyperlink w:anchor="_ENREF_22" w:tooltip="Müller, 2004 #41" w:history="1">
        <w:r w:rsidR="004C60E2">
          <w:rPr>
            <w:noProof/>
          </w:rPr>
          <w:t>Müller and Schröttle 2004</w:t>
        </w:r>
      </w:hyperlink>
      <w:r w:rsidR="00FF37C1">
        <w:rPr>
          <w:noProof/>
        </w:rPr>
        <w:t>)</w:t>
      </w:r>
      <w:r w:rsidR="00CD4A34">
        <w:fldChar w:fldCharType="end"/>
      </w:r>
      <w:r w:rsidRPr="007E4378">
        <w:t>.</w:t>
      </w:r>
    </w:p>
    <w:p w:rsidR="005E7747" w:rsidRDefault="005E7747" w:rsidP="005E7747">
      <w:r>
        <w:t>For this study,</w:t>
      </w:r>
      <w:r w:rsidRPr="007E4378">
        <w:t xml:space="preserve"> women were randomly selected</w:t>
      </w:r>
      <w:r>
        <w:t xml:space="preserve"> from registration lists </w:t>
      </w:r>
      <w:r w:rsidRPr="007E4378">
        <w:t>from 250 randomly chosen communities throughout Germany. All selected women received a personalized letter about the study, which contained information on the study, details o</w:t>
      </w:r>
      <w:r>
        <w:t>f</w:t>
      </w:r>
      <w:r w:rsidRPr="007E4378">
        <w:t xml:space="preserve"> the randomized selection process, data privacy laws and the voluntary nature of participation in the survey. Specially trained female interviewers experienced in conducting surveys on sensitive issues contacted the women upon receipt of the letters to arrange an interview. The interviewers provided all participating women with information on local and national violence services after </w:t>
      </w:r>
      <w:r>
        <w:t xml:space="preserve">completion of </w:t>
      </w:r>
      <w:r w:rsidRPr="007E4378">
        <w:t xml:space="preserve">the interview. Women received a free telephone calling card for their participation </w:t>
      </w:r>
      <w:r>
        <w:rPr>
          <w:noProof/>
        </w:rPr>
        <w:t>(Müller and Schröttle 2003)</w:t>
      </w:r>
      <w:r w:rsidRPr="007E4378">
        <w:t xml:space="preserve">. A total of 10,264 women aged </w:t>
      </w:r>
      <w:r>
        <w:t xml:space="preserve">between </w:t>
      </w:r>
      <w:r w:rsidRPr="007E4378">
        <w:t>16 and 86</w:t>
      </w:r>
      <w:r>
        <w:t xml:space="preserve"> years from across Germany</w:t>
      </w:r>
      <w:r w:rsidRPr="007E4378">
        <w:t xml:space="preserve"> participated in the survey </w:t>
      </w:r>
      <w:r w:rsidR="00CD4A34">
        <w:fldChar w:fldCharType="begin"/>
      </w:r>
      <w:r w:rsidR="00FF37C1">
        <w:instrText xml:space="preserve"> ADDIN EN.CITE &lt;EndNote&gt;&lt;Cite&gt;&lt;Author&gt;Müller&lt;/Author&gt;&lt;Year&gt;2004&lt;/Year&gt;&lt;RecNum&gt;41&lt;/RecNum&gt;&lt;DisplayText&gt;(Müller and Schröttle 2004)&lt;/DisplayText&gt;&lt;record&gt;&lt;rec-number&gt;41&lt;/rec-number&gt;&lt;foreign-keys&gt;&lt;key app="EN" db-id="p90eszzenxx9r0esw2b5e9rd0tddzs0xa90d"&gt;41&lt;/key&gt;&lt;/foreign-keys&gt;&lt;ref-type name="Government Document"&gt;46&lt;/ref-type&gt;&lt;contributors&gt;&lt;authors&gt;&lt;author&gt;Müller, Ursula&lt;/author&gt;&lt;author&gt;Schröttle, Monika&lt;/author&gt;&lt;/authors&gt;&lt;/contributors&gt;&lt;titles&gt;&lt;title&gt;Health, Well-Being and Personal Safety of Women in Germany: A Representative Study of Violence against Women in Germany&lt;/title&gt;&lt;/titles&gt;&lt;dates&gt;&lt;year&gt;2004&lt;/year&gt;&lt;/dates&gt;&lt;pub-location&gt;Baden-Baden&lt;/pub-location&gt;&lt;publisher&gt;Federal Ministry for Family Affairs Senior Citizens Women and Youth&lt;/publisher&gt;&lt;urls&gt;&lt;/urls&gt;&lt;/record&gt;&lt;/Cite&gt;&lt;/EndNote&gt;</w:instrText>
      </w:r>
      <w:r w:rsidR="00CD4A34">
        <w:fldChar w:fldCharType="separate"/>
      </w:r>
      <w:r w:rsidR="00FF37C1">
        <w:rPr>
          <w:noProof/>
        </w:rPr>
        <w:t>(</w:t>
      </w:r>
      <w:hyperlink w:anchor="_ENREF_22" w:tooltip="Müller, 2004 #41" w:history="1">
        <w:r w:rsidR="004C60E2">
          <w:rPr>
            <w:noProof/>
          </w:rPr>
          <w:t>Müller and Schröttle 2004</w:t>
        </w:r>
      </w:hyperlink>
      <w:r w:rsidR="00FF37C1">
        <w:rPr>
          <w:noProof/>
        </w:rPr>
        <w:t>)</w:t>
      </w:r>
      <w:r w:rsidR="00CD4A34">
        <w:fldChar w:fldCharType="end"/>
      </w:r>
      <w:r w:rsidRPr="007E4378">
        <w:t xml:space="preserve">. </w:t>
      </w:r>
    </w:p>
    <w:p w:rsidR="005E7747" w:rsidRPr="007E4378" w:rsidRDefault="005E7747" w:rsidP="005E7747"/>
    <w:p w:rsidR="005E7747" w:rsidRDefault="005E7747" w:rsidP="005E7747">
      <w:r w:rsidRPr="007E4378">
        <w:t xml:space="preserve">The interview process started with a face-to-face interview about women’s personal and social environment, feelings of safety, health and their experiences of violence and abuse by any perpetrator. In addition, women were asked to provide information on their experiences </w:t>
      </w:r>
      <w:r w:rsidRPr="007E4378">
        <w:lastRenderedPageBreak/>
        <w:t>of psychological, physical and sexual partner violence through a written questionnaire, which they were asked to</w:t>
      </w:r>
      <w:r w:rsidR="00115E61">
        <w:t xml:space="preserve"> complete</w:t>
      </w:r>
      <w:r w:rsidRPr="007E4378">
        <w:t xml:space="preserve"> on their own</w:t>
      </w:r>
      <w:r>
        <w:t xml:space="preserve"> following the</w:t>
      </w:r>
      <w:r w:rsidRPr="007E4378">
        <w:t xml:space="preserve"> face to face interview </w:t>
      </w:r>
      <w:r w:rsidR="00CD4A34">
        <w:fldChar w:fldCharType="begin"/>
      </w:r>
      <w:r w:rsidR="00FF37C1">
        <w:instrText xml:space="preserve"> ADDIN EN.CITE &lt;EndNote&gt;&lt;Cite&gt;&lt;Author&gt;Müller&lt;/Author&gt;&lt;Year&gt;2004&lt;/Year&gt;&lt;RecNum&gt;41&lt;/RecNum&gt;&lt;DisplayText&gt;(Müller and Schröttle 2004)&lt;/DisplayText&gt;&lt;record&gt;&lt;rec-number&gt;41&lt;/rec-number&gt;&lt;foreign-keys&gt;&lt;key app="EN" db-id="p90eszzenxx9r0esw2b5e9rd0tddzs0xa90d"&gt;41&lt;/key&gt;&lt;/foreign-keys&gt;&lt;ref-type name="Government Document"&gt;46&lt;/ref-type&gt;&lt;contributors&gt;&lt;authors&gt;&lt;author&gt;Müller, Ursula&lt;/author&gt;&lt;author&gt;Schröttle, Monika&lt;/author&gt;&lt;/authors&gt;&lt;/contributors&gt;&lt;titles&gt;&lt;title&gt;Health, Well-Being and Personal Safety of Women in Germany: A Representative Study of Violence against Women in Germany&lt;/title&gt;&lt;/titles&gt;&lt;dates&gt;&lt;year&gt;2004&lt;/year&gt;&lt;/dates&gt;&lt;pub-location&gt;Baden-Baden&lt;/pub-location&gt;&lt;publisher&gt;Federal Ministry for Family Affairs Senior Citizens Women and Youth&lt;/publisher&gt;&lt;urls&gt;&lt;/urls&gt;&lt;/record&gt;&lt;/Cite&gt;&lt;/EndNote&gt;</w:instrText>
      </w:r>
      <w:r w:rsidR="00CD4A34">
        <w:fldChar w:fldCharType="separate"/>
      </w:r>
      <w:r w:rsidR="00FF37C1">
        <w:rPr>
          <w:noProof/>
        </w:rPr>
        <w:t>(</w:t>
      </w:r>
      <w:hyperlink w:anchor="_ENREF_22" w:tooltip="Müller, 2004 #41" w:history="1">
        <w:r w:rsidR="004C60E2">
          <w:rPr>
            <w:noProof/>
          </w:rPr>
          <w:t>Müller and Schröttle 2004</w:t>
        </w:r>
      </w:hyperlink>
      <w:r w:rsidR="00FF37C1">
        <w:rPr>
          <w:noProof/>
        </w:rPr>
        <w:t>)</w:t>
      </w:r>
      <w:r w:rsidR="00CD4A34">
        <w:fldChar w:fldCharType="end"/>
      </w:r>
      <w:r w:rsidRPr="007E4378">
        <w:t xml:space="preserve">. While the face-to-face interviews lasted on average 64 minutes, the written questionnaire was completed in an average of 18 minutes. The overall response rate was 52 percent. When compared to a survey with mandatory participation, younger and older women, as well as women with low educational degrees were underrepresented, while women from urban areas and the former East Germany were overrepresented. These imbalances were addressed with weights </w:t>
      </w:r>
      <w:r>
        <w:t>p</w:t>
      </w:r>
      <w:r w:rsidRPr="007E4378">
        <w:t xml:space="preserve">rovided by the </w:t>
      </w:r>
      <w:r>
        <w:t xml:space="preserve">available </w:t>
      </w:r>
      <w:r w:rsidRPr="007E4378">
        <w:t xml:space="preserve">Micro Census. </w:t>
      </w:r>
      <w:r>
        <w:t xml:space="preserve">Further details on the study have been described elsewhere </w:t>
      </w:r>
      <w:r w:rsidR="00CD4A34">
        <w:fldChar w:fldCharType="begin"/>
      </w:r>
      <w:r w:rsidR="00FF37C1">
        <w:instrText xml:space="preserve"> ADDIN EN.CITE &lt;EndNote&gt;&lt;Cite&gt;&lt;Author&gt;Stöckl&lt;/Author&gt;&lt;Year&gt;2012&lt;/Year&gt;&lt;RecNum&gt;16&lt;/RecNum&gt;&lt;DisplayText&gt;(Stöckl et al. 2012, Müller and Schröttle 2004)&lt;/DisplayText&gt;&lt;record&gt;&lt;rec-number&gt;16&lt;/rec-number&gt;&lt;foreign-keys&gt;&lt;key app="EN" db-id="p90eszzenxx9r0esw2b5e9rd0tddzs0xa90d"&gt;16&lt;/key&gt;&lt;/foreign-keys&gt;&lt;ref-type name="Journal Article"&gt;17&lt;/ref-type&gt;&lt;contributors&gt;&lt;authors&gt;&lt;author&gt;Stöckl, H.&lt;/author&gt;&lt;author&gt;Watts, C.&lt;/author&gt;&lt;author&gt;Penhale, B.&lt;/author&gt;&lt;/authors&gt;&lt;/contributors&gt;&lt;titles&gt;&lt;title&gt;Intimate Partner Violence Against Older Women in Germany: Prevalence and Associated Factors&lt;/title&gt;&lt;secondary-title&gt;Journal of Interpersonal Violence&lt;/secondary-title&gt;&lt;/titles&gt;&lt;periodical&gt;&lt;full-title&gt;Journal of Interpersonal Violence&lt;/full-title&gt;&lt;/periodical&gt;&lt;pages&gt;2545-2564&lt;/pages&gt;&lt;volume&gt;27&lt;/volume&gt;&lt;number&gt;13&lt;/number&gt;&lt;dates&gt;&lt;year&gt;2012&lt;/year&gt;&lt;/dates&gt;&lt;isbn&gt;0886-2605&lt;/isbn&gt;&lt;urls&gt;&lt;/urls&gt;&lt;/record&gt;&lt;/Cite&gt;&lt;Cite&gt;&lt;Author&gt;Müller&lt;/Author&gt;&lt;Year&gt;2004&lt;/Year&gt;&lt;RecNum&gt;41&lt;/RecNum&gt;&lt;record&gt;&lt;rec-number&gt;41&lt;/rec-number&gt;&lt;foreign-keys&gt;&lt;key app="EN" db-id="p90eszzenxx9r0esw2b5e9rd0tddzs0xa90d"&gt;41&lt;/key&gt;&lt;/foreign-keys&gt;&lt;ref-type name="Government Document"&gt;46&lt;/ref-type&gt;&lt;contributors&gt;&lt;authors&gt;&lt;author&gt;Müller, Ursula&lt;/author&gt;&lt;author&gt;Schröttle, Monika&lt;/author&gt;&lt;/authors&gt;&lt;/contributors&gt;&lt;titles&gt;&lt;title&gt;Health, Well-Being and Personal Safety of Women in Germany: A Representative Study of Violence against Women in Germany&lt;/title&gt;&lt;/titles&gt;&lt;dates&gt;&lt;year&gt;2004&lt;/year&gt;&lt;/dates&gt;&lt;pub-location&gt;Baden-Baden&lt;/pub-location&gt;&lt;publisher&gt;Federal Ministry for Family Affairs Senior Citizens Women and Youth&lt;/publisher&gt;&lt;urls&gt;&lt;/urls&gt;&lt;/record&gt;&lt;/Cite&gt;&lt;/EndNote&gt;</w:instrText>
      </w:r>
      <w:r w:rsidR="00CD4A34">
        <w:fldChar w:fldCharType="separate"/>
      </w:r>
      <w:r w:rsidR="00FF37C1">
        <w:rPr>
          <w:noProof/>
        </w:rPr>
        <w:t>(</w:t>
      </w:r>
      <w:hyperlink w:anchor="_ENREF_35" w:tooltip="Stöckl, 2012 #16" w:history="1">
        <w:r w:rsidR="004C60E2">
          <w:rPr>
            <w:noProof/>
          </w:rPr>
          <w:t>Stöckl et al. 2012</w:t>
        </w:r>
      </w:hyperlink>
      <w:r w:rsidR="00FF37C1">
        <w:rPr>
          <w:noProof/>
        </w:rPr>
        <w:t xml:space="preserve">, </w:t>
      </w:r>
      <w:hyperlink w:anchor="_ENREF_22" w:tooltip="Müller, 2004 #41" w:history="1">
        <w:r w:rsidR="004C60E2">
          <w:rPr>
            <w:noProof/>
          </w:rPr>
          <w:t>Müller and Schröttle 2004</w:t>
        </w:r>
      </w:hyperlink>
      <w:r w:rsidR="00FF37C1">
        <w:rPr>
          <w:noProof/>
        </w:rPr>
        <w:t>)</w:t>
      </w:r>
      <w:r w:rsidR="00CD4A34">
        <w:fldChar w:fldCharType="end"/>
      </w:r>
      <w:r>
        <w:t>.</w:t>
      </w:r>
    </w:p>
    <w:p w:rsidR="004C60E2" w:rsidRDefault="004C60E2" w:rsidP="005E7747"/>
    <w:p w:rsidR="00242E29" w:rsidRPr="00242E29" w:rsidRDefault="00242E29" w:rsidP="005E7747">
      <w:pPr>
        <w:rPr>
          <w:b/>
        </w:rPr>
      </w:pPr>
      <w:r>
        <w:rPr>
          <w:b/>
        </w:rPr>
        <w:t>Sample</w:t>
      </w:r>
    </w:p>
    <w:p w:rsidR="004C60E2" w:rsidRDefault="004C60E2" w:rsidP="005E7747">
      <w:r>
        <w:rPr>
          <w:color w:val="000000"/>
        </w:rPr>
        <w:t xml:space="preserve">This study focused on </w:t>
      </w:r>
      <w:r w:rsidRPr="007E4378">
        <w:t xml:space="preserve">women aged 16 to 49, 50 to 65 and 66 to </w:t>
      </w:r>
      <w:r>
        <w:t>86 years old who were currently in a relationship.</w:t>
      </w:r>
      <w:r>
        <w:rPr>
          <w:color w:val="000000"/>
        </w:rPr>
        <w:t xml:space="preserve"> </w:t>
      </w:r>
      <w:r>
        <w:rPr>
          <w:color w:val="000000"/>
        </w:rPr>
        <w:t>Two</w:t>
      </w:r>
      <w:r w:rsidRPr="007E4378">
        <w:rPr>
          <w:color w:val="000000"/>
        </w:rPr>
        <w:t xml:space="preserve"> age categories were chosen to acknowledge the heterogeneity among older women</w:t>
      </w:r>
      <w:r>
        <w:rPr>
          <w:color w:val="000000"/>
        </w:rPr>
        <w:t>. The first category are w</w:t>
      </w:r>
      <w:r w:rsidRPr="007E4378">
        <w:rPr>
          <w:color w:val="000000"/>
        </w:rPr>
        <w:t>omen aged 50 to 65</w:t>
      </w:r>
      <w:r>
        <w:rPr>
          <w:color w:val="000000"/>
        </w:rPr>
        <w:t>, as this age group is</w:t>
      </w:r>
      <w:r w:rsidRPr="007E4378">
        <w:rPr>
          <w:color w:val="000000"/>
        </w:rPr>
        <w:t xml:space="preserve"> likely</w:t>
      </w:r>
      <w:r>
        <w:rPr>
          <w:color w:val="000000"/>
        </w:rPr>
        <w:t xml:space="preserve"> to still</w:t>
      </w:r>
      <w:r w:rsidRPr="007E4378">
        <w:rPr>
          <w:color w:val="000000"/>
        </w:rPr>
        <w:t xml:space="preserve"> be part of the labour market</w:t>
      </w:r>
      <w:r>
        <w:rPr>
          <w:color w:val="000000"/>
        </w:rPr>
        <w:t xml:space="preserve"> and therefore enjoying a certain financial independence that might increase their abilities to leave an abusive partner. Also they are more likely to enjoy a better health overall than women in the older category. W</w:t>
      </w:r>
      <w:r w:rsidRPr="007E4378">
        <w:rPr>
          <w:color w:val="000000"/>
        </w:rPr>
        <w:t>omen aged 66 to 86</w:t>
      </w:r>
      <w:r>
        <w:rPr>
          <w:color w:val="000000"/>
        </w:rPr>
        <w:t xml:space="preserve"> comprise those who</w:t>
      </w:r>
      <w:r w:rsidRPr="007E4378">
        <w:rPr>
          <w:color w:val="000000"/>
        </w:rPr>
        <w:t xml:space="preserve"> </w:t>
      </w:r>
      <w:r>
        <w:rPr>
          <w:color w:val="000000"/>
        </w:rPr>
        <w:t xml:space="preserve">are </w:t>
      </w:r>
      <w:r w:rsidRPr="007E4378">
        <w:rPr>
          <w:color w:val="000000"/>
        </w:rPr>
        <w:t>above retirement age</w:t>
      </w:r>
      <w:r>
        <w:rPr>
          <w:color w:val="000000"/>
        </w:rPr>
        <w:t xml:space="preserve"> and might therefore be more dependent on their partner’s </w:t>
      </w:r>
      <w:r w:rsidR="00C477C5">
        <w:rPr>
          <w:color w:val="000000"/>
        </w:rPr>
        <w:t xml:space="preserve">income and </w:t>
      </w:r>
      <w:r>
        <w:rPr>
          <w:color w:val="000000"/>
        </w:rPr>
        <w:t xml:space="preserve">pension </w:t>
      </w:r>
      <w:r w:rsidR="00C477C5">
        <w:rPr>
          <w:color w:val="000000"/>
        </w:rPr>
        <w:t xml:space="preserve">to consider leaving the relationship. In addition, they </w:t>
      </w:r>
      <w:r>
        <w:rPr>
          <w:color w:val="000000"/>
        </w:rPr>
        <w:t xml:space="preserve">could face </w:t>
      </w:r>
      <w:r w:rsidR="00C477C5">
        <w:rPr>
          <w:color w:val="000000"/>
        </w:rPr>
        <w:t xml:space="preserve">increased levels of </w:t>
      </w:r>
      <w:r>
        <w:rPr>
          <w:color w:val="000000"/>
        </w:rPr>
        <w:t>declining physical abilities</w:t>
      </w:r>
      <w:r w:rsidRPr="007E4378">
        <w:rPr>
          <w:color w:val="000000"/>
        </w:rPr>
        <w:t>.</w:t>
      </w:r>
      <w:r>
        <w:rPr>
          <w:color w:val="000000"/>
        </w:rPr>
        <w:t xml:space="preserve"> While it would have been preferable to conduct a more nuanced analysis with narrower age categories, this was not possible due to the small number of women aged 65 or older who participated in the study and the resulting impact this would have had on the significance of the findings. Nevertheless, using two categories is still an improvement on  existing quantitative literature on intimate partner </w:t>
      </w:r>
      <w:r>
        <w:rPr>
          <w:color w:val="000000"/>
        </w:rPr>
        <w:lastRenderedPageBreak/>
        <w:t xml:space="preserve">violence among older women, that rarely distinguishes women above the reproductive age </w:t>
      </w:r>
      <w:r w:rsidR="00CD4A34">
        <w:rPr>
          <w:color w:val="000000"/>
        </w:rPr>
        <w:fldChar w:fldCharType="begin"/>
      </w:r>
      <w:r>
        <w:rPr>
          <w:color w:val="000000"/>
        </w:rPr>
        <w:instrText xml:space="preserve"> ADDIN EN.CITE &lt;EndNote&gt;&lt;Cite&gt;&lt;Author&gt;Piispa&lt;/Author&gt;&lt;Year&gt;2004&lt;/Year&gt;&lt;RecNum&gt;14&lt;/RecNum&gt;&lt;DisplayText&gt;(Piispa 2004, Fisher et al. 2011a)&lt;/DisplayText&gt;&lt;record&gt;&lt;rec-number&gt;14&lt;/rec-number&gt;&lt;foreign-keys&gt;&lt;key app="EN" db-id="p90eszzenxx9r0esw2b5e9rd0tddzs0xa90d"&gt;14&lt;/key&gt;&lt;/foreign-keys&gt;&lt;ref-type name="Journal Article"&gt;17&lt;/ref-type&gt;&lt;contributors&gt;&lt;authors&gt;&lt;author&gt;Piispa, Minna&lt;/author&gt;&lt;/authors&gt;&lt;/contributors&gt;&lt;titles&gt;&lt;title&gt;Age and Meanings of Violence. Women’s Experiences of Partner Violence in Finland &lt;/title&gt;&lt;secondary-title&gt;Journal of Interpersonal Violence&lt;/secondary-title&gt;&lt;/titles&gt;&lt;periodical&gt;&lt;full-title&gt;Journal of Interpersonal Violence&lt;/full-title&gt;&lt;/periodical&gt;&lt;pages&gt;30-48&lt;/pages&gt;&lt;volume&gt;19&lt;/volume&gt;&lt;number&gt;1&lt;/number&gt;&lt;dates&gt;&lt;year&gt;2004&lt;/year&gt;&lt;/dates&gt;&lt;urls&gt;&lt;/urls&gt;&lt;/record&gt;&lt;/Cite&gt;&lt;Cite&gt;&lt;Author&gt;Fisher&lt;/Author&gt;&lt;Year&gt;2011&lt;/Year&gt;&lt;RecNum&gt;4&lt;/RecNum&gt;&lt;record&gt;&lt;rec-number&gt;4&lt;/rec-number&gt;&lt;foreign-keys&gt;&lt;key app="EN" db-id="p90eszzenxx9r0esw2b5e9rd0tddzs0xa90d"&gt;4&lt;/key&gt;&lt;/foreign-keys&gt;&lt;ref-type name="Journal Article"&gt;17&lt;/ref-type&gt;&lt;contributors&gt;&lt;authors&gt;&lt;author&gt;Fisher, B.S.&lt;/author&gt;&lt;author&gt;Zink, T.&lt;/author&gt;&lt;author&gt;Regan, S.L.&lt;/author&gt;&lt;/authors&gt;&lt;/contributors&gt;&lt;titles&gt;&lt;title&gt;Abuses Against Older Women: Prevalence and Health Effects&lt;/title&gt;&lt;secondary-title&gt;Journal of Interpersonal Violence&lt;/secondary-title&gt;&lt;/titles&gt;&lt;periodical&gt;&lt;full-title&gt;Journal of Interpersonal Violence&lt;/full-title&gt;&lt;/periodical&gt;&lt;pages&gt;254-268&lt;/pages&gt;&lt;volume&gt;26&lt;/volume&gt;&lt;number&gt;2&lt;/number&gt;&lt;dates&gt;&lt;year&gt;2011&lt;/year&gt;&lt;/dates&gt;&lt;isbn&gt;0886-2605&lt;/isbn&gt;&lt;urls&gt;&lt;/urls&gt;&lt;/record&gt;&lt;/Cite&gt;&lt;/EndNote&gt;</w:instrText>
      </w:r>
      <w:r w:rsidR="00CD4A34">
        <w:rPr>
          <w:color w:val="000000"/>
        </w:rPr>
        <w:fldChar w:fldCharType="separate"/>
      </w:r>
      <w:r>
        <w:rPr>
          <w:noProof/>
          <w:color w:val="000000"/>
        </w:rPr>
        <w:t>(</w:t>
      </w:r>
      <w:hyperlink w:anchor="_ENREF_29" w:tooltip="Piispa, 2004 #14" w:history="1">
        <w:r>
          <w:rPr>
            <w:noProof/>
            <w:color w:val="000000"/>
          </w:rPr>
          <w:t>Piispa 2004</w:t>
        </w:r>
      </w:hyperlink>
      <w:r>
        <w:rPr>
          <w:noProof/>
          <w:color w:val="000000"/>
        </w:rPr>
        <w:t xml:space="preserve">, </w:t>
      </w:r>
      <w:hyperlink w:anchor="_ENREF_8" w:tooltip="Fisher, 2011 #4" w:history="1">
        <w:r>
          <w:rPr>
            <w:noProof/>
            <w:color w:val="000000"/>
          </w:rPr>
          <w:t>Fisher et al. 2011a</w:t>
        </w:r>
      </w:hyperlink>
      <w:r>
        <w:rPr>
          <w:noProof/>
          <w:color w:val="000000"/>
        </w:rPr>
        <w:t>)</w:t>
      </w:r>
      <w:r w:rsidR="00CD4A34">
        <w:rPr>
          <w:color w:val="000000"/>
        </w:rPr>
        <w:fldChar w:fldCharType="end"/>
      </w:r>
      <w:r>
        <w:rPr>
          <w:color w:val="000000"/>
        </w:rPr>
        <w:t>. Women aged 16 to 49 were not analysed in narrower categories as they mainly served as a comparison group for older women, given that the majority of existing studies on the health effects of intimate partner violence focused on women of reproductive age.</w:t>
      </w:r>
    </w:p>
    <w:p w:rsidR="005E7747" w:rsidRPr="007E4378" w:rsidRDefault="005E7747" w:rsidP="005E7747"/>
    <w:p w:rsidR="005E7747" w:rsidRPr="007E4378" w:rsidRDefault="005E7747" w:rsidP="005E7747">
      <w:pPr>
        <w:pStyle w:val="Heading2"/>
      </w:pPr>
      <w:r w:rsidRPr="007E4378">
        <w:t xml:space="preserve">Measurement of intimate partner abuse </w:t>
      </w:r>
    </w:p>
    <w:p w:rsidR="005E7747" w:rsidRDefault="005E7747" w:rsidP="005E7747">
      <w:pPr>
        <w:autoSpaceDE w:val="0"/>
        <w:autoSpaceDN w:val="0"/>
        <w:adjustRightInd w:val="0"/>
      </w:pPr>
      <w:r w:rsidRPr="007E4378">
        <w:t xml:space="preserve">This study measured physical and or sexual intimate partner violence, emotional abuse, economic abuse and controlling behaviour. The measurement of physical intimate partner violence was based on a modified version of the revised Conflict Tactics Scale </w:t>
      </w:r>
      <w:r>
        <w:rPr>
          <w:noProof/>
        </w:rPr>
        <w:t>(Straus, Hamby et al. 1996)</w:t>
      </w:r>
      <w:r w:rsidRPr="007E4378">
        <w:t xml:space="preserve">, which inquired about specific acts of physical violence. </w:t>
      </w:r>
      <w:r>
        <w:t>Questions on s</w:t>
      </w:r>
      <w:r w:rsidRPr="007E4378">
        <w:t>exual violence by an intimate partner were based on five different acts of sexual violence by an intimate partner</w:t>
      </w:r>
      <w:r w:rsidRPr="0006654E">
        <w:t xml:space="preserve">. </w:t>
      </w:r>
      <w:r w:rsidRPr="0006654E">
        <w:rPr>
          <w:lang w:val="en-US"/>
        </w:rPr>
        <w:t>In comparison to the questions on physical violence, they were based</w:t>
      </w:r>
      <w:r>
        <w:rPr>
          <w:lang w:val="en-US"/>
        </w:rPr>
        <w:t xml:space="preserve"> on a more narrow definition of </w:t>
      </w:r>
      <w:r w:rsidRPr="0006654E">
        <w:rPr>
          <w:lang w:val="en-US"/>
        </w:rPr>
        <w:t>explicitly criminal</w:t>
      </w:r>
      <w:r w:rsidRPr="0006654E">
        <w:t xml:space="preserve"> </w:t>
      </w:r>
      <w:r w:rsidRPr="0006654E">
        <w:rPr>
          <w:lang w:val="en-US"/>
        </w:rPr>
        <w:t xml:space="preserve">forms of </w:t>
      </w:r>
      <w:r>
        <w:rPr>
          <w:lang w:val="en-US"/>
        </w:rPr>
        <w:t xml:space="preserve">sexual </w:t>
      </w:r>
      <w:r w:rsidRPr="0006654E">
        <w:rPr>
          <w:lang w:val="en-US"/>
        </w:rPr>
        <w:t>violence</w:t>
      </w:r>
      <w:r w:rsidRPr="0006654E">
        <w:t>. Women who reported experiencing an item of physical</w:t>
      </w:r>
      <w:r>
        <w:t xml:space="preserve"> or sexual violence by their partner once or more than once in the</w:t>
      </w:r>
      <w:r w:rsidR="001942C7">
        <w:t xml:space="preserve"> last year</w:t>
      </w:r>
      <w:r>
        <w:t xml:space="preserve"> were considered to have experienced physical or sexual intimate partner violence.</w:t>
      </w:r>
      <w:r w:rsidRPr="007E4378">
        <w:t xml:space="preserve"> </w:t>
      </w:r>
    </w:p>
    <w:p w:rsidR="005E7747" w:rsidRDefault="005E7747" w:rsidP="005E7747">
      <w:pPr>
        <w:autoSpaceDE w:val="0"/>
        <w:autoSpaceDN w:val="0"/>
        <w:adjustRightInd w:val="0"/>
      </w:pPr>
    </w:p>
    <w:p w:rsidR="005E7747" w:rsidRDefault="005E7747" w:rsidP="005E7747">
      <w:pPr>
        <w:autoSpaceDE w:val="0"/>
        <w:autoSpaceDN w:val="0"/>
        <w:adjustRightInd w:val="0"/>
      </w:pPr>
      <w:r w:rsidRPr="007E4378">
        <w:t xml:space="preserve">Measurements for economic abuse, emotional abuse and controlling behaviour were derived from a </w:t>
      </w:r>
      <w:r>
        <w:t xml:space="preserve">list </w:t>
      </w:r>
      <w:r w:rsidRPr="007E4378">
        <w:t>o</w:t>
      </w:r>
      <w:r>
        <w:t>f</w:t>
      </w:r>
      <w:r w:rsidRPr="007E4378">
        <w:t xml:space="preserve"> 33 questions </w:t>
      </w:r>
      <w:r>
        <w:t xml:space="preserve">(for details on question contents, see </w:t>
      </w:r>
      <w:r w:rsidR="00455D63">
        <w:t>Table 2</w:t>
      </w:r>
      <w:r>
        <w:t xml:space="preserve">). These covered different types of emotionally or economically </w:t>
      </w:r>
      <w:r w:rsidRPr="007E4378">
        <w:t>abusive or controlling behaviour</w:t>
      </w:r>
      <w:r w:rsidR="009D676F">
        <w:t>s</w:t>
      </w:r>
      <w:r>
        <w:t xml:space="preserve"> that women experience by their current partner</w:t>
      </w:r>
      <w:r w:rsidRPr="007E4378">
        <w:t xml:space="preserve">. </w:t>
      </w:r>
      <w:r>
        <w:t xml:space="preserve">Women could answer if this behaviour by their partner was common or not applicable. </w:t>
      </w:r>
      <w:r w:rsidR="009D676F">
        <w:t xml:space="preserve">Different to the questions on physical and sexual intimate partner violence, the 33 questions were asked in the present tense as they related to the </w:t>
      </w:r>
      <w:r w:rsidR="009D676F">
        <w:lastRenderedPageBreak/>
        <w:t xml:space="preserve">current behaviour of women’s current partners. </w:t>
      </w:r>
      <w:r w:rsidR="002100D8">
        <w:t>I</w:t>
      </w:r>
      <w:r w:rsidR="009D676F">
        <w:t xml:space="preserve">t is assumed that these behaviours </w:t>
      </w:r>
      <w:r w:rsidR="002100D8">
        <w:t>are likely to have occurred in the last year</w:t>
      </w:r>
      <w:r w:rsidR="009D676F">
        <w:t xml:space="preserve">. </w:t>
      </w:r>
    </w:p>
    <w:p w:rsidR="005E7747" w:rsidRDefault="005E7747" w:rsidP="005E7747">
      <w:pPr>
        <w:autoSpaceDE w:val="0"/>
        <w:autoSpaceDN w:val="0"/>
        <w:adjustRightInd w:val="0"/>
      </w:pPr>
    </w:p>
    <w:p w:rsidR="005E7747" w:rsidRDefault="005E7747" w:rsidP="005E7747">
      <w:pPr>
        <w:autoSpaceDE w:val="0"/>
        <w:autoSpaceDN w:val="0"/>
        <w:adjustRightInd w:val="0"/>
      </w:pPr>
      <w:r>
        <w:t>As there is no standardized definition or measurement of economic abuse, emotional intimate partner abuse or controlling behaviour, a principle component factor analysis was conducted to identify the latent forms of abuse. All 33 questions loaded clearly to a category that is commonly understood as emotional abuse, economic abuse or controlling</w:t>
      </w:r>
      <w:r w:rsidR="004D4C78">
        <w:t xml:space="preserve"> behaviour</w:t>
      </w:r>
      <w:r w:rsidR="00D311C4">
        <w:t>.</w:t>
      </w:r>
      <w:r w:rsidR="00D93AD2">
        <w:t xml:space="preserve">  </w:t>
      </w:r>
    </w:p>
    <w:p w:rsidR="008D13B0" w:rsidRDefault="005E7747" w:rsidP="005E7747">
      <w:r w:rsidRPr="007E4378">
        <w:t>All women who answered positively to at least one of the questions on physical and sexual violence</w:t>
      </w:r>
      <w:r w:rsidR="008D13B0">
        <w:t xml:space="preserve"> in the last year or </w:t>
      </w:r>
      <w:r w:rsidRPr="007E4378">
        <w:t xml:space="preserve">emotional abuse, controlling behaviour or economic abuse by their current partner were considered to have experienced partner violence by a current partner. </w:t>
      </w:r>
      <w:r w:rsidR="00E6686C">
        <w:t>I</w:t>
      </w:r>
      <w:r>
        <w:t xml:space="preserve">ntimate partner violence by a prior or deceased partner could not be considered as questions on </w:t>
      </w:r>
      <w:r w:rsidRPr="007E4378">
        <w:rPr>
          <w:color w:val="000000"/>
        </w:rPr>
        <w:t xml:space="preserve">emotional abuse, controlling behaviour and economic abuse </w:t>
      </w:r>
      <w:r>
        <w:rPr>
          <w:color w:val="000000"/>
        </w:rPr>
        <w:t xml:space="preserve">were only asked in relation to women’s </w:t>
      </w:r>
      <w:r w:rsidRPr="007E4378">
        <w:rPr>
          <w:color w:val="000000"/>
        </w:rPr>
        <w:t>current partner</w:t>
      </w:r>
      <w:r>
        <w:rPr>
          <w:color w:val="000000"/>
        </w:rPr>
        <w:t>s</w:t>
      </w:r>
      <w:r w:rsidRPr="007E4378">
        <w:rPr>
          <w:color w:val="000000"/>
        </w:rPr>
        <w:t>.</w:t>
      </w:r>
      <w:r>
        <w:rPr>
          <w:color w:val="000000"/>
        </w:rPr>
        <w:t xml:space="preserve"> </w:t>
      </w:r>
      <w:r w:rsidR="008D13B0">
        <w:rPr>
          <w:color w:val="000000"/>
        </w:rPr>
        <w:t xml:space="preserve">The focus on </w:t>
      </w:r>
      <w:r w:rsidR="00A40C1E">
        <w:rPr>
          <w:color w:val="000000"/>
        </w:rPr>
        <w:t>the</w:t>
      </w:r>
      <w:r w:rsidR="00FB6A8F">
        <w:rPr>
          <w:color w:val="000000"/>
        </w:rPr>
        <w:t xml:space="preserve"> </w:t>
      </w:r>
      <w:r w:rsidR="008D13B0">
        <w:rPr>
          <w:color w:val="000000"/>
        </w:rPr>
        <w:t xml:space="preserve">last year’s and current experiences of intimate partner violence </w:t>
      </w:r>
      <w:r>
        <w:rPr>
          <w:color w:val="000000"/>
        </w:rPr>
        <w:t xml:space="preserve">may impact the findings since it is known that women’s experience of intimate partner violence can still affect their physical and mental health even if the relationship has ended and moreover that these impacts may endure over lengthy periods </w:t>
      </w:r>
      <w:r w:rsidR="00CD4A34">
        <w:rPr>
          <w:color w:val="000000"/>
        </w:rPr>
        <w:fldChar w:fldCharType="begin"/>
      </w:r>
      <w:r w:rsidR="00FF37C1">
        <w:rPr>
          <w:color w:val="000000"/>
        </w:rPr>
        <w:instrText xml:space="preserve"> ADDIN EN.CITE &lt;EndNote&gt;&lt;Cite&gt;&lt;Author&gt;Bonomi&lt;/Author&gt;&lt;Year&gt;2006&lt;/Year&gt;&lt;RecNum&gt;23&lt;/RecNum&gt;&lt;DisplayText&gt;(Bonomi et al. 2006, Ellsberg et al. 2008)&lt;/DisplayText&gt;&lt;record&gt;&lt;rec-number&gt;23&lt;/rec-number&gt;&lt;foreign-keys&gt;&lt;key app="EN" db-id="p90eszzenxx9r0esw2b5e9rd0tddzs0xa90d"&gt;23&lt;/key&gt;&lt;/foreign-keys&gt;&lt;ref-type name="Journal Article"&gt;17&lt;/ref-type&gt;&lt;contributors&gt;&lt;authors&gt;&lt;author&gt;Bonomi, A.E.&lt;/author&gt;&lt;author&gt;Thompson, R.S.&lt;/author&gt;&lt;author&gt;Anderson, M.&lt;/author&gt;&lt;author&gt;Reid, R.J.&lt;/author&gt;&lt;author&gt;Carrell, D.&lt;/author&gt;&lt;author&gt;Dimer, J.A.&lt;/author&gt;&lt;author&gt;Rivara, F.P.&lt;/author&gt;&lt;/authors&gt;&lt;/contributors&gt;&lt;titles&gt;&lt;title&gt;Intimate partner violence and women’s physical, mental, and social functioning&lt;/title&gt;&lt;secondary-title&gt;American Journal of Preventive Medicine&lt;/secondary-title&gt;&lt;/titles&gt;&lt;periodical&gt;&lt;full-title&gt;American Journal of Preventive Medicine&lt;/full-title&gt;&lt;/periodical&gt;&lt;pages&gt;458-466&lt;/pages&gt;&lt;volume&gt;30&lt;/volume&gt;&lt;number&gt;6&lt;/number&gt;&lt;dates&gt;&lt;year&gt;2006&lt;/year&gt;&lt;/dates&gt;&lt;isbn&gt;0749-3797&lt;/isbn&gt;&lt;urls&gt;&lt;/urls&gt;&lt;/record&gt;&lt;/Cite&gt;&lt;Cite&gt;&lt;Author&gt;Ellsberg&lt;/Author&gt;&lt;Year&gt;2008&lt;/Year&gt;&lt;RecNum&gt;22&lt;/RecNum&gt;&lt;record&gt;&lt;rec-number&gt;22&lt;/rec-number&gt;&lt;foreign-keys&gt;&lt;key app="EN" db-id="p90eszzenxx9r0esw2b5e9rd0tddzs0xa90d"&gt;22&lt;/key&gt;&lt;/foreign-keys&gt;&lt;ref-type name="Journal Article"&gt;17&lt;/ref-type&gt;&lt;contributors&gt;&lt;authors&gt;&lt;author&gt;Ellsberg, M.&lt;/author&gt;&lt;author&gt;Jansen, H.A.F.M.&lt;/author&gt;&lt;author&gt;Heise, L.&lt;/author&gt;&lt;author&gt;Watts, C.H.&lt;/author&gt;&lt;author&gt;Garcia-Moreno, C.&lt;/author&gt;&lt;/authors&gt;&lt;/contributors&gt;&lt;titles&gt;&lt;title&gt;Intimate partner violence and women&amp;apos;s physical and mental health in the WHO multi-country study on women&amp;apos;s health and domestic violence: an observational study&lt;/title&gt;&lt;secondary-title&gt;The Lancet&lt;/secondary-title&gt;&lt;/titles&gt;&lt;periodical&gt;&lt;full-title&gt;The Lancet&lt;/full-title&gt;&lt;/periodical&gt;&lt;pages&gt;1165-1172&lt;/pages&gt;&lt;volume&gt;371&lt;/volume&gt;&lt;number&gt;9619&lt;/number&gt;&lt;dates&gt;&lt;year&gt;2008&lt;/year&gt;&lt;/dates&gt;&lt;isbn&gt;0140-6736&lt;/isbn&gt;&lt;urls&gt;&lt;/urls&gt;&lt;/record&gt;&lt;/Cite&gt;&lt;/EndNote&gt;</w:instrText>
      </w:r>
      <w:r w:rsidR="00CD4A34">
        <w:rPr>
          <w:color w:val="000000"/>
        </w:rPr>
        <w:fldChar w:fldCharType="separate"/>
      </w:r>
      <w:r w:rsidR="00FF37C1">
        <w:rPr>
          <w:noProof/>
          <w:color w:val="000000"/>
        </w:rPr>
        <w:t>(</w:t>
      </w:r>
      <w:hyperlink w:anchor="_ENREF_3" w:tooltip="Bonomi, 2006 #23" w:history="1">
        <w:r w:rsidR="004C60E2">
          <w:rPr>
            <w:noProof/>
            <w:color w:val="000000"/>
          </w:rPr>
          <w:t>Bonomi et al. 2006</w:t>
        </w:r>
      </w:hyperlink>
      <w:r w:rsidR="00FF37C1">
        <w:rPr>
          <w:noProof/>
          <w:color w:val="000000"/>
        </w:rPr>
        <w:t xml:space="preserve">, </w:t>
      </w:r>
      <w:hyperlink w:anchor="_ENREF_7" w:tooltip="Ellsberg, 2008 #22" w:history="1">
        <w:r w:rsidR="004C60E2">
          <w:rPr>
            <w:noProof/>
            <w:color w:val="000000"/>
          </w:rPr>
          <w:t>Ellsberg et al. 2008</w:t>
        </w:r>
      </w:hyperlink>
      <w:r w:rsidR="00FF37C1">
        <w:rPr>
          <w:noProof/>
          <w:color w:val="000000"/>
        </w:rPr>
        <w:t>)</w:t>
      </w:r>
      <w:r w:rsidR="00CD4A34">
        <w:rPr>
          <w:color w:val="000000"/>
        </w:rPr>
        <w:fldChar w:fldCharType="end"/>
      </w:r>
      <w:r>
        <w:rPr>
          <w:color w:val="000000"/>
        </w:rPr>
        <w:t xml:space="preserve">. </w:t>
      </w:r>
      <w:r>
        <w:t xml:space="preserve">However, </w:t>
      </w:r>
      <w:r w:rsidR="008D13B0">
        <w:t xml:space="preserve">by measuring multiple forms of abuse </w:t>
      </w:r>
      <w:r w:rsidR="005F4496">
        <w:t xml:space="preserve">and not solely focusing on physical and sexual violence </w:t>
      </w:r>
      <w:r w:rsidR="008D13B0">
        <w:t>this bias might be reduced,</w:t>
      </w:r>
      <w:r>
        <w:t xml:space="preserve"> as existing research on intimate partner violence among older women suggests that abused old</w:t>
      </w:r>
      <w:r w:rsidR="00FB6A8F">
        <w:t>er</w:t>
      </w:r>
      <w:r>
        <w:t xml:space="preserve"> women often report long histories of abuse as one form of abuse is often followed by another </w:t>
      </w:r>
      <w:r w:rsidR="00CD4A34">
        <w:fldChar w:fldCharType="begin"/>
      </w:r>
      <w:r w:rsidR="00FF37C1">
        <w:instrText xml:space="preserve"> ADDIN EN.CITE &lt;EndNote&gt;&lt;Cite&gt;&lt;Author&gt;Nägele&lt;/Author&gt;&lt;Year&gt;2010&lt;/Year&gt;&lt;RecNum&gt;39&lt;/RecNum&gt;&lt;DisplayText&gt;(Nägele et al. 2010)&lt;/DisplayText&gt;&lt;record&gt;&lt;rec-number&gt;39&lt;/rec-number&gt;&lt;foreign-keys&gt;&lt;key app="EN" db-id="p90eszzenxx9r0esw2b5e9rd0tddzs0xa90d"&gt;39&lt;/key&gt;&lt;/foreign-keys&gt;&lt;ref-type name="Book"&gt;6&lt;/ref-type&gt;&lt;contributors&gt;&lt;authors&gt;&lt;author&gt;Nägele, Barbara&lt;/author&gt;&lt;author&gt;Böhm, Urte&lt;/author&gt;&lt;author&gt;Görgen, Thomas&lt;/author&gt;&lt;author&gt;Töth, Olga&lt;/author&gt;&lt;/authors&gt;&lt;/contributors&gt;&lt;titles&gt;&lt;title&gt;Intimate partner violence against older women – Summary Report&lt;/title&gt;&lt;/titles&gt;&lt;dates&gt;&lt;year&gt;2010&lt;/year&gt;&lt;/dates&gt;&lt;pub-location&gt;Göttingen&lt;/pub-location&gt;&lt;publisher&gt;Deutsche Hochschule der Polizei and Zoom – Gesellschaft für prospektive Entwicklungen e.V.&lt;/publisher&gt;&lt;urls&gt;&lt;/urls&gt;&lt;/record&gt;&lt;/Cite&gt;&lt;/EndNote&gt;</w:instrText>
      </w:r>
      <w:r w:rsidR="00CD4A34">
        <w:fldChar w:fldCharType="separate"/>
      </w:r>
      <w:r w:rsidR="00FF37C1">
        <w:rPr>
          <w:noProof/>
        </w:rPr>
        <w:t>(</w:t>
      </w:r>
      <w:hyperlink w:anchor="_ENREF_23" w:tooltip="Nägele, 2010 #39" w:history="1">
        <w:r w:rsidR="004C60E2">
          <w:rPr>
            <w:noProof/>
          </w:rPr>
          <w:t>Nägele et al. 2010</w:t>
        </w:r>
      </w:hyperlink>
      <w:r w:rsidR="00FF37C1">
        <w:rPr>
          <w:noProof/>
        </w:rPr>
        <w:t>)</w:t>
      </w:r>
      <w:r w:rsidR="00CD4A34">
        <w:fldChar w:fldCharType="end"/>
      </w:r>
      <w:r>
        <w:t>.</w:t>
      </w:r>
    </w:p>
    <w:p w:rsidR="008D13B0" w:rsidRDefault="008D13B0" w:rsidP="005E7747"/>
    <w:p w:rsidR="005E7747" w:rsidRPr="008D13B0" w:rsidRDefault="005E7747" w:rsidP="005E7747">
      <w:pPr>
        <w:rPr>
          <w:b/>
        </w:rPr>
      </w:pPr>
      <w:r w:rsidRPr="008D13B0">
        <w:rPr>
          <w:b/>
        </w:rPr>
        <w:t xml:space="preserve">Measurement of women’s physical and mental health </w:t>
      </w:r>
    </w:p>
    <w:p w:rsidR="004D4C78" w:rsidRPr="007E4378" w:rsidRDefault="005E7747" w:rsidP="005E7747">
      <w:r>
        <w:t xml:space="preserve">The survey instrument measured women’s current physical and psychological health, their history of injuries and weight problems through 50 questions, which were not based on </w:t>
      </w:r>
      <w:r>
        <w:lastRenderedPageBreak/>
        <w:t xml:space="preserve">standardized measures. To reduce the existing information on women’s health to workable and objective measurement a principle component factor analysis was conducted. </w:t>
      </w:r>
      <w:r w:rsidRPr="007E4378">
        <w:t>The</w:t>
      </w:r>
      <w:r w:rsidR="00C840EC">
        <w:t xml:space="preserve"> resulting</w:t>
      </w:r>
      <w:r w:rsidRPr="007E4378">
        <w:t xml:space="preserve"> health indicators were further adjusted following a discussion with a medical doctor</w:t>
      </w:r>
      <w:r>
        <w:t xml:space="preserve"> to ensure that the derived categories resonate</w:t>
      </w:r>
      <w:r w:rsidR="00FB6A8F">
        <w:t>d</w:t>
      </w:r>
      <w:r>
        <w:t xml:space="preserve"> with existing health assessment categories</w:t>
      </w:r>
      <w:r w:rsidRPr="007E4378">
        <w:t xml:space="preserve">. Women were considered to be positive for one of the health indicators if they reported </w:t>
      </w:r>
      <w:r>
        <w:t xml:space="preserve">experiencing </w:t>
      </w:r>
      <w:r w:rsidRPr="007E4378">
        <w:t>one of symptoms</w:t>
      </w:r>
      <w:r>
        <w:t xml:space="preserve"> in the respective category often, frequently or rarely</w:t>
      </w:r>
      <w:r w:rsidRPr="007E4378">
        <w:t>.</w:t>
      </w:r>
      <w:r>
        <w:t xml:space="preserve"> The gastrointestinal syndromes in the last 12 months captured digestion problems, nausea and eating disorders; the psychosomatic symptoms in the last 12 months covered feeling powerless in arms and legs, numbness and thrombosis problems, shaking and nervous twitching, cramps and paralysis, heart and circulation illness, strong sweating, dizziness, low blood pressure, breathlessness, lost voice and chronic throat problems</w:t>
      </w:r>
      <w:r w:rsidR="003F0A70">
        <w:t xml:space="preserve"> </w:t>
      </w:r>
      <w:r>
        <w:t>and the pelvic problems in the last 12 months included pain in the abdomen, pain or infections in intimate areas, sexual problems, menstrual pain and menstruation being to</w:t>
      </w:r>
      <w:r w:rsidR="007D0B68">
        <w:t>o</w:t>
      </w:r>
      <w:r>
        <w:t xml:space="preserve"> strong, weak or irregular. The category mild psychological problems in the last 12 months included stress, concentration issues, feeling weak and tired, sleeping problems, nervousness, feeling depressed, lack of motivation and feeling overwhelmed by everything, whilst strong psychological problems in the last 12 months captured feeling fearful or worthless, wanting to die or hurt herself as well as being a shopaholic. The category allergy </w:t>
      </w:r>
      <w:r w:rsidR="002346DC">
        <w:t>only contains one question asking whether the woman suffered from allergies in the last 12 month</w:t>
      </w:r>
      <w:r w:rsidR="00216956">
        <w:t xml:space="preserve"> </w:t>
      </w:r>
      <w:r>
        <w:t xml:space="preserve">and the category weight issues </w:t>
      </w:r>
      <w:r w:rsidR="002346DC">
        <w:t>the question of whether the woman</w:t>
      </w:r>
      <w:r>
        <w:t xml:space="preserve"> had problems to maintain </w:t>
      </w:r>
      <w:r w:rsidR="002346DC">
        <w:t xml:space="preserve">her </w:t>
      </w:r>
      <w:r>
        <w:t xml:space="preserve">weight. </w:t>
      </w:r>
      <w:r w:rsidR="004D4C78">
        <w:t>In addition, we also analysed a question on the type of injuries women obtained from their experience of physical and/or sexual intimate partner violence in the descriptive analysis.</w:t>
      </w:r>
    </w:p>
    <w:p w:rsidR="005E7747" w:rsidRPr="007E4378" w:rsidRDefault="005E7747" w:rsidP="005E7747">
      <w:pPr>
        <w:pStyle w:val="Heading2"/>
      </w:pPr>
      <w:r w:rsidRPr="007E4378">
        <w:lastRenderedPageBreak/>
        <w:t>Statistical analysis</w:t>
      </w:r>
    </w:p>
    <w:p w:rsidR="005E7747" w:rsidRDefault="005E7747" w:rsidP="005E7747">
      <w:pPr>
        <w:autoSpaceDE w:val="0"/>
        <w:autoSpaceDN w:val="0"/>
        <w:adjustRightInd w:val="0"/>
        <w:rPr>
          <w:color w:val="000000"/>
        </w:rPr>
      </w:pPr>
      <w:r w:rsidRPr="007E4378">
        <w:t>This analysis investigated the prevalence of different forms of violence</w:t>
      </w:r>
      <w:r>
        <w:t xml:space="preserve"> and its associations with physical and mental health</w:t>
      </w:r>
      <w:r w:rsidRPr="007E4378">
        <w:t xml:space="preserve"> </w:t>
      </w:r>
      <w:r w:rsidR="00074454">
        <w:t xml:space="preserve">symptoms </w:t>
      </w:r>
      <w:r w:rsidRPr="007E4378">
        <w:t xml:space="preserve">for women aged 16 to 49, 50 to 65 and 66 to </w:t>
      </w:r>
      <w:r>
        <w:t xml:space="preserve">86 years old </w:t>
      </w:r>
      <w:r w:rsidR="00F91324">
        <w:t>who were currently in a relationship</w:t>
      </w:r>
      <w:r w:rsidRPr="007E4378">
        <w:rPr>
          <w:color w:val="000000"/>
        </w:rPr>
        <w:t xml:space="preserve">. </w:t>
      </w:r>
    </w:p>
    <w:p w:rsidR="005E7747" w:rsidRDefault="005E7747" w:rsidP="005E7747">
      <w:pPr>
        <w:autoSpaceDE w:val="0"/>
        <w:autoSpaceDN w:val="0"/>
        <w:adjustRightInd w:val="0"/>
        <w:rPr>
          <w:color w:val="FF0000"/>
        </w:rPr>
      </w:pPr>
    </w:p>
    <w:p w:rsidR="005E7747" w:rsidRDefault="005E7747" w:rsidP="005E7747">
      <w:pPr>
        <w:autoSpaceDE w:val="0"/>
        <w:autoSpaceDN w:val="0"/>
        <w:adjustRightInd w:val="0"/>
      </w:pPr>
      <w:r>
        <w:t xml:space="preserve">The analysis is based on </w:t>
      </w:r>
      <w:r w:rsidRPr="007E4378">
        <w:t>descriptive statistics</w:t>
      </w:r>
      <w:r>
        <w:t xml:space="preserve"> on the prevalence of different forms of intimate partner violence </w:t>
      </w:r>
      <w:r w:rsidR="00A51FD0">
        <w:t xml:space="preserve">and the prevalence of injuries among women who experienced physical and/or sexual intimate partner violence </w:t>
      </w:r>
      <w:r>
        <w:t>among women in the three different age groups.</w:t>
      </w:r>
      <w:r w:rsidR="004C60E2">
        <w:t>A</w:t>
      </w:r>
      <w:r w:rsidRPr="007E4378">
        <w:t xml:space="preserve">ssociations between health indicators and different forms of violence </w:t>
      </w:r>
      <w:r>
        <w:t xml:space="preserve">were explored </w:t>
      </w:r>
      <w:r w:rsidRPr="007E4378">
        <w:t xml:space="preserve">by </w:t>
      </w:r>
      <w:r>
        <w:t xml:space="preserve">cross tabulations, </w:t>
      </w:r>
      <w:r w:rsidRPr="007E4378">
        <w:t>chi square statistics</w:t>
      </w:r>
      <w:r>
        <w:t xml:space="preserve"> and </w:t>
      </w:r>
      <w:r w:rsidR="00A51FD0">
        <w:t>adjusted</w:t>
      </w:r>
      <w:r w:rsidR="00A51FD0" w:rsidRPr="007E4378">
        <w:t xml:space="preserve"> </w:t>
      </w:r>
      <w:r w:rsidRPr="007E4378">
        <w:t xml:space="preserve">odds ratios using </w:t>
      </w:r>
      <w:r w:rsidR="00A51FD0">
        <w:t>multivariate</w:t>
      </w:r>
      <w:r w:rsidR="00A51FD0" w:rsidRPr="007E4378">
        <w:t xml:space="preserve"> </w:t>
      </w:r>
      <w:r w:rsidRPr="007E4378">
        <w:t>logistic regression</w:t>
      </w:r>
      <w:r>
        <w:t>s</w:t>
      </w:r>
      <w:r w:rsidRPr="007E4378">
        <w:t xml:space="preserve">. </w:t>
      </w:r>
      <w:r>
        <w:t xml:space="preserve">The dependent variables of the logistic regressions were </w:t>
      </w:r>
      <w:r w:rsidR="00074454">
        <w:t>the health symptoms</w:t>
      </w:r>
      <w:r w:rsidR="00B45D67">
        <w:t xml:space="preserve"> created through the factor analysis. P</w:t>
      </w:r>
      <w:r>
        <w:t>hysical and/or sexual intimate partner violence, economic abuse, emotional abuse and controlling behaviour</w:t>
      </w:r>
      <w:r w:rsidR="00B45D67">
        <w:t xml:space="preserve"> were the independent variables</w:t>
      </w:r>
      <w:r>
        <w:t>.</w:t>
      </w:r>
      <w:r w:rsidR="00A51FD0">
        <w:t xml:space="preserve"> </w:t>
      </w:r>
      <w:r>
        <w:t xml:space="preserve">In the final regression the </w:t>
      </w:r>
      <w:r w:rsidR="00B45D67">
        <w:t>in</w:t>
      </w:r>
      <w:r>
        <w:t xml:space="preserve">dependent variable was the experience of any form of abuse. </w:t>
      </w:r>
      <w:r w:rsidR="00A51FD0">
        <w:t xml:space="preserve">Adjusting variables included women’s occupational training, marital status, number of children, whether they live in an anonymous versus </w:t>
      </w:r>
      <w:r w:rsidR="00582E6A">
        <w:t>non-anonymous</w:t>
      </w:r>
      <w:r w:rsidR="00A51FD0">
        <w:t xml:space="preserve"> neighbourhood or in an urban versus rural area.  </w:t>
      </w:r>
      <w:r w:rsidRPr="007E4378">
        <w:t>Data were</w:t>
      </w:r>
      <w:r w:rsidRPr="007E4378">
        <w:rPr>
          <w:rFonts w:ascii="AdvP4C4E59" w:hAnsi="AdvP4C4E59" w:cs="AdvP4C4E59"/>
          <w:sz w:val="18"/>
        </w:rPr>
        <w:t xml:space="preserve"> </w:t>
      </w:r>
      <w:r w:rsidRPr="007E4378">
        <w:t xml:space="preserve">missing for less than five percent of respondents for </w:t>
      </w:r>
      <w:r>
        <w:t xml:space="preserve">the physical and mental health </w:t>
      </w:r>
      <w:r w:rsidRPr="007E4378">
        <w:t xml:space="preserve">variables, and women with missing data were excluded from analyses with that variable. </w:t>
      </w:r>
      <w:r>
        <w:t>The amount of missing information for emotional abuse, controlling behaviour and economic abuse by a current partner is nine percent among women aged 16 to 49, 11 percent among women aged 50 to 65 and 16 percent among women above the age of 66</w:t>
      </w:r>
      <w:r w:rsidR="00582E6A">
        <w:t>. Reasons for missing information are that</w:t>
      </w:r>
      <w:r>
        <w:t xml:space="preserve"> the women either did not participate in the written questionnaire where the questions on current partner’s behaviours were posted or because they did not answer these specific questions. R</w:t>
      </w:r>
      <w:r w:rsidRPr="007E4378">
        <w:t xml:space="preserve">easons for </w:t>
      </w:r>
      <w:r>
        <w:t xml:space="preserve">non-participation or item </w:t>
      </w:r>
      <w:r>
        <w:lastRenderedPageBreak/>
        <w:t xml:space="preserve">non-response </w:t>
      </w:r>
      <w:r w:rsidRPr="007E4378">
        <w:t>were mainly health related, such as tiredness, visual impairment or other disabilities or illnesses. In addition to that, interviews with women above the age of 55 were more often interrupted by a partner</w:t>
      </w:r>
      <w:r>
        <w:t xml:space="preserve"> and therefore had to be terminated early</w:t>
      </w:r>
      <w:r w:rsidRPr="007E4378">
        <w:t xml:space="preserve"> </w:t>
      </w:r>
      <w:r w:rsidR="00CD4A34">
        <w:fldChar w:fldCharType="begin"/>
      </w:r>
      <w:r w:rsidR="00FF37C1">
        <w:instrText xml:space="preserve"> ADDIN EN.CITE &lt;EndNote&gt;&lt;Cite&gt;&lt;Author&gt;Müller&lt;/Author&gt;&lt;Year&gt;2004&lt;/Year&gt;&lt;RecNum&gt;41&lt;/RecNum&gt;&lt;DisplayText&gt;(Müller and Schröttle 2004)&lt;/DisplayText&gt;&lt;record&gt;&lt;rec-number&gt;41&lt;/rec-number&gt;&lt;foreign-keys&gt;&lt;key app="EN" db-id="p90eszzenxx9r0esw2b5e9rd0tddzs0xa90d"&gt;41&lt;/key&gt;&lt;/foreign-keys&gt;&lt;ref-type name="Government Document"&gt;46&lt;/ref-type&gt;&lt;contributors&gt;&lt;authors&gt;&lt;author&gt;Müller, Ursula&lt;/author&gt;&lt;author&gt;Schröttle, Monika&lt;/author&gt;&lt;/authors&gt;&lt;/contributors&gt;&lt;titles&gt;&lt;title&gt;Health, Well-Being and Personal Safety of Women in Germany: A Representative Study of Violence against Women in Germany&lt;/title&gt;&lt;/titles&gt;&lt;dates&gt;&lt;year&gt;2004&lt;/year&gt;&lt;/dates&gt;&lt;pub-location&gt;Baden-Baden&lt;/pub-location&gt;&lt;publisher&gt;Federal Ministry for Family Affairs Senior Citizens Women and Youth&lt;/publisher&gt;&lt;urls&gt;&lt;/urls&gt;&lt;/record&gt;&lt;/Cite&gt;&lt;/EndNote&gt;</w:instrText>
      </w:r>
      <w:r w:rsidR="00CD4A34">
        <w:fldChar w:fldCharType="separate"/>
      </w:r>
      <w:r w:rsidR="00FF37C1">
        <w:rPr>
          <w:noProof/>
        </w:rPr>
        <w:t>(</w:t>
      </w:r>
      <w:hyperlink w:anchor="_ENREF_22" w:tooltip="Müller, 2004 #41" w:history="1">
        <w:r w:rsidR="004C60E2">
          <w:rPr>
            <w:noProof/>
          </w:rPr>
          <w:t>Müller and Schröttle 2004</w:t>
        </w:r>
      </w:hyperlink>
      <w:r w:rsidR="00FF37C1">
        <w:rPr>
          <w:noProof/>
        </w:rPr>
        <w:t>)</w:t>
      </w:r>
      <w:r w:rsidR="00CD4A34">
        <w:fldChar w:fldCharType="end"/>
      </w:r>
      <w:r w:rsidRPr="007E4378">
        <w:t>.</w:t>
      </w:r>
    </w:p>
    <w:p w:rsidR="005E7747" w:rsidRDefault="005E7747" w:rsidP="005E7747">
      <w:pPr>
        <w:autoSpaceDE w:val="0"/>
        <w:autoSpaceDN w:val="0"/>
        <w:adjustRightInd w:val="0"/>
      </w:pPr>
    </w:p>
    <w:p w:rsidR="005E7747" w:rsidRPr="006F2770" w:rsidRDefault="005E7747" w:rsidP="005E7747">
      <w:pPr>
        <w:autoSpaceDE w:val="0"/>
        <w:autoSpaceDN w:val="0"/>
        <w:adjustRightInd w:val="0"/>
        <w:rPr>
          <w:lang w:val="en-US"/>
        </w:rPr>
      </w:pPr>
      <w:r w:rsidRPr="007E4378">
        <w:t xml:space="preserve">Statistical significance is considered at the 5% level. All data were analyzed using STATA 12. </w:t>
      </w:r>
      <w:r>
        <w:t>As this study is based on cross-sectional data, no interpretation is possible regarding causality and temporality.</w:t>
      </w:r>
      <w:r w:rsidR="007D0B68">
        <w:t xml:space="preserve"> </w:t>
      </w:r>
      <w:r w:rsidR="00B45D67">
        <w:t>T</w:t>
      </w:r>
      <w:r w:rsidRPr="007E4378">
        <w:t xml:space="preserve">he low number of women aged 66 to 86 </w:t>
      </w:r>
      <w:r>
        <w:t>who reported experiencing</w:t>
      </w:r>
      <w:r w:rsidRPr="007E4378">
        <w:t xml:space="preserve"> physical and sexual violence did not allow conducting</w:t>
      </w:r>
      <w:r>
        <w:t xml:space="preserve"> a </w:t>
      </w:r>
      <w:r w:rsidR="00B45D67">
        <w:t>univ</w:t>
      </w:r>
      <w:r w:rsidR="00F91324">
        <w:t>a</w:t>
      </w:r>
      <w:r w:rsidR="00B45D67">
        <w:t xml:space="preserve">riate or </w:t>
      </w:r>
      <w:r>
        <w:t>multivariate analysis</w:t>
      </w:r>
      <w:r w:rsidR="00F91324">
        <w:t xml:space="preserve"> among this group</w:t>
      </w:r>
      <w:r>
        <w:t xml:space="preserve">, despite the large overall sample size. </w:t>
      </w:r>
    </w:p>
    <w:p w:rsidR="005E7747" w:rsidRDefault="005E7747" w:rsidP="005E7747">
      <w:pPr>
        <w:pStyle w:val="Heading1"/>
      </w:pPr>
      <w:r w:rsidRPr="007E4378">
        <w:t xml:space="preserve">Results </w:t>
      </w:r>
    </w:p>
    <w:p w:rsidR="005E7747" w:rsidRDefault="005E7747" w:rsidP="005E7747">
      <w:r w:rsidRPr="007E4378">
        <w:t xml:space="preserve">In total, </w:t>
      </w:r>
      <w:r>
        <w:t xml:space="preserve">4448 women aged 16 to 49, </w:t>
      </w:r>
      <w:r w:rsidRPr="007E4378">
        <w:t>2</w:t>
      </w:r>
      <w:r>
        <w:t>030</w:t>
      </w:r>
      <w:r w:rsidRPr="007E4378">
        <w:t xml:space="preserve"> women aged 50 to 65 and </w:t>
      </w:r>
      <w:r>
        <w:t>779</w:t>
      </w:r>
      <w:r w:rsidRPr="007E4378">
        <w:t xml:space="preserve"> women aged 66 to 86 participated in </w:t>
      </w:r>
      <w:r>
        <w:t xml:space="preserve">the </w:t>
      </w:r>
      <w:r w:rsidRPr="007E4378">
        <w:t>survey</w:t>
      </w:r>
      <w:r>
        <w:t xml:space="preserve"> and </w:t>
      </w:r>
      <w:r w:rsidRPr="007E4378">
        <w:t>were currently in a relationship.</w:t>
      </w:r>
      <w:r>
        <w:t xml:space="preserve"> Younger women were more likely to have high school or university education (16</w:t>
      </w:r>
      <w:r w:rsidR="006C14C9">
        <w:t>-</w:t>
      </w:r>
      <w:r>
        <w:t>49: 25%, 50-65: 11% and 66</w:t>
      </w:r>
      <w:r w:rsidR="006C14C9">
        <w:t>-</w:t>
      </w:r>
      <w:r>
        <w:t>86: 6%), to have a partner with high school or university education (15-49: 32%, 50-65: 25% and 66</w:t>
      </w:r>
      <w:r w:rsidR="006C14C9">
        <w:t>-</w:t>
      </w:r>
      <w:r>
        <w:t>86: 17%), more likely to be employed (15-49: 67%, 50-65: 42% and 66</w:t>
      </w:r>
      <w:r w:rsidR="006C14C9">
        <w:t>-</w:t>
      </w:r>
      <w:r>
        <w:t>86: 3%), have a partner who</w:t>
      </w:r>
      <w:r w:rsidR="00A40C1E">
        <w:t xml:space="preserve"> was</w:t>
      </w:r>
      <w:r>
        <w:t xml:space="preserve"> employed (15-49: 86%, 50-65: 43% and 66</w:t>
      </w:r>
      <w:r w:rsidR="006C14C9">
        <w:t>-</w:t>
      </w:r>
      <w:r>
        <w:t>86: 2%) and were more likely to be of a nationality other than German than older women (15-49: 9%, 50-65: 4% and 66</w:t>
      </w:r>
      <w:r w:rsidR="006C14C9">
        <w:t>-</w:t>
      </w:r>
      <w:r>
        <w:t xml:space="preserve">86: 2%) </w:t>
      </w:r>
      <w:r w:rsidR="00115E61">
        <w:t xml:space="preserve"> or</w:t>
      </w:r>
      <w:r w:rsidR="007D0B68">
        <w:t xml:space="preserve"> </w:t>
      </w:r>
      <w:r>
        <w:t>to have partners of a different nationality (15-49: 10%, 50-65: 4% and 66</w:t>
      </w:r>
      <w:r w:rsidR="006C14C9">
        <w:t>-</w:t>
      </w:r>
      <w:r>
        <w:t>86: 1%). Older women were more likely to live with their current partner (15-49: 83%, 50-65: 96% and 66</w:t>
      </w:r>
      <w:r w:rsidR="006C14C9">
        <w:t>-</w:t>
      </w:r>
      <w:r>
        <w:t>86: 96%). The older women bec</w:t>
      </w:r>
      <w:r w:rsidR="00AE67BF">
        <w:t>a</w:t>
      </w:r>
      <w:r>
        <w:t xml:space="preserve">me, the less likely it </w:t>
      </w:r>
      <w:r w:rsidR="00AE67BF">
        <w:t xml:space="preserve">was </w:t>
      </w:r>
      <w:r>
        <w:t xml:space="preserve">that they </w:t>
      </w:r>
      <w:r w:rsidR="00AE67BF">
        <w:t xml:space="preserve">were </w:t>
      </w:r>
      <w:r>
        <w:t>living in the same house as their children (15-49: 66%, 50-65: 23% and 66</w:t>
      </w:r>
      <w:r w:rsidR="006C14C9">
        <w:t>-</w:t>
      </w:r>
      <w:r>
        <w:t>86: 6%).</w:t>
      </w:r>
      <w:r w:rsidR="00880AF2">
        <w:t xml:space="preserve"> Additional </w:t>
      </w:r>
      <w:r w:rsidR="005541E3">
        <w:t>s</w:t>
      </w:r>
      <w:r w:rsidR="00880AF2">
        <w:t xml:space="preserve">ocio-demographic factors </w:t>
      </w:r>
      <w:r w:rsidR="005541E3">
        <w:t xml:space="preserve">used in the multivariate analysis </w:t>
      </w:r>
      <w:r w:rsidR="00880AF2">
        <w:t>are outlined in Table 1.</w:t>
      </w:r>
      <w:r>
        <w:t xml:space="preserve"> </w:t>
      </w:r>
    </w:p>
    <w:p w:rsidR="005E7747" w:rsidRDefault="005E7747" w:rsidP="005E7747">
      <w:pPr>
        <w:pStyle w:val="Heading2"/>
      </w:pPr>
      <w:r w:rsidRPr="007E4378">
        <w:lastRenderedPageBreak/>
        <w:t>Prevalence</w:t>
      </w:r>
      <w:r>
        <w:t xml:space="preserve"> of different forms of abuse</w:t>
      </w:r>
    </w:p>
    <w:p w:rsidR="005E7747" w:rsidRDefault="005E7747" w:rsidP="005E7747">
      <w:r>
        <w:t xml:space="preserve">This study investigated four different forms of intimate partner violence – physical and sexual violence, emotional abuse, controlling behaviour and economic abuse. As seen in </w:t>
      </w:r>
      <w:r w:rsidR="00455D63">
        <w:t>Table 2</w:t>
      </w:r>
      <w:r>
        <w:t xml:space="preserve"> the prevalence rates of these forms of violence </w:t>
      </w:r>
      <w:r w:rsidR="00AE67BF">
        <w:t xml:space="preserve">were </w:t>
      </w:r>
      <w:r>
        <w:t>nearly the same across all the age groups, except for physical and/or sexual intimate partner violence</w:t>
      </w:r>
      <w:r w:rsidR="006C14C9">
        <w:t xml:space="preserve"> in </w:t>
      </w:r>
      <w:r w:rsidR="00F91324">
        <w:t>the</w:t>
      </w:r>
      <w:r w:rsidR="006C14C9">
        <w:t xml:space="preserve"> last year</w:t>
      </w:r>
      <w:r>
        <w:t xml:space="preserve">. Physical and sexual intimate partner violence </w:t>
      </w:r>
      <w:r w:rsidR="006C14C9">
        <w:t xml:space="preserve">in the last year </w:t>
      </w:r>
      <w:r>
        <w:t xml:space="preserve">decreased from </w:t>
      </w:r>
      <w:r w:rsidR="006E26F1">
        <w:t>eight</w:t>
      </w:r>
      <w:r>
        <w:t xml:space="preserve"> percent among women aged 16 to 49 to </w:t>
      </w:r>
      <w:r w:rsidR="006E26F1">
        <w:t>three</w:t>
      </w:r>
      <w:r>
        <w:t xml:space="preserve"> percent among women aged 50 to 65 and further down to </w:t>
      </w:r>
      <w:r w:rsidR="006E26F1">
        <w:t>one</w:t>
      </w:r>
      <w:r>
        <w:t xml:space="preserve"> percent among women aged 66 to 86. Of the women aged 16 to 49, 3</w:t>
      </w:r>
      <w:r w:rsidR="006E26F1">
        <w:t>3</w:t>
      </w:r>
      <w:r>
        <w:t xml:space="preserve"> percent experienced all forms of abuse by their current partner, among the women aged 50 to 65 the prevalence of all forms was </w:t>
      </w:r>
      <w:r w:rsidR="006E26F1">
        <w:t>30</w:t>
      </w:r>
      <w:r>
        <w:t xml:space="preserve"> percent and among women above the age of 65 the similar prevalence rate was 2</w:t>
      </w:r>
      <w:r w:rsidR="006E26F1">
        <w:t>7</w:t>
      </w:r>
      <w:r>
        <w:t xml:space="preserve"> percent. </w:t>
      </w:r>
    </w:p>
    <w:p w:rsidR="005E7747" w:rsidRDefault="005E7747" w:rsidP="005E7747"/>
    <w:p w:rsidR="005E7747" w:rsidRDefault="005E7747" w:rsidP="005E7747">
      <w:r>
        <w:t xml:space="preserve">A detailed analysis of the </w:t>
      </w:r>
      <w:r w:rsidRPr="00F45F01">
        <w:t>distribution</w:t>
      </w:r>
      <w:r>
        <w:t xml:space="preserve"> of the different forms of violence found that the most frequent form of </w:t>
      </w:r>
      <w:r w:rsidR="006C14C9">
        <w:t xml:space="preserve">intimate partner </w:t>
      </w:r>
      <w:r>
        <w:t>violence that women across all age groups experience</w:t>
      </w:r>
      <w:r w:rsidR="008443A6">
        <w:t>d</w:t>
      </w:r>
      <w:r>
        <w:t xml:space="preserve"> if they reported any form of abuse by their partner</w:t>
      </w:r>
      <w:r w:rsidR="00115E61">
        <w:t xml:space="preserve"> was</w:t>
      </w:r>
      <w:r>
        <w:t xml:space="preserve"> controlling behaviour without the presence of other forms of abuse</w:t>
      </w:r>
      <w:r w:rsidR="008D0B47">
        <w:t xml:space="preserve">. </w:t>
      </w:r>
      <w:r>
        <w:t>2</w:t>
      </w:r>
      <w:r w:rsidR="006E26F1">
        <w:t>8</w:t>
      </w:r>
      <w:r>
        <w:t xml:space="preserve"> percent of all women aged 16 to 49, 2</w:t>
      </w:r>
      <w:r w:rsidR="006E26F1">
        <w:t>9</w:t>
      </w:r>
      <w:r>
        <w:t xml:space="preserve"> percent of all women aged 50 to 65 and </w:t>
      </w:r>
      <w:r w:rsidR="006E26F1">
        <w:t>33</w:t>
      </w:r>
      <w:r>
        <w:t xml:space="preserve"> percent of all women aged 66 to 86 who reported any form of violence reporting only experience of controlling behaviour. Experiencing a combination of all four forms of violence was only </w:t>
      </w:r>
      <w:r w:rsidRPr="00CB50CE">
        <w:t>stated</w:t>
      </w:r>
      <w:r>
        <w:t xml:space="preserve"> by </w:t>
      </w:r>
      <w:r w:rsidR="006E26F1">
        <w:t xml:space="preserve">three </w:t>
      </w:r>
      <w:r>
        <w:t>(15-49 years old)</w:t>
      </w:r>
      <w:r w:rsidR="006E26F1">
        <w:t xml:space="preserve"> and</w:t>
      </w:r>
      <w:r>
        <w:t xml:space="preserve"> </w:t>
      </w:r>
      <w:r w:rsidR="006E26F1">
        <w:t xml:space="preserve">two percent </w:t>
      </w:r>
      <w:r>
        <w:t>(50 to 65 years old).</w:t>
      </w:r>
      <w:r w:rsidR="006E26F1">
        <w:t xml:space="preserve"> None of the women aged 66 to 86 years report</w:t>
      </w:r>
      <w:r w:rsidR="007B6709">
        <w:t>ed</w:t>
      </w:r>
      <w:r w:rsidR="006E26F1">
        <w:t xml:space="preserve"> experiencing all four forms of </w:t>
      </w:r>
      <w:r w:rsidR="007B6709">
        <w:t xml:space="preserve">intimate partner </w:t>
      </w:r>
      <w:r w:rsidR="006E26F1">
        <w:t>violence.</w:t>
      </w:r>
    </w:p>
    <w:p w:rsidR="005E7747" w:rsidRDefault="005E7747" w:rsidP="005E7747"/>
    <w:p w:rsidR="005E7747" w:rsidRDefault="005E7747" w:rsidP="005E7747">
      <w:r>
        <w:t xml:space="preserve">Among those women who reported any form of abuse, </w:t>
      </w:r>
      <w:r w:rsidRPr="00F45F01">
        <w:t xml:space="preserve">economic abuse </w:t>
      </w:r>
      <w:r>
        <w:t xml:space="preserve">only </w:t>
      </w:r>
      <w:r w:rsidRPr="00F45F01">
        <w:t>was the second most prevalent form of abuse, at 1</w:t>
      </w:r>
      <w:r w:rsidR="003F0066">
        <w:t>7</w:t>
      </w:r>
      <w:r w:rsidRPr="00F45F01">
        <w:t>%</w:t>
      </w:r>
      <w:r>
        <w:t xml:space="preserve"> among women aged </w:t>
      </w:r>
      <w:r w:rsidRPr="00F45F01">
        <w:t>50 years</w:t>
      </w:r>
      <w:r>
        <w:t xml:space="preserve"> or </w:t>
      </w:r>
      <w:r w:rsidRPr="00F45F01">
        <w:t>old</w:t>
      </w:r>
      <w:r>
        <w:t>er</w:t>
      </w:r>
      <w:r w:rsidRPr="00F45F01">
        <w:t xml:space="preserve">, compared to a </w:t>
      </w:r>
      <w:r w:rsidRPr="00F45F01">
        <w:lastRenderedPageBreak/>
        <w:t>slightly lower figure of 1</w:t>
      </w:r>
      <w:r w:rsidR="003F0066">
        <w:t>3</w:t>
      </w:r>
      <w:r w:rsidRPr="00F45F01">
        <w:t>% for women younger than 49</w:t>
      </w:r>
      <w:r>
        <w:t xml:space="preserve"> (and 1</w:t>
      </w:r>
      <w:r w:rsidR="003F0066">
        <w:t>5</w:t>
      </w:r>
      <w:r>
        <w:t>% for women between 66 and 86 years)</w:t>
      </w:r>
      <w:r w:rsidRPr="00F45F01">
        <w:t xml:space="preserve">. Whilst women younger than 65 years </w:t>
      </w:r>
      <w:r w:rsidR="00A40C1E">
        <w:t xml:space="preserve">only </w:t>
      </w:r>
      <w:r w:rsidRPr="00F45F01">
        <w:t xml:space="preserve">reported emotional abuse at a rate of </w:t>
      </w:r>
      <w:r w:rsidR="003F0066">
        <w:t>13</w:t>
      </w:r>
      <w:r w:rsidRPr="00F45F01">
        <w:t xml:space="preserve">%, women older than 66 reported emotional abuse </w:t>
      </w:r>
      <w:r>
        <w:t xml:space="preserve">only in </w:t>
      </w:r>
      <w:r w:rsidRPr="00F45F01">
        <w:t>1</w:t>
      </w:r>
      <w:r w:rsidR="003F0066">
        <w:t>2</w:t>
      </w:r>
      <w:r w:rsidRPr="00F45F01">
        <w:t>%</w:t>
      </w:r>
      <w:r>
        <w:t xml:space="preserve"> of situations</w:t>
      </w:r>
      <w:r w:rsidRPr="00F45F01">
        <w:t>. In addition, more older women (66 years plus) experienced emotional abuse and controlling behaviour</w:t>
      </w:r>
      <w:r w:rsidR="007B6709">
        <w:t xml:space="preserve"> but not controlling behaviour or physical and sexual intimate partner violence</w:t>
      </w:r>
      <w:r w:rsidRPr="00F45F01">
        <w:t xml:space="preserve"> than younger women (</w:t>
      </w:r>
      <w:r w:rsidR="003F0066">
        <w:t>12</w:t>
      </w:r>
      <w:r w:rsidRPr="00F45F01">
        <w:t xml:space="preserve">% as compared to </w:t>
      </w:r>
      <w:r w:rsidR="003F0066">
        <w:t>11</w:t>
      </w:r>
      <w:r w:rsidRPr="00F45F01">
        <w:t xml:space="preserve">% and </w:t>
      </w:r>
      <w:r w:rsidR="003F0066">
        <w:t>9</w:t>
      </w:r>
      <w:r w:rsidRPr="00F45F01">
        <w:t>% respectively)</w:t>
      </w:r>
      <w:r w:rsidR="008D0B47">
        <w:t>. They were also more likely to experience</w:t>
      </w:r>
      <w:r w:rsidRPr="00F45F01">
        <w:t xml:space="preserve"> a combination of emotional abuse, economic abuse and controlling behaviour</w:t>
      </w:r>
      <w:r>
        <w:t xml:space="preserve"> but not physical and sexual violence</w:t>
      </w:r>
      <w:r w:rsidRPr="00F45F01">
        <w:t xml:space="preserve"> (</w:t>
      </w:r>
      <w:r w:rsidR="003F0066">
        <w:t>11</w:t>
      </w:r>
      <w:r w:rsidRPr="00F45F01">
        <w:t xml:space="preserve">% compared to </w:t>
      </w:r>
      <w:r w:rsidR="003F0066">
        <w:t>7 and 8</w:t>
      </w:r>
      <w:r w:rsidRPr="00F45F01">
        <w:t>% for</w:t>
      </w:r>
      <w:r>
        <w:t xml:space="preserve"> both</w:t>
      </w:r>
      <w:r w:rsidRPr="00F45F01">
        <w:t xml:space="preserve"> the other groups).</w:t>
      </w:r>
    </w:p>
    <w:p w:rsidR="00D93AD2" w:rsidRDefault="00D93AD2" w:rsidP="005E7747"/>
    <w:p w:rsidR="00E25685" w:rsidRDefault="00E25685" w:rsidP="005E7747">
      <w:r>
        <w:t xml:space="preserve">Hematoma and blue spots as a result of physical and/or sexual intimate partner violence were reported among 58% of the women aged 15 to 49, 57% of the women aged 50 to 65 and 33 percent of the women aged 66 to 86. Women aged 66 to 86 were </w:t>
      </w:r>
      <w:r w:rsidR="003D565B">
        <w:t xml:space="preserve">significantly </w:t>
      </w:r>
      <w:r>
        <w:t>more likely with 17% to report a torn muscle or a dislocated joint</w:t>
      </w:r>
      <w:r w:rsidR="003D565B">
        <w:t xml:space="preserve"> and </w:t>
      </w:r>
      <w:r w:rsidR="00D93AD2">
        <w:t xml:space="preserve">with </w:t>
      </w:r>
      <w:r w:rsidR="003D565B">
        <w:t>20% to report a broken bone</w:t>
      </w:r>
      <w:r>
        <w:t xml:space="preserve"> than women aged 15 to 49 (13%</w:t>
      </w:r>
      <w:r w:rsidR="003D565B">
        <w:t xml:space="preserve"> and 3% respectively</w:t>
      </w:r>
      <w:r>
        <w:t>) and women aged 50 to  65 (12%</w:t>
      </w:r>
      <w:r w:rsidR="003D565B">
        <w:t xml:space="preserve"> and 3%  respectively</w:t>
      </w:r>
      <w:r>
        <w:t xml:space="preserve">) as a result of physical intimate partner violence.  </w:t>
      </w:r>
    </w:p>
    <w:p w:rsidR="00E25685" w:rsidRDefault="00E25685" w:rsidP="005E7747"/>
    <w:p w:rsidR="005E7747" w:rsidRDefault="005E7747" w:rsidP="005E7747">
      <w:pPr>
        <w:pStyle w:val="Heading2"/>
      </w:pPr>
      <w:r>
        <w:t>Associations with physical and mental h</w:t>
      </w:r>
      <w:r w:rsidRPr="007E4378">
        <w:t xml:space="preserve">ealth </w:t>
      </w:r>
      <w:r w:rsidR="007B6709">
        <w:t>symptoms</w:t>
      </w:r>
    </w:p>
    <w:p w:rsidR="005E7747" w:rsidRDefault="005E7747" w:rsidP="005E7747">
      <w:r>
        <w:t>Table</w:t>
      </w:r>
      <w:r w:rsidR="007D0B68">
        <w:t>s</w:t>
      </w:r>
      <w:r>
        <w:t xml:space="preserve"> </w:t>
      </w:r>
      <w:r w:rsidR="00727327">
        <w:t>3</w:t>
      </w:r>
      <w:r>
        <w:t xml:space="preserve"> and </w:t>
      </w:r>
      <w:r w:rsidR="00727327">
        <w:t>4</w:t>
      </w:r>
      <w:r>
        <w:t xml:space="preserve"> both show how each form of intimate partner violence is associated with different health </w:t>
      </w:r>
      <w:r w:rsidR="007B6709">
        <w:t>symptoms</w:t>
      </w:r>
      <w:r w:rsidR="00E6686C">
        <w:t xml:space="preserve"> </w:t>
      </w:r>
      <w:r>
        <w:t>across the different age groups. The experience of physical and sexual intimate partner violence</w:t>
      </w:r>
      <w:r w:rsidR="007B6709">
        <w:t xml:space="preserve"> in the last year</w:t>
      </w:r>
      <w:r w:rsidR="008443A6">
        <w:t xml:space="preserve"> was</w:t>
      </w:r>
      <w:r>
        <w:t xml:space="preserve"> significantly associated with all health </w:t>
      </w:r>
      <w:r w:rsidR="007B6709">
        <w:t>symptoms</w:t>
      </w:r>
      <w:r w:rsidR="00E6686C">
        <w:t xml:space="preserve"> </w:t>
      </w:r>
      <w:r>
        <w:t xml:space="preserve">investigated among women aged 16 </w:t>
      </w:r>
      <w:r w:rsidR="004F07D3">
        <w:t xml:space="preserve"> </w:t>
      </w:r>
      <w:r>
        <w:t>to 49 and nearly all among women aged 50 to 65</w:t>
      </w:r>
      <w:r w:rsidR="007B6709">
        <w:t xml:space="preserve"> (Table 2)</w:t>
      </w:r>
      <w:r>
        <w:t xml:space="preserve">. For women aged 66 to 86 the experience of physical and sexual violence by their current partner </w:t>
      </w:r>
      <w:r w:rsidR="007B6709">
        <w:t xml:space="preserve">could not be analysed as only six women reported physical and sexual intimate partner violence in the last year. </w:t>
      </w:r>
      <w:r>
        <w:t xml:space="preserve">. Further, Table </w:t>
      </w:r>
      <w:r w:rsidR="00727327">
        <w:t>3</w:t>
      </w:r>
      <w:r>
        <w:t xml:space="preserve"> also shows that emotional abuse </w:t>
      </w:r>
      <w:r w:rsidR="008443A6">
        <w:lastRenderedPageBreak/>
        <w:t>wa</w:t>
      </w:r>
      <w:r>
        <w:t xml:space="preserve">s also strongly associated with nearly all health </w:t>
      </w:r>
      <w:r w:rsidR="007B6709">
        <w:t xml:space="preserve">symptoms </w:t>
      </w:r>
      <w:r>
        <w:t xml:space="preserve">for women aged 16 to 49 and women aged 50 to 65. However, women above the age of 65 who experienced emotional abuse by their partner were significantly more likely to report gastrointestinal syndromes and strong psychological problems in the last year and to have reported problems with their weight. </w:t>
      </w:r>
    </w:p>
    <w:p w:rsidR="005E7747" w:rsidRDefault="005E7747" w:rsidP="005E7747"/>
    <w:p w:rsidR="005E7747" w:rsidRDefault="005E7747" w:rsidP="005E7747">
      <w:r>
        <w:t xml:space="preserve">The experience of controlling behaviour </w:t>
      </w:r>
      <w:r w:rsidR="008443A6">
        <w:t>wa</w:t>
      </w:r>
      <w:r>
        <w:t xml:space="preserve">s associated with health </w:t>
      </w:r>
      <w:r w:rsidR="007B6709">
        <w:t xml:space="preserve">symptoms </w:t>
      </w:r>
      <w:r w:rsidR="00A40C1E">
        <w:t xml:space="preserve">for </w:t>
      </w:r>
      <w:r>
        <w:t xml:space="preserve">women across all age groups, as can be seen in Table </w:t>
      </w:r>
      <w:r w:rsidR="00727327">
        <w:t>4</w:t>
      </w:r>
      <w:r>
        <w:t xml:space="preserve">. Women across all age groups who had a partner who was controlling all </w:t>
      </w:r>
      <w:r w:rsidR="00115E61">
        <w:t>had</w:t>
      </w:r>
      <w:r>
        <w:t xml:space="preserve"> higher likelihoods of experiencing gastrointestinal syndromes, psychosomatic symptoms, pelvic problems</w:t>
      </w:r>
      <w:r w:rsidR="00C840EC">
        <w:t xml:space="preserve"> and</w:t>
      </w:r>
      <w:r>
        <w:t xml:space="preserve"> strong psychological problems. Controlling behaviour was further associated with allergies and weight problems among women aged 50 to 65, mild psychological problems and weight problems among women aged 16 to 49 and mild psychological problems among women above the age of 65. Economic abuse show</w:t>
      </w:r>
      <w:r w:rsidR="00115E61">
        <w:t>ed</w:t>
      </w:r>
      <w:r>
        <w:t xml:space="preserve"> fewer associations with health </w:t>
      </w:r>
      <w:r w:rsidR="007B6709">
        <w:t>symptoms</w:t>
      </w:r>
      <w:r w:rsidR="00E6686C">
        <w:t xml:space="preserve"> </w:t>
      </w:r>
      <w:r>
        <w:t xml:space="preserve">than other forms of intimate partner violence investigated in this study. As illustrated in Table </w:t>
      </w:r>
      <w:r w:rsidR="00727327">
        <w:t>4</w:t>
      </w:r>
      <w:r>
        <w:t xml:space="preserve">, economic abuse </w:t>
      </w:r>
      <w:r w:rsidR="008443A6">
        <w:t xml:space="preserve">showed </w:t>
      </w:r>
      <w:r>
        <w:t xml:space="preserve">most associations </w:t>
      </w:r>
      <w:r w:rsidR="008443A6">
        <w:t xml:space="preserve">with health </w:t>
      </w:r>
      <w:r w:rsidR="007B6709">
        <w:t>symptoms</w:t>
      </w:r>
      <w:r w:rsidR="008443A6">
        <w:t xml:space="preserve"> among </w:t>
      </w:r>
      <w:r>
        <w:t xml:space="preserve">women aged 50 to 65, being associated with increased gastrointestinal and psychosomatic syndromes, allergy and hair loss and weight problems. Women below the age of 50 who experienced economic abuse by their partner </w:t>
      </w:r>
      <w:r w:rsidR="008443A6">
        <w:t xml:space="preserve">were </w:t>
      </w:r>
      <w:r>
        <w:t>more likely to report pelvic problems, and weight problems, while women above the age of 65 report</w:t>
      </w:r>
      <w:r w:rsidR="00A40C1E">
        <w:t>ed</w:t>
      </w:r>
      <w:r>
        <w:t xml:space="preserve"> more mild psychological problems from such abuse. Women across all ages who experienced economic abuse by their partner </w:t>
      </w:r>
      <w:r w:rsidR="008443A6">
        <w:t xml:space="preserve">were </w:t>
      </w:r>
      <w:r>
        <w:t xml:space="preserve">more likely to have strong psychological problems. </w:t>
      </w:r>
    </w:p>
    <w:p w:rsidR="005E7747" w:rsidRDefault="005E7747" w:rsidP="005E7747"/>
    <w:p w:rsidR="005E7747" w:rsidRDefault="005E7747" w:rsidP="005E7747">
      <w:r>
        <w:t xml:space="preserve">The associations between experiencing any form of violence with different health </w:t>
      </w:r>
      <w:r w:rsidR="007B6709">
        <w:t>symptoms</w:t>
      </w:r>
      <w:r>
        <w:t xml:space="preserve">, as outlined in detail in the previous Tables, are summarized in Table </w:t>
      </w:r>
      <w:r w:rsidR="00727327">
        <w:t>5</w:t>
      </w:r>
      <w:r w:rsidR="0066691D">
        <w:t>. E</w:t>
      </w:r>
      <w:r>
        <w:t xml:space="preserve">xperiencing any </w:t>
      </w:r>
      <w:r>
        <w:lastRenderedPageBreak/>
        <w:t xml:space="preserve">form of intimate partner violence </w:t>
      </w:r>
      <w:r w:rsidR="008443A6">
        <w:t>wa</w:t>
      </w:r>
      <w:r>
        <w:t xml:space="preserve">s associated with nearly all health </w:t>
      </w:r>
      <w:r w:rsidR="001273AD">
        <w:t>symptoms</w:t>
      </w:r>
      <w:r w:rsidR="00E6686C">
        <w:t xml:space="preserve"> </w:t>
      </w:r>
      <w:r w:rsidR="0066691D">
        <w:t xml:space="preserve">among women of all age groups. . </w:t>
      </w:r>
    </w:p>
    <w:p w:rsidR="005E7747" w:rsidRDefault="005E7747" w:rsidP="005E7747">
      <w:pPr>
        <w:pStyle w:val="Heading1"/>
      </w:pPr>
      <w:r>
        <w:t>D</w:t>
      </w:r>
      <w:r w:rsidRPr="007E4378">
        <w:t xml:space="preserve">iscussion </w:t>
      </w:r>
    </w:p>
    <w:p w:rsidR="005E7747" w:rsidRDefault="005E7747" w:rsidP="005E7747">
      <w:r>
        <w:t xml:space="preserve">To the knowledge of the authors, this is the first study to investigate the prevalence of different forms of intimate partner violence among women aged 15 to 49, 50 to 65 and 66 to 86 and to compare the health </w:t>
      </w:r>
      <w:r w:rsidR="001273AD">
        <w:t>symptoms associated with</w:t>
      </w:r>
      <w:r>
        <w:t xml:space="preserve"> those different forms of violence across those different age groups, using nationally representative survey data. In agreement with previous findings of smaller scale studies </w:t>
      </w:r>
      <w:r>
        <w:rPr>
          <w:noProof/>
        </w:rPr>
        <w:t>(Straka and Montminy 2006; Zink, Jacobson et al. 2006)</w:t>
      </w:r>
      <w:r>
        <w:t xml:space="preserve">, there </w:t>
      </w:r>
      <w:r w:rsidR="00A40C1E">
        <w:t>wa</w:t>
      </w:r>
      <w:r>
        <w:t xml:space="preserve">s a decrease in the prevalence of physical and sexual intimate partner violence </w:t>
      </w:r>
      <w:r w:rsidR="001273AD">
        <w:t>with women’s increased age</w:t>
      </w:r>
      <w:r>
        <w:t>. At the same time, other forms of intimate partner violence remain</w:t>
      </w:r>
      <w:r w:rsidR="00A40C1E">
        <w:t>ed</w:t>
      </w:r>
      <w:r>
        <w:t xml:space="preserve"> the same across different age groups, and whilst the most prevalent form of abuse indicated across all age groups was controlling behaviour, a slight increase was found in the prevalence of economic abuse among older women. </w:t>
      </w:r>
      <w:r w:rsidR="00293A2D">
        <w:t xml:space="preserve">While women below the age of 65 were more likely to report hematoma and blue spots as a result of physical and/or sexual intimate partner violence, women above the age of 65 were more likely to report broken bones or dislocated joints. </w:t>
      </w:r>
      <w:r>
        <w:t xml:space="preserve">Furthermore, intimate partner violence, both in the generally acknowledged form of physical and sexual violence, as well in the non physical forms of emotional and economic abuse and controlling behaviour </w:t>
      </w:r>
      <w:r w:rsidR="00491820">
        <w:t>we</w:t>
      </w:r>
      <w:r>
        <w:t xml:space="preserve">re all associated with increased negative health </w:t>
      </w:r>
      <w:r w:rsidR="00D4220B">
        <w:t>symptoms</w:t>
      </w:r>
      <w:r w:rsidR="001273AD">
        <w:t xml:space="preserve"> </w:t>
      </w:r>
      <w:r>
        <w:t>of women. Women below the age of 50 show</w:t>
      </w:r>
      <w:r w:rsidR="00491820">
        <w:t>ed</w:t>
      </w:r>
      <w:r>
        <w:t xml:space="preserve"> stronger associations with health </w:t>
      </w:r>
      <w:r w:rsidR="001273AD">
        <w:t>symptoms</w:t>
      </w:r>
      <w:r w:rsidR="00E6686C">
        <w:t xml:space="preserve"> </w:t>
      </w:r>
      <w:r>
        <w:t xml:space="preserve">than older women. This might point toward methodological reasons and limitations of the study as well as actual differences. </w:t>
      </w:r>
    </w:p>
    <w:p w:rsidR="005E7747" w:rsidRDefault="005E7747" w:rsidP="005E7747"/>
    <w:p w:rsidR="005E7747" w:rsidRDefault="005E7747" w:rsidP="005E7747">
      <w:pPr>
        <w:autoSpaceDE w:val="0"/>
        <w:autoSpaceDN w:val="0"/>
        <w:adjustRightInd w:val="0"/>
      </w:pPr>
      <w:r>
        <w:t>Methodological r</w:t>
      </w:r>
      <w:r w:rsidRPr="00614812">
        <w:t xml:space="preserve">easons </w:t>
      </w:r>
      <w:r>
        <w:t>refer to</w:t>
      </w:r>
      <w:r w:rsidR="00491820">
        <w:t xml:space="preserve"> the</w:t>
      </w:r>
      <w:r w:rsidR="002A4F4A">
        <w:t xml:space="preserve"> </w:t>
      </w:r>
      <w:r w:rsidRPr="00614812">
        <w:t>lower reporting rates of intimate partner violence</w:t>
      </w:r>
      <w:r w:rsidR="00491820">
        <w:t xml:space="preserve"> found</w:t>
      </w:r>
      <w:r w:rsidR="00316D7F">
        <w:t xml:space="preserve"> </w:t>
      </w:r>
      <w:r w:rsidRPr="00614812">
        <w:t>among women above the age of 65</w:t>
      </w:r>
      <w:r>
        <w:t xml:space="preserve"> and</w:t>
      </w:r>
      <w:r w:rsidRPr="00614812">
        <w:t xml:space="preserve"> </w:t>
      </w:r>
      <w:r w:rsidR="00491820">
        <w:t>might</w:t>
      </w:r>
      <w:r w:rsidR="00316D7F" w:rsidRPr="00614812">
        <w:t xml:space="preserve"> </w:t>
      </w:r>
      <w:r w:rsidRPr="00614812">
        <w:t xml:space="preserve">be related to recall and social desirability bias, </w:t>
      </w:r>
      <w:r w:rsidRPr="00614812">
        <w:lastRenderedPageBreak/>
        <w:t xml:space="preserve">or a lack of recognition or identification of the violent behaviour as such </w:t>
      </w:r>
      <w:r>
        <w:rPr>
          <w:noProof/>
        </w:rPr>
        <w:t>(Stöckl et al. 2012)</w:t>
      </w:r>
      <w:r w:rsidRPr="00614812">
        <w:t xml:space="preserve">. </w:t>
      </w:r>
      <w:r>
        <w:t xml:space="preserve">Older women </w:t>
      </w:r>
      <w:r w:rsidR="00A40C1E">
        <w:t xml:space="preserve">could </w:t>
      </w:r>
      <w:r>
        <w:t>be m</w:t>
      </w:r>
      <w:r w:rsidRPr="00614812">
        <w:t xml:space="preserve">ore likely to underreport intimate partner violence </w:t>
      </w:r>
      <w:r>
        <w:t>since their e</w:t>
      </w:r>
      <w:r w:rsidRPr="00614812">
        <w:t>xperiences of violence in their current relationships may have occurred more than 20 years ago</w:t>
      </w:r>
      <w:r w:rsidR="00A40C1E">
        <w:t xml:space="preserve"> if in a long-standing relationship</w:t>
      </w:r>
      <w:r w:rsidDel="00F45F01">
        <w:t>.</w:t>
      </w:r>
      <w:r>
        <w:t xml:space="preserve"> This </w:t>
      </w:r>
      <w:r w:rsidR="00491820">
        <w:t>might</w:t>
      </w:r>
      <w:r w:rsidR="00316D7F">
        <w:t xml:space="preserve"> </w:t>
      </w:r>
      <w:r>
        <w:t xml:space="preserve">make them less likely to report a violent event than a woman who experienced violence </w:t>
      </w:r>
      <w:r w:rsidRPr="00614812">
        <w:t>only</w:t>
      </w:r>
      <w:r>
        <w:t xml:space="preserve"> a few years a</w:t>
      </w:r>
      <w:r w:rsidRPr="00614812">
        <w:t xml:space="preserve">go </w:t>
      </w:r>
      <w:r>
        <w:rPr>
          <w:noProof/>
        </w:rPr>
        <w:t>(Walby 2005)</w:t>
      </w:r>
      <w:r w:rsidRPr="00614812">
        <w:t>.</w:t>
      </w:r>
      <w:r>
        <w:t xml:space="preserve"> </w:t>
      </w:r>
      <w:r w:rsidRPr="00614812">
        <w:t xml:space="preserve"> Additionally, for more recent incidents of abuse, such experiences may have been normalised and not perceived as problematic</w:t>
      </w:r>
      <w:r>
        <w:t xml:space="preserve"> but rather seen as part of everyday life within the relationship. Social desirability biases refer to older women being less willing or able to report violence by their current partner due to their socialization, upbringing and feelings of stigma and shame as well as their current economic and social status or isolation</w:t>
      </w:r>
      <w:r w:rsidRPr="004B4884">
        <w:t xml:space="preserve"> </w:t>
      </w:r>
      <w:r>
        <w:rPr>
          <w:noProof/>
        </w:rPr>
        <w:t>(Rennison and Rand 2003)</w:t>
      </w:r>
      <w:r w:rsidRPr="004B4884">
        <w:t>.</w:t>
      </w:r>
      <w:r>
        <w:t xml:space="preserve"> The lack of recognition of violent behaviour as violence refers to the belief that </w:t>
      </w:r>
      <w:r w:rsidRPr="004B4884">
        <w:t xml:space="preserve">violence </w:t>
      </w:r>
      <w:r>
        <w:t xml:space="preserve">has to be </w:t>
      </w:r>
      <w:r w:rsidRPr="004B4884">
        <w:t xml:space="preserve">physical </w:t>
      </w:r>
      <w:r>
        <w:t xml:space="preserve">or </w:t>
      </w:r>
      <w:r w:rsidRPr="004B4884">
        <w:t>sexual</w:t>
      </w:r>
      <w:r>
        <w:t xml:space="preserve"> </w:t>
      </w:r>
      <w:r>
        <w:rPr>
          <w:noProof/>
        </w:rPr>
        <w:t>(Fisher, Zink et al. 2011)</w:t>
      </w:r>
      <w:r>
        <w:t xml:space="preserve"> and the connotation that violence involves some overt act that results in an injury</w:t>
      </w:r>
      <w:r w:rsidRPr="004B4884">
        <w:t>.</w:t>
      </w:r>
      <w:r>
        <w:t xml:space="preserve"> A further limitation that was noted in this study is that it was more difficult for </w:t>
      </w:r>
      <w:r w:rsidRPr="004B4884">
        <w:t>researchers to conduct interviews with older women in complete privacy, as their partners, their children, or their caretakers were often present for at least some part of the interview</w:t>
      </w:r>
      <w:r w:rsidR="001273AD">
        <w:t xml:space="preserve">  </w:t>
      </w:r>
      <w:r w:rsidR="00CD4A34" w:rsidRPr="002A4F4A">
        <w:fldChar w:fldCharType="begin"/>
      </w:r>
      <w:r w:rsidR="00FF37C1">
        <w:instrText xml:space="preserve"> ADDIN EN.CITE &lt;EndNote&gt;&lt;Cite&gt;&lt;Author&gt;Müller&lt;/Author&gt;&lt;Year&gt;2004&lt;/Year&gt;&lt;RecNum&gt;41&lt;/RecNum&gt;&lt;DisplayText&gt;(Müller and Schröttle 2004)&lt;/DisplayText&gt;&lt;record&gt;&lt;rec-number&gt;41&lt;/rec-number&gt;&lt;foreign-keys&gt;&lt;key app="EN" db-id="p90eszzenxx9r0esw2b5e9rd0tddzs0xa90d"&gt;41&lt;/key&gt;&lt;/foreign-keys&gt;&lt;ref-type name="Government Document"&gt;46&lt;/ref-type&gt;&lt;contributors&gt;&lt;authors&gt;&lt;author&gt;Müller, Ursula&lt;/author&gt;&lt;author&gt;Schröttle, Monika&lt;/author&gt;&lt;/authors&gt;&lt;/contributors&gt;&lt;titles&gt;&lt;title&gt;Health, Well-Being and Personal Safety of Women in Germany: A Representative Study of Violence against Women in Germany&lt;/title&gt;&lt;/titles&gt;&lt;dates&gt;&lt;year&gt;2004&lt;/year&gt;&lt;/dates&gt;&lt;pub-location&gt;Baden-Baden&lt;/pub-location&gt;&lt;publisher&gt;Federal Ministry for Family Affairs Senior Citizens Women and Youth&lt;/publisher&gt;&lt;urls&gt;&lt;/urls&gt;&lt;/record&gt;&lt;/Cite&gt;&lt;/EndNote&gt;</w:instrText>
      </w:r>
      <w:r w:rsidR="00CD4A34" w:rsidRPr="002A4F4A">
        <w:fldChar w:fldCharType="separate"/>
      </w:r>
      <w:r w:rsidR="00FF37C1">
        <w:rPr>
          <w:noProof/>
        </w:rPr>
        <w:t>(</w:t>
      </w:r>
      <w:hyperlink w:anchor="_ENREF_22" w:tooltip="Müller, 2004 #41" w:history="1">
        <w:r w:rsidR="004C60E2">
          <w:rPr>
            <w:noProof/>
          </w:rPr>
          <w:t>Müller and Schröttle 2004</w:t>
        </w:r>
      </w:hyperlink>
      <w:r w:rsidR="00FF37C1">
        <w:rPr>
          <w:noProof/>
        </w:rPr>
        <w:t>)</w:t>
      </w:r>
      <w:r w:rsidR="00CD4A34" w:rsidRPr="002A4F4A">
        <w:fldChar w:fldCharType="end"/>
      </w:r>
      <w:r w:rsidRPr="002A4F4A">
        <w:t>.</w:t>
      </w:r>
      <w:r w:rsidRPr="004B4884">
        <w:t xml:space="preserve"> </w:t>
      </w:r>
      <w:r>
        <w:t>A lack of privacy is known to strongly affect the reporting of intimate partner violence since it might put women at risk of further violence or simply ignores their rights and the likely</w:t>
      </w:r>
      <w:r w:rsidR="00491820">
        <w:t xml:space="preserve"> perceived</w:t>
      </w:r>
      <w:r>
        <w:t xml:space="preserve"> need to keep this information private from their </w:t>
      </w:r>
      <w:r w:rsidRPr="004B4884">
        <w:t xml:space="preserve">caretakers, or anyone else </w:t>
      </w:r>
      <w:r>
        <w:rPr>
          <w:noProof/>
        </w:rPr>
        <w:t>(Walby 2005; Fisher, Zink et al. 2011)</w:t>
      </w:r>
      <w:r w:rsidRPr="004B4884">
        <w:t>.</w:t>
      </w:r>
    </w:p>
    <w:p w:rsidR="005E7747" w:rsidRDefault="005E7747" w:rsidP="005E7747">
      <w:pPr>
        <w:autoSpaceDE w:val="0"/>
        <w:autoSpaceDN w:val="0"/>
        <w:adjustRightInd w:val="0"/>
      </w:pPr>
    </w:p>
    <w:p w:rsidR="005E7747" w:rsidRDefault="005E7747" w:rsidP="005E7747">
      <w:pPr>
        <w:autoSpaceDE w:val="0"/>
        <w:autoSpaceDN w:val="0"/>
        <w:adjustRightInd w:val="0"/>
      </w:pPr>
      <w:r>
        <w:t xml:space="preserve">Other factors that might have influenced the reporting of violence across all age groups as well as the conclusions that can be drawn from this study refer to additional and further limitations of this study. For example, the response rate of this survey was 52 percent and non-participation was linked to women’s age, with very old women being less likely to </w:t>
      </w:r>
      <w:r>
        <w:lastRenderedPageBreak/>
        <w:t>participate and more often requiring assistance with completi</w:t>
      </w:r>
      <w:r w:rsidR="00491820">
        <w:t>on of</w:t>
      </w:r>
      <w:r>
        <w:t xml:space="preserve"> the written questionnaire </w:t>
      </w:r>
      <w:r w:rsidRPr="007E4378">
        <w:t xml:space="preserve">due to health </w:t>
      </w:r>
      <w:r>
        <w:t>reasons or even refusing to complete the self-completion questionnaire</w:t>
      </w:r>
      <w:r w:rsidRPr="007E4378">
        <w:t xml:space="preserve">. </w:t>
      </w:r>
      <w:r>
        <w:t xml:space="preserve">Furthermore the study, which is cross-sectional by design, cannot establish causality. It is therefore not known if the investigated health conditions are a result of the violence experienced or were </w:t>
      </w:r>
      <w:r w:rsidDel="00F45F01">
        <w:t>already pre-existing</w:t>
      </w:r>
      <w:r>
        <w:t xml:space="preserve">. Also, the </w:t>
      </w:r>
      <w:r w:rsidRPr="007E4378">
        <w:t>low reporting</w:t>
      </w:r>
      <w:r>
        <w:t xml:space="preserve"> rate </w:t>
      </w:r>
      <w:r w:rsidRPr="007E4378">
        <w:t>amongst women aged 66 to 86</w:t>
      </w:r>
      <w:r>
        <w:t xml:space="preserve"> years</w:t>
      </w:r>
      <w:r w:rsidRPr="007E4378">
        <w:t xml:space="preserve"> did not permit the exploration of multivariate associations. </w:t>
      </w:r>
    </w:p>
    <w:p w:rsidR="005E7747" w:rsidRDefault="005E7747" w:rsidP="005E7747">
      <w:pPr>
        <w:autoSpaceDE w:val="0"/>
        <w:autoSpaceDN w:val="0"/>
        <w:adjustRightInd w:val="0"/>
      </w:pPr>
    </w:p>
    <w:p w:rsidR="005E7747" w:rsidRDefault="005E7747" w:rsidP="005E7747">
      <w:r>
        <w:t xml:space="preserve">The lower reporting </w:t>
      </w:r>
      <w:r w:rsidR="00491820">
        <w:t>rate</w:t>
      </w:r>
      <w:r w:rsidR="00C76223">
        <w:t xml:space="preserve"> </w:t>
      </w:r>
      <w:r>
        <w:t>of physical and or sexual partner violence and lower</w:t>
      </w:r>
      <w:r w:rsidR="00C76223">
        <w:t xml:space="preserve"> </w:t>
      </w:r>
      <w:r w:rsidR="00491820">
        <w:t xml:space="preserve">number of </w:t>
      </w:r>
      <w:r>
        <w:t xml:space="preserve">health </w:t>
      </w:r>
      <w:r w:rsidR="001273AD">
        <w:t>symptoms</w:t>
      </w:r>
      <w:r w:rsidR="00E6686C">
        <w:t xml:space="preserve"> </w:t>
      </w:r>
      <w:r w:rsidR="00491820">
        <w:t>could</w:t>
      </w:r>
      <w:r w:rsidR="00C76223">
        <w:t xml:space="preserve"> </w:t>
      </w:r>
      <w:r>
        <w:t>also be a consequence of actual differences across the age groups. For the few health associations among the oldest age group relating to physical and sexual intimate partner violence, two explanations are that physical and sexual violence might only have occurred early</w:t>
      </w:r>
      <w:r w:rsidR="00491820">
        <w:t xml:space="preserve"> on</w:t>
      </w:r>
      <w:r>
        <w:t xml:space="preserve"> in the relationship and had since then been replaced by other forms of abuse. In addition, it is possible that now</w:t>
      </w:r>
      <w:r w:rsidR="00491820">
        <w:t xml:space="preserve"> in later life</w:t>
      </w:r>
      <w:r>
        <w:t xml:space="preserve"> the aging partners themselves were likely to have reduced strength to commit acts of physical and sexual abuse. However, the strong associations seen with both mild and strong psychological problems show that the pervasive atmosphere of violence still strongly affects women’s mental wellbeing. This responds to the category found in the qualitative study on intimate partner violence among older couples: ‘violence is in the air’</w:t>
      </w:r>
      <w:r w:rsidR="008D0B47">
        <w:t xml:space="preserve">. It </w:t>
      </w:r>
      <w:r>
        <w:t>describes couples where there are occasional outbursts of violence, which are not too frequent, but where</w:t>
      </w:r>
      <w:r w:rsidR="00491820">
        <w:t xml:space="preserve"> abusive</w:t>
      </w:r>
      <w:r w:rsidR="00C76223">
        <w:t xml:space="preserve"> </w:t>
      </w:r>
      <w:r>
        <w:t>partners still maintain an atmosphere of fear and control, with the ever present feeling of imminent danger</w:t>
      </w:r>
      <w:r w:rsidR="00491820">
        <w:t xml:space="preserve"> for the woman herself</w:t>
      </w:r>
      <w:r>
        <w:t xml:space="preserve"> </w:t>
      </w:r>
      <w:r>
        <w:rPr>
          <w:noProof/>
        </w:rPr>
        <w:t>(Band-Winterstein and Eisikovits 2009)</w:t>
      </w:r>
      <w:r>
        <w:t xml:space="preserve">. Long-standing serious psychological problems may of course have major impacts on the quality of life and wellbeing of older women, but it may be less likely that an older woman in the 66+ years groups would be able to leave the situation and establish herself in alternative accommodation elsewhere. Further, a previous study, using the same dataset to investigate the risk factors </w:t>
      </w:r>
      <w:r w:rsidR="00491820">
        <w:t>for</w:t>
      </w:r>
      <w:r w:rsidR="00C76223">
        <w:t xml:space="preserve"> </w:t>
      </w:r>
      <w:r>
        <w:t xml:space="preserve">intimate partner </w:t>
      </w:r>
      <w:r>
        <w:lastRenderedPageBreak/>
        <w:t>violence among older women found that women above the age of 65 were more likely to experience physical and or sexually intimate partner violence if they ha</w:t>
      </w:r>
      <w:r w:rsidR="00491820">
        <w:t>d</w:t>
      </w:r>
      <w:r>
        <w:t xml:space="preserve"> high levels of education </w:t>
      </w:r>
      <w:r>
        <w:rPr>
          <w:noProof/>
        </w:rPr>
        <w:t>(Stöckl et al. 2012)</w:t>
      </w:r>
      <w:r>
        <w:t>. High levels of education are also known to be associated with better health, which could mean that women above the age of 65 who had a higher level of educational attainment were more likely to experience intimate partner violence but also more likely to seek appropriate health care</w:t>
      </w:r>
      <w:r w:rsidR="00491820">
        <w:t xml:space="preserve"> or to have better baseline levels of general health</w:t>
      </w:r>
      <w:r>
        <w:t xml:space="preserve">.  </w:t>
      </w:r>
    </w:p>
    <w:p w:rsidR="005E7747" w:rsidRDefault="005E7747" w:rsidP="005E7747"/>
    <w:p w:rsidR="005E7747" w:rsidRDefault="005E7747" w:rsidP="005E7747">
      <w:r>
        <w:t xml:space="preserve">The importance of other forms of violence beyond physical and sexual violence for women’s health is shown across all age groups, with controlling behaviour having strong </w:t>
      </w:r>
      <w:r w:rsidR="00E2270A">
        <w:t>associations</w:t>
      </w:r>
      <w:r w:rsidR="00E6686C">
        <w:t xml:space="preserve"> </w:t>
      </w:r>
      <w:r>
        <w:t xml:space="preserve">across several health </w:t>
      </w:r>
      <w:r w:rsidR="00E2270A">
        <w:t>symptoms</w:t>
      </w:r>
      <w:r>
        <w:t>. The health consequences of emotional and economic abuse as well as controlling behaviour all show</w:t>
      </w:r>
      <w:r w:rsidR="00491820">
        <w:t>ed</w:t>
      </w:r>
      <w:r>
        <w:t xml:space="preserve"> that it significantly impacts women’s psychological well-being, with many health consequences either being clearly psychological problems, or health consequences that are known symptoms of psychological stress, such as </w:t>
      </w:r>
      <w:r>
        <w:rPr>
          <w:color w:val="000000"/>
          <w:szCs w:val="24"/>
        </w:rPr>
        <w:t>g</w:t>
      </w:r>
      <w:r w:rsidRPr="006F3BBC">
        <w:rPr>
          <w:color w:val="000000"/>
          <w:szCs w:val="24"/>
        </w:rPr>
        <w:t>astrointestinal</w:t>
      </w:r>
      <w:r>
        <w:rPr>
          <w:color w:val="000000"/>
          <w:szCs w:val="24"/>
        </w:rPr>
        <w:t xml:space="preserve">, psychosomatic or pelvic problems or eating disorders.  </w:t>
      </w:r>
    </w:p>
    <w:p w:rsidR="005E7747" w:rsidRDefault="005E7747" w:rsidP="005E7747">
      <w:pPr>
        <w:spacing w:after="200"/>
      </w:pPr>
    </w:p>
    <w:p w:rsidR="0013534A" w:rsidRPr="0013534A" w:rsidRDefault="0013534A" w:rsidP="005E7747">
      <w:pPr>
        <w:spacing w:after="200"/>
        <w:rPr>
          <w:b/>
        </w:rPr>
      </w:pPr>
      <w:r>
        <w:rPr>
          <w:b/>
        </w:rPr>
        <w:t>Conclusion</w:t>
      </w:r>
    </w:p>
    <w:p w:rsidR="005E7747" w:rsidRDefault="005E7747" w:rsidP="005E7747">
      <w:pPr>
        <w:spacing w:after="200"/>
      </w:pPr>
      <w:r>
        <w:t xml:space="preserve">Overall, our study has shown that intimate partner violence in its different forms is still a prevalent issue with important health consequences for women above reproductive age. Health and care professionals who screen women for intimate partner violence should consider incorporating questions on controlling behaviour as well, since this form of violence is not only frequent  but has multiple health outcomes, as this study showed. Asking women about </w:t>
      </w:r>
      <w:r w:rsidR="001F4CF9">
        <w:t>any</w:t>
      </w:r>
      <w:r w:rsidR="00C76223">
        <w:t xml:space="preserve"> </w:t>
      </w:r>
      <w:r>
        <w:t>controlling behaviour of their partner might be more comfortable for the health care or service care provider than to ask about physical and sexual violence</w:t>
      </w:r>
      <w:r w:rsidR="008D0B47">
        <w:t>. I</w:t>
      </w:r>
      <w:r>
        <w:t xml:space="preserve">t might also be more acceptable for older women to discuss these questions, since these forms of abuse are </w:t>
      </w:r>
      <w:r>
        <w:lastRenderedPageBreak/>
        <w:t xml:space="preserve">often not perceived as violence and could therefore be perceived as less private and </w:t>
      </w:r>
      <w:r w:rsidR="00E2270A">
        <w:t xml:space="preserve">less </w:t>
      </w:r>
      <w:r>
        <w:t xml:space="preserve">controversial to talk about. </w:t>
      </w:r>
    </w:p>
    <w:p w:rsidR="009233DB" w:rsidRDefault="005E7747" w:rsidP="005E7747">
      <w:pPr>
        <w:spacing w:after="200"/>
        <w:rPr>
          <w:b/>
          <w:bCs/>
          <w:sz w:val="28"/>
        </w:rPr>
      </w:pPr>
      <w:r>
        <w:t xml:space="preserve">Furthermore, specialized violence services or health care or caring professionals who offer assistance to women who experience intimate partner violence must take the experiences and needs of older women into account as well. This can mean, for example, a need to acknowledge the generational values held by older women who experience intimate partner violence and to understand how those values might influence women’s decision making processes </w:t>
      </w:r>
      <w:r>
        <w:rPr>
          <w:noProof/>
        </w:rPr>
        <w:t>(Tetterton and Farnsworth 2011)</w:t>
      </w:r>
      <w:r w:rsidR="008D0B47">
        <w:t>. O</w:t>
      </w:r>
      <w:r>
        <w:t>ne example of this would be decisions to either leave or stay in the abusive relationship, which are affected by views about the enduring nature and importance of marriage as an institution. At the same time, given that most older women have lived in their abusive relationships for a long time, it is important to determine what the woman has already done in the past to resolve or cope with the occurrence of intimate partner violence</w:t>
      </w:r>
      <w:r w:rsidR="008D0B47">
        <w:t xml:space="preserve">. In addition, it is important </w:t>
      </w:r>
      <w:r>
        <w:t xml:space="preserve">to establish how effective these previous strategies were </w:t>
      </w:r>
      <w:r>
        <w:rPr>
          <w:noProof/>
        </w:rPr>
        <w:t>(Tetterton and Farnsworth 2011)</w:t>
      </w:r>
      <w:r>
        <w:t xml:space="preserve"> and what might need to be done to support the women to</w:t>
      </w:r>
      <w:r w:rsidR="001F4CF9">
        <w:t xml:space="preserve"> continue to </w:t>
      </w:r>
      <w:r>
        <w:t>manage such occurrences</w:t>
      </w:r>
      <w:r w:rsidR="001F4CF9">
        <w:t xml:space="preserve"> in the future</w:t>
      </w:r>
      <w:r>
        <w:t>. It is also necessary to acknowledge that older women may not be aware about available sources of support and/or services</w:t>
      </w:r>
      <w:r w:rsidR="008D0B47">
        <w:t xml:space="preserve">. This is </w:t>
      </w:r>
      <w:r>
        <w:t xml:space="preserve">perhaps particularly likely if the woman does not associate emotional or economic abuse and controlling behaviour as part of a spectrum of violence and </w:t>
      </w:r>
      <w:r w:rsidR="001F4CF9">
        <w:t>therefore</w:t>
      </w:r>
      <w:r w:rsidR="004C17CF">
        <w:t xml:space="preserve"> </w:t>
      </w:r>
      <w:r>
        <w:t>does not recognise that provision of such services might be applicable to them</w:t>
      </w:r>
      <w:r w:rsidR="001F4CF9">
        <w:t xml:space="preserve"> or that any assistance might be available to help and support women who live in and endure such situations. </w:t>
      </w:r>
      <w:bookmarkStart w:id="0" w:name="_GoBack"/>
      <w:bookmarkEnd w:id="0"/>
      <w:r w:rsidR="009233DB">
        <w:br w:type="page"/>
      </w:r>
    </w:p>
    <w:tbl>
      <w:tblPr>
        <w:tblW w:w="9264" w:type="dxa"/>
        <w:tblLayout w:type="fixed"/>
        <w:tblCellMar>
          <w:left w:w="70" w:type="dxa"/>
          <w:right w:w="70" w:type="dxa"/>
        </w:tblCellMar>
        <w:tblLook w:val="04A0"/>
      </w:tblPr>
      <w:tblGrid>
        <w:gridCol w:w="8144"/>
        <w:gridCol w:w="160"/>
        <w:gridCol w:w="160"/>
        <w:gridCol w:w="160"/>
        <w:gridCol w:w="160"/>
        <w:gridCol w:w="160"/>
        <w:gridCol w:w="160"/>
        <w:gridCol w:w="160"/>
      </w:tblGrid>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727327" w:rsidRDefault="00455D63" w:rsidP="00455D63">
            <w:pPr>
              <w:pStyle w:val="Caption"/>
              <w:keepNext/>
              <w:rPr>
                <w:sz w:val="24"/>
                <w:szCs w:val="24"/>
              </w:rPr>
            </w:pPr>
            <w:r w:rsidRPr="00727327">
              <w:rPr>
                <w:sz w:val="24"/>
                <w:szCs w:val="24"/>
              </w:rPr>
              <w:lastRenderedPageBreak/>
              <w:t xml:space="preserve">Table </w:t>
            </w:r>
            <w:r w:rsidR="00CD4A34" w:rsidRPr="00727327">
              <w:rPr>
                <w:sz w:val="24"/>
                <w:szCs w:val="24"/>
              </w:rPr>
              <w:fldChar w:fldCharType="begin"/>
            </w:r>
            <w:r w:rsidRPr="00727327">
              <w:rPr>
                <w:sz w:val="24"/>
                <w:szCs w:val="24"/>
              </w:rPr>
              <w:instrText xml:space="preserve"> SEQ Table \* ARABIC </w:instrText>
            </w:r>
            <w:r w:rsidR="00CD4A34" w:rsidRPr="00727327">
              <w:rPr>
                <w:sz w:val="24"/>
                <w:szCs w:val="24"/>
              </w:rPr>
              <w:fldChar w:fldCharType="separate"/>
            </w:r>
            <w:r w:rsidRPr="00727327">
              <w:rPr>
                <w:noProof/>
                <w:sz w:val="24"/>
                <w:szCs w:val="24"/>
              </w:rPr>
              <w:t>1</w:t>
            </w:r>
            <w:r w:rsidR="00CD4A34" w:rsidRPr="00727327">
              <w:rPr>
                <w:sz w:val="24"/>
                <w:szCs w:val="24"/>
              </w:rPr>
              <w:fldChar w:fldCharType="end"/>
            </w:r>
            <w:r w:rsidRPr="00727327">
              <w:rPr>
                <w:sz w:val="24"/>
                <w:szCs w:val="24"/>
              </w:rPr>
              <w:t>: Women’s socio-demographic characteristics according to their age groups</w:t>
            </w:r>
          </w:p>
          <w:tbl>
            <w:tblPr>
              <w:tblW w:w="0" w:type="auto"/>
              <w:tblLayout w:type="fixed"/>
              <w:tblCellMar>
                <w:left w:w="70" w:type="dxa"/>
                <w:right w:w="70" w:type="dxa"/>
              </w:tblCellMar>
              <w:tblLook w:val="04A0"/>
            </w:tblPr>
            <w:tblGrid>
              <w:gridCol w:w="2977"/>
              <w:gridCol w:w="992"/>
              <w:gridCol w:w="709"/>
              <w:gridCol w:w="851"/>
              <w:gridCol w:w="850"/>
              <w:gridCol w:w="851"/>
              <w:gridCol w:w="774"/>
            </w:tblGrid>
            <w:tr w:rsidR="00455D63" w:rsidRPr="00455D63" w:rsidTr="005478E9">
              <w:trPr>
                <w:trHeight w:val="300"/>
              </w:trPr>
              <w:tc>
                <w:tcPr>
                  <w:tcW w:w="2977"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en-US" w:eastAsia="de-DE"/>
                    </w:rPr>
                  </w:pPr>
                </w:p>
              </w:tc>
              <w:tc>
                <w:tcPr>
                  <w:tcW w:w="992"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de-DE" w:eastAsia="de-DE"/>
                    </w:rPr>
                  </w:pPr>
                  <w:r w:rsidRPr="00455D63">
                    <w:rPr>
                      <w:rFonts w:eastAsia="Times New Roman"/>
                      <w:color w:val="000000"/>
                      <w:szCs w:val="24"/>
                      <w:lang w:val="de-DE" w:eastAsia="de-DE"/>
                    </w:rPr>
                    <w:t>15-49</w:t>
                  </w:r>
                </w:p>
              </w:tc>
              <w:tc>
                <w:tcPr>
                  <w:tcW w:w="709"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de-DE" w:eastAsia="de-DE"/>
                    </w:rPr>
                  </w:pPr>
                </w:p>
              </w:tc>
              <w:tc>
                <w:tcPr>
                  <w:tcW w:w="851"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de-DE" w:eastAsia="de-DE"/>
                    </w:rPr>
                  </w:pPr>
                  <w:r w:rsidRPr="00455D63">
                    <w:rPr>
                      <w:rFonts w:eastAsia="Times New Roman"/>
                      <w:color w:val="000000"/>
                      <w:szCs w:val="24"/>
                      <w:lang w:val="de-DE" w:eastAsia="de-DE"/>
                    </w:rPr>
                    <w:t>50-65</w:t>
                  </w:r>
                </w:p>
              </w:tc>
              <w:tc>
                <w:tcPr>
                  <w:tcW w:w="850"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de-DE" w:eastAsia="de-DE"/>
                    </w:rPr>
                  </w:pPr>
                </w:p>
              </w:tc>
              <w:tc>
                <w:tcPr>
                  <w:tcW w:w="851"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de-DE" w:eastAsia="de-DE"/>
                    </w:rPr>
                  </w:pPr>
                  <w:r w:rsidRPr="00455D63">
                    <w:rPr>
                      <w:rFonts w:eastAsia="Times New Roman"/>
                      <w:color w:val="000000"/>
                      <w:szCs w:val="24"/>
                      <w:lang w:val="de-DE" w:eastAsia="de-DE"/>
                    </w:rPr>
                    <w:t>66-86</w:t>
                  </w:r>
                </w:p>
              </w:tc>
              <w:tc>
                <w:tcPr>
                  <w:tcW w:w="774" w:type="dxa"/>
                  <w:tcBorders>
                    <w:top w:val="nil"/>
                    <w:left w:val="nil"/>
                    <w:bottom w:val="single" w:sz="4" w:space="0" w:color="auto"/>
                    <w:right w:val="nil"/>
                  </w:tcBorders>
                  <w:shd w:val="clear" w:color="auto" w:fill="auto"/>
                  <w:noWrap/>
                  <w:vAlign w:val="bottom"/>
                  <w:hideMark/>
                </w:tcPr>
                <w:p w:rsidR="00455D63" w:rsidRPr="00455D63" w:rsidRDefault="00455D63" w:rsidP="00455D63">
                  <w:pPr>
                    <w:spacing w:line="240" w:lineRule="auto"/>
                    <w:jc w:val="center"/>
                    <w:rPr>
                      <w:rFonts w:eastAsia="Times New Roman"/>
                      <w:color w:val="000000"/>
                      <w:szCs w:val="24"/>
                      <w:lang w:val="de-DE" w:eastAsia="de-DE"/>
                    </w:rPr>
                  </w:pPr>
                </w:p>
              </w:tc>
            </w:tr>
            <w:tr w:rsidR="00455D63" w:rsidRPr="00455D63" w:rsidTr="005478E9">
              <w:trPr>
                <w:trHeight w:val="300"/>
              </w:trPr>
              <w:tc>
                <w:tcPr>
                  <w:tcW w:w="2977"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p>
              </w:tc>
              <w:tc>
                <w:tcPr>
                  <w:tcW w:w="992"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r w:rsidRPr="005478E9">
                    <w:rPr>
                      <w:rFonts w:eastAsia="Times New Roman"/>
                      <w:color w:val="000000"/>
                      <w:szCs w:val="24"/>
                      <w:lang w:val="de-DE" w:eastAsia="de-DE"/>
                    </w:rPr>
                    <w:t>N</w:t>
                  </w:r>
                </w:p>
              </w:tc>
              <w:tc>
                <w:tcPr>
                  <w:tcW w:w="709"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r w:rsidRPr="005478E9">
                    <w:rPr>
                      <w:rFonts w:eastAsia="Times New Roman"/>
                      <w:color w:val="000000"/>
                      <w:szCs w:val="24"/>
                      <w:lang w:val="de-DE" w:eastAsia="de-DE"/>
                    </w:rPr>
                    <w:t>%</w:t>
                  </w:r>
                </w:p>
              </w:tc>
              <w:tc>
                <w:tcPr>
                  <w:tcW w:w="851"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r w:rsidRPr="005478E9">
                    <w:rPr>
                      <w:rFonts w:eastAsia="Times New Roman"/>
                      <w:color w:val="000000"/>
                      <w:szCs w:val="24"/>
                      <w:lang w:val="de-DE" w:eastAsia="de-DE"/>
                    </w:rPr>
                    <w:t>N</w:t>
                  </w:r>
                </w:p>
              </w:tc>
              <w:tc>
                <w:tcPr>
                  <w:tcW w:w="850"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r w:rsidRPr="005478E9">
                    <w:rPr>
                      <w:rFonts w:eastAsia="Times New Roman"/>
                      <w:color w:val="000000"/>
                      <w:szCs w:val="24"/>
                      <w:lang w:val="de-DE" w:eastAsia="de-DE"/>
                    </w:rPr>
                    <w:t>%</w:t>
                  </w:r>
                </w:p>
              </w:tc>
              <w:tc>
                <w:tcPr>
                  <w:tcW w:w="851"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r w:rsidRPr="005478E9">
                    <w:rPr>
                      <w:rFonts w:eastAsia="Times New Roman"/>
                      <w:color w:val="000000"/>
                      <w:szCs w:val="24"/>
                      <w:lang w:val="de-DE" w:eastAsia="de-DE"/>
                    </w:rPr>
                    <w:t>N</w:t>
                  </w:r>
                </w:p>
              </w:tc>
              <w:tc>
                <w:tcPr>
                  <w:tcW w:w="774" w:type="dxa"/>
                  <w:tcBorders>
                    <w:top w:val="single" w:sz="4" w:space="0" w:color="auto"/>
                    <w:left w:val="nil"/>
                    <w:bottom w:val="single" w:sz="4" w:space="0" w:color="auto"/>
                    <w:right w:val="nil"/>
                  </w:tcBorders>
                  <w:shd w:val="clear" w:color="auto" w:fill="auto"/>
                  <w:noWrap/>
                  <w:vAlign w:val="bottom"/>
                  <w:hideMark/>
                </w:tcPr>
                <w:p w:rsidR="00455D63" w:rsidRPr="005478E9" w:rsidRDefault="00455D63" w:rsidP="00455D63">
                  <w:pPr>
                    <w:spacing w:line="240" w:lineRule="auto"/>
                    <w:rPr>
                      <w:rFonts w:eastAsia="Times New Roman"/>
                      <w:color w:val="000000"/>
                      <w:szCs w:val="24"/>
                      <w:lang w:val="de-DE" w:eastAsia="de-DE"/>
                    </w:rPr>
                  </w:pPr>
                  <w:r w:rsidRPr="005478E9">
                    <w:rPr>
                      <w:rFonts w:eastAsia="Times New Roman"/>
                      <w:color w:val="000000"/>
                      <w:szCs w:val="24"/>
                      <w:lang w:val="de-DE" w:eastAsia="de-DE"/>
                    </w:rPr>
                    <w:t>%</w:t>
                  </w:r>
                </w:p>
              </w:tc>
            </w:tr>
            <w:tr w:rsidR="00455D63" w:rsidRPr="00455D63" w:rsidTr="005478E9">
              <w:trPr>
                <w:trHeight w:val="300"/>
              </w:trPr>
              <w:tc>
                <w:tcPr>
                  <w:tcW w:w="2977"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before="120" w:after="60" w:line="240" w:lineRule="auto"/>
                    <w:rPr>
                      <w:rFonts w:eastAsia="Times New Roman"/>
                      <w:color w:val="000000"/>
                      <w:szCs w:val="24"/>
                      <w:lang w:val="de-DE" w:eastAsia="de-DE"/>
                    </w:rPr>
                  </w:pPr>
                  <w:r w:rsidRPr="00455D63">
                    <w:rPr>
                      <w:rFonts w:eastAsia="Times New Roman"/>
                      <w:color w:val="000000"/>
                      <w:szCs w:val="24"/>
                      <w:lang w:val="de-DE" w:eastAsia="de-DE"/>
                    </w:rPr>
                    <w:t>Women's occupational training level</w:t>
                  </w:r>
                </w:p>
              </w:tc>
              <w:tc>
                <w:tcPr>
                  <w:tcW w:w="992"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709"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1"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0"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1"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774" w:type="dxa"/>
                  <w:tcBorders>
                    <w:top w:val="single" w:sz="4" w:space="0" w:color="auto"/>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No occupational training</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523</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12%</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305</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15%</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246</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32%</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Occupational training</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3925</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88%</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1725</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85%</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533</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68%</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before="120" w:line="240" w:lineRule="auto"/>
                    <w:rPr>
                      <w:rFonts w:eastAsia="Times New Roman"/>
                      <w:color w:val="000000"/>
                      <w:szCs w:val="24"/>
                      <w:lang w:val="de-DE" w:eastAsia="de-DE"/>
                    </w:rPr>
                  </w:pPr>
                  <w:r w:rsidRPr="00455D63">
                    <w:rPr>
                      <w:rFonts w:eastAsia="Times New Roman"/>
                      <w:color w:val="000000"/>
                      <w:szCs w:val="24"/>
                      <w:lang w:val="de-DE" w:eastAsia="de-DE"/>
                    </w:rPr>
                    <w:t>Relationship status</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Married or widowed</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3016</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68%</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1890</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93%</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759</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98%</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Single</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1138</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26%</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24</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5</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Divorced/separated</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285</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114</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14</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before="120" w:after="60" w:line="240" w:lineRule="auto"/>
                    <w:rPr>
                      <w:rFonts w:eastAsia="Times New Roman"/>
                      <w:color w:val="000000"/>
                      <w:szCs w:val="24"/>
                      <w:lang w:val="de-DE" w:eastAsia="de-DE"/>
                    </w:rPr>
                  </w:pPr>
                  <w:r w:rsidRPr="00455D63">
                    <w:rPr>
                      <w:rFonts w:eastAsia="Times New Roman"/>
                      <w:color w:val="000000"/>
                      <w:szCs w:val="24"/>
                      <w:lang w:val="de-DE" w:eastAsia="de-DE"/>
                    </w:rPr>
                    <w:t>Number of children</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p>
              </w:tc>
            </w:tr>
            <w:tr w:rsidR="005478E9" w:rsidRPr="00455D63" w:rsidTr="00455D63">
              <w:trPr>
                <w:trHeight w:val="300"/>
              </w:trPr>
              <w:tc>
                <w:tcPr>
                  <w:tcW w:w="2977" w:type="dxa"/>
                  <w:tcBorders>
                    <w:top w:val="nil"/>
                    <w:left w:val="nil"/>
                    <w:bottom w:val="nil"/>
                    <w:right w:val="nil"/>
                  </w:tcBorders>
                  <w:shd w:val="clear" w:color="auto" w:fill="auto"/>
                  <w:noWrap/>
                  <w:vAlign w:val="bottom"/>
                  <w:hideMark/>
                </w:tcPr>
                <w:p w:rsidR="005478E9" w:rsidRPr="00455D63" w:rsidRDefault="005478E9" w:rsidP="00054233">
                  <w:pPr>
                    <w:spacing w:line="240" w:lineRule="auto"/>
                    <w:rPr>
                      <w:rFonts w:eastAsia="Times New Roman"/>
                      <w:color w:val="000000"/>
                      <w:szCs w:val="24"/>
                      <w:lang w:val="de-DE" w:eastAsia="de-DE"/>
                    </w:rPr>
                  </w:pPr>
                  <w:r w:rsidRPr="00455D63">
                    <w:rPr>
                      <w:rFonts w:eastAsia="Times New Roman"/>
                      <w:color w:val="000000"/>
                      <w:szCs w:val="24"/>
                      <w:lang w:val="de-DE" w:eastAsia="de-DE"/>
                    </w:rPr>
                    <w:t>No child</w:t>
                  </w:r>
                </w:p>
              </w:tc>
              <w:tc>
                <w:tcPr>
                  <w:tcW w:w="992" w:type="dxa"/>
                  <w:tcBorders>
                    <w:top w:val="nil"/>
                    <w:left w:val="nil"/>
                    <w:bottom w:val="nil"/>
                    <w:right w:val="nil"/>
                  </w:tcBorders>
                  <w:shd w:val="clear" w:color="auto" w:fill="auto"/>
                  <w:noWrap/>
                  <w:vAlign w:val="bottom"/>
                  <w:hideMark/>
                </w:tcPr>
                <w:p w:rsidR="005478E9" w:rsidRPr="00455D63" w:rsidRDefault="005478E9" w:rsidP="0005423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1214</w:t>
                  </w:r>
                </w:p>
              </w:tc>
              <w:tc>
                <w:tcPr>
                  <w:tcW w:w="709" w:type="dxa"/>
                  <w:tcBorders>
                    <w:top w:val="nil"/>
                    <w:left w:val="nil"/>
                    <w:bottom w:val="nil"/>
                    <w:right w:val="nil"/>
                  </w:tcBorders>
                  <w:shd w:val="clear" w:color="auto" w:fill="auto"/>
                  <w:noWrap/>
                  <w:vAlign w:val="bottom"/>
                  <w:hideMark/>
                </w:tcPr>
                <w:p w:rsidR="005478E9" w:rsidRPr="00455D63" w:rsidRDefault="005478E9" w:rsidP="0005423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27%</w:t>
                  </w:r>
                </w:p>
              </w:tc>
              <w:tc>
                <w:tcPr>
                  <w:tcW w:w="851" w:type="dxa"/>
                  <w:tcBorders>
                    <w:top w:val="nil"/>
                    <w:left w:val="nil"/>
                    <w:bottom w:val="nil"/>
                    <w:right w:val="nil"/>
                  </w:tcBorders>
                  <w:shd w:val="clear" w:color="auto" w:fill="auto"/>
                  <w:noWrap/>
                  <w:vAlign w:val="bottom"/>
                  <w:hideMark/>
                </w:tcPr>
                <w:p w:rsidR="005478E9" w:rsidRPr="00455D63" w:rsidRDefault="005478E9" w:rsidP="0005423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185</w:t>
                  </w:r>
                </w:p>
              </w:tc>
              <w:tc>
                <w:tcPr>
                  <w:tcW w:w="850" w:type="dxa"/>
                  <w:tcBorders>
                    <w:top w:val="nil"/>
                    <w:left w:val="nil"/>
                    <w:bottom w:val="nil"/>
                    <w:right w:val="nil"/>
                  </w:tcBorders>
                  <w:shd w:val="clear" w:color="auto" w:fill="auto"/>
                  <w:noWrap/>
                  <w:vAlign w:val="bottom"/>
                  <w:hideMark/>
                </w:tcPr>
                <w:p w:rsidR="005478E9" w:rsidRPr="00455D63" w:rsidRDefault="005478E9" w:rsidP="0005423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9%</w:t>
                  </w:r>
                </w:p>
              </w:tc>
              <w:tc>
                <w:tcPr>
                  <w:tcW w:w="851" w:type="dxa"/>
                  <w:tcBorders>
                    <w:top w:val="nil"/>
                    <w:left w:val="nil"/>
                    <w:bottom w:val="nil"/>
                    <w:right w:val="nil"/>
                  </w:tcBorders>
                  <w:shd w:val="clear" w:color="auto" w:fill="auto"/>
                  <w:noWrap/>
                  <w:vAlign w:val="bottom"/>
                  <w:hideMark/>
                </w:tcPr>
                <w:p w:rsidR="005478E9" w:rsidRPr="00455D63" w:rsidRDefault="005478E9" w:rsidP="0005423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64</w:t>
                  </w:r>
                </w:p>
              </w:tc>
              <w:tc>
                <w:tcPr>
                  <w:tcW w:w="774" w:type="dxa"/>
                  <w:tcBorders>
                    <w:top w:val="nil"/>
                    <w:left w:val="nil"/>
                    <w:bottom w:val="nil"/>
                    <w:right w:val="nil"/>
                  </w:tcBorders>
                  <w:shd w:val="clear" w:color="auto" w:fill="auto"/>
                  <w:noWrap/>
                  <w:vAlign w:val="bottom"/>
                  <w:hideMark/>
                </w:tcPr>
                <w:p w:rsidR="005478E9" w:rsidRPr="00455D63" w:rsidRDefault="005478E9" w:rsidP="0005423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8%</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1-2 children</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2545</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57%</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1359</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67%</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467</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60%</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3-12 children</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685</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15%</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485</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24%</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247</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32%</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before="120" w:after="60" w:line="240" w:lineRule="auto"/>
                    <w:rPr>
                      <w:rFonts w:eastAsia="Times New Roman"/>
                      <w:color w:val="000000"/>
                      <w:szCs w:val="24"/>
                      <w:lang w:val="en-US" w:eastAsia="de-DE"/>
                    </w:rPr>
                  </w:pPr>
                  <w:r w:rsidRPr="00455D63">
                    <w:rPr>
                      <w:rFonts w:eastAsia="Times New Roman"/>
                      <w:color w:val="000000"/>
                      <w:szCs w:val="24"/>
                      <w:lang w:val="en-US" w:eastAsia="de-DE"/>
                    </w:rPr>
                    <w:t xml:space="preserve">Women's perception of their </w:t>
                  </w:r>
                  <w:r w:rsidRPr="00054233">
                    <w:rPr>
                      <w:rFonts w:eastAsia="Times New Roman"/>
                      <w:color w:val="000000"/>
                      <w:szCs w:val="24"/>
                      <w:lang w:val="en-US" w:eastAsia="de-DE"/>
                    </w:rPr>
                    <w:t>neighborhood</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Good neighbourhood</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2496</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57%</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1245</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62%</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472</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61%</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Anonymous</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1906</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43%</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774</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38%</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304</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39%</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before="120" w:after="60" w:line="240" w:lineRule="auto"/>
                    <w:rPr>
                      <w:rFonts w:eastAsia="Times New Roman"/>
                      <w:color w:val="000000"/>
                      <w:szCs w:val="24"/>
                      <w:lang w:val="en-US" w:eastAsia="de-DE"/>
                    </w:rPr>
                  </w:pPr>
                  <w:r w:rsidRPr="00455D63">
                    <w:rPr>
                      <w:rFonts w:eastAsia="Times New Roman"/>
                      <w:color w:val="000000"/>
                      <w:szCs w:val="24"/>
                      <w:lang w:val="en-US" w:eastAsia="de-DE"/>
                    </w:rPr>
                    <w:t>Woman lives in a rural or urban area</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en-US" w:eastAsia="de-DE"/>
                    </w:rPr>
                  </w:pP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Urban</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3034</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68%</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1370</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67%</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508</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65%</w:t>
                  </w:r>
                </w:p>
              </w:tc>
            </w:tr>
            <w:tr w:rsidR="00455D63" w:rsidRPr="00455D63" w:rsidTr="00455D63">
              <w:trPr>
                <w:trHeight w:val="300"/>
              </w:trPr>
              <w:tc>
                <w:tcPr>
                  <w:tcW w:w="2977" w:type="dxa"/>
                  <w:tcBorders>
                    <w:top w:val="nil"/>
                    <w:left w:val="nil"/>
                    <w:bottom w:val="nil"/>
                    <w:right w:val="nil"/>
                  </w:tcBorders>
                  <w:shd w:val="clear" w:color="auto" w:fill="auto"/>
                  <w:noWrap/>
                  <w:vAlign w:val="bottom"/>
                  <w:hideMark/>
                </w:tcPr>
                <w:p w:rsidR="00455D63" w:rsidRPr="00455D63" w:rsidRDefault="00455D63" w:rsidP="00455D63">
                  <w:pPr>
                    <w:spacing w:line="240" w:lineRule="auto"/>
                    <w:rPr>
                      <w:rFonts w:eastAsia="Times New Roman"/>
                      <w:color w:val="000000"/>
                      <w:szCs w:val="24"/>
                      <w:lang w:val="de-DE" w:eastAsia="de-DE"/>
                    </w:rPr>
                  </w:pPr>
                  <w:r w:rsidRPr="00455D63">
                    <w:rPr>
                      <w:rFonts w:eastAsia="Times New Roman"/>
                      <w:color w:val="000000"/>
                      <w:szCs w:val="24"/>
                      <w:lang w:val="de-DE" w:eastAsia="de-DE"/>
                    </w:rPr>
                    <w:t>Rural</w:t>
                  </w:r>
                </w:p>
              </w:tc>
              <w:tc>
                <w:tcPr>
                  <w:tcW w:w="992"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1414</w:t>
                  </w:r>
                </w:p>
              </w:tc>
              <w:tc>
                <w:tcPr>
                  <w:tcW w:w="709"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32%</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660</w:t>
                  </w:r>
                </w:p>
              </w:tc>
              <w:tc>
                <w:tcPr>
                  <w:tcW w:w="850"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33%</w:t>
                  </w:r>
                </w:p>
              </w:tc>
              <w:tc>
                <w:tcPr>
                  <w:tcW w:w="851"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271</w:t>
                  </w:r>
                </w:p>
              </w:tc>
              <w:tc>
                <w:tcPr>
                  <w:tcW w:w="774" w:type="dxa"/>
                  <w:tcBorders>
                    <w:top w:val="nil"/>
                    <w:left w:val="nil"/>
                    <w:bottom w:val="nil"/>
                    <w:right w:val="nil"/>
                  </w:tcBorders>
                  <w:shd w:val="clear" w:color="auto" w:fill="auto"/>
                  <w:noWrap/>
                  <w:vAlign w:val="bottom"/>
                  <w:hideMark/>
                </w:tcPr>
                <w:p w:rsidR="00455D63" w:rsidRPr="00455D63" w:rsidRDefault="00455D63" w:rsidP="00455D63">
                  <w:pPr>
                    <w:spacing w:line="240" w:lineRule="auto"/>
                    <w:jc w:val="right"/>
                    <w:rPr>
                      <w:rFonts w:eastAsia="Times New Roman"/>
                      <w:color w:val="000000"/>
                      <w:szCs w:val="24"/>
                      <w:lang w:val="de-DE" w:eastAsia="de-DE"/>
                    </w:rPr>
                  </w:pPr>
                  <w:r w:rsidRPr="00455D63">
                    <w:rPr>
                      <w:rFonts w:eastAsia="Times New Roman"/>
                      <w:color w:val="000000"/>
                      <w:szCs w:val="24"/>
                      <w:lang w:val="de-DE" w:eastAsia="de-DE"/>
                    </w:rPr>
                    <w:t>35%</w:t>
                  </w:r>
                </w:p>
              </w:tc>
            </w:tr>
          </w:tbl>
          <w:p w:rsidR="00455D63" w:rsidRPr="00455D63" w:rsidRDefault="00455D63" w:rsidP="00455D63">
            <w:pPr>
              <w:rPr>
                <w:szCs w:val="24"/>
                <w:lang w:val="de-DE" w:eastAsia="de-DE"/>
              </w:rPr>
            </w:pPr>
          </w:p>
        </w:tc>
        <w:tc>
          <w:tcPr>
            <w:tcW w:w="480" w:type="dxa"/>
            <w:gridSpan w:val="3"/>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r w:rsidR="00455D63" w:rsidRPr="00455D63" w:rsidTr="00455D63">
        <w:trPr>
          <w:trHeight w:val="300"/>
        </w:trPr>
        <w:tc>
          <w:tcPr>
            <w:tcW w:w="8144"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c>
          <w:tcPr>
            <w:tcW w:w="160" w:type="dxa"/>
            <w:tcBorders>
              <w:top w:val="nil"/>
              <w:left w:val="nil"/>
              <w:bottom w:val="nil"/>
              <w:right w:val="nil"/>
            </w:tcBorders>
            <w:shd w:val="clear" w:color="auto" w:fill="auto"/>
            <w:noWrap/>
            <w:vAlign w:val="bottom"/>
            <w:hideMark/>
          </w:tcPr>
          <w:p w:rsidR="00455D63" w:rsidRPr="00455D63" w:rsidRDefault="00455D63" w:rsidP="00455D63">
            <w:pPr>
              <w:rPr>
                <w:szCs w:val="24"/>
                <w:lang w:val="de-DE" w:eastAsia="de-DE"/>
              </w:rPr>
            </w:pPr>
          </w:p>
        </w:tc>
      </w:tr>
    </w:tbl>
    <w:p w:rsidR="009233DB" w:rsidRPr="002E7B54" w:rsidRDefault="009233DB" w:rsidP="00951BD5">
      <w:pPr>
        <w:pStyle w:val="Caption"/>
        <w:keepNext/>
      </w:pPr>
      <w:r w:rsidRPr="00F038BB">
        <w:rPr>
          <w:sz w:val="24"/>
          <w:szCs w:val="24"/>
        </w:rPr>
        <w:t xml:space="preserve">Table </w:t>
      </w:r>
      <w:r w:rsidR="00CD4A34" w:rsidRPr="00F038BB">
        <w:rPr>
          <w:sz w:val="24"/>
          <w:szCs w:val="24"/>
        </w:rPr>
        <w:fldChar w:fldCharType="begin"/>
      </w:r>
      <w:r w:rsidRPr="00F038BB">
        <w:rPr>
          <w:sz w:val="24"/>
          <w:szCs w:val="24"/>
        </w:rPr>
        <w:instrText xml:space="preserve"> SEQ Table \* ARABIC </w:instrText>
      </w:r>
      <w:r w:rsidR="00CD4A34" w:rsidRPr="00F038BB">
        <w:rPr>
          <w:sz w:val="24"/>
          <w:szCs w:val="24"/>
        </w:rPr>
        <w:fldChar w:fldCharType="separate"/>
      </w:r>
      <w:r w:rsidR="00455D63">
        <w:rPr>
          <w:noProof/>
          <w:sz w:val="24"/>
          <w:szCs w:val="24"/>
        </w:rPr>
        <w:t>2</w:t>
      </w:r>
      <w:r w:rsidR="00CD4A34" w:rsidRPr="00F038BB">
        <w:rPr>
          <w:sz w:val="24"/>
          <w:szCs w:val="24"/>
        </w:rPr>
        <w:fldChar w:fldCharType="end"/>
      </w:r>
      <w:r w:rsidRPr="00F038BB">
        <w:rPr>
          <w:sz w:val="24"/>
          <w:szCs w:val="24"/>
        </w:rPr>
        <w:t>: Prevale</w:t>
      </w:r>
      <w:r w:rsidR="002A49D0">
        <w:rPr>
          <w:sz w:val="24"/>
          <w:szCs w:val="24"/>
        </w:rPr>
        <w:t>nce of different forms of abuse</w:t>
      </w:r>
      <w:r w:rsidR="00951BD5">
        <w:rPr>
          <w:sz w:val="24"/>
          <w:szCs w:val="24"/>
        </w:rPr>
        <w:t xml:space="preserve"> according to women’s age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0A0"/>
      </w:tblPr>
      <w:tblGrid>
        <w:gridCol w:w="5273"/>
        <w:gridCol w:w="709"/>
        <w:gridCol w:w="567"/>
        <w:gridCol w:w="850"/>
        <w:gridCol w:w="567"/>
        <w:gridCol w:w="567"/>
        <w:gridCol w:w="709"/>
      </w:tblGrid>
      <w:tr w:rsidR="009B7A95" w:rsidRPr="00F92DD1" w:rsidTr="009B7A95">
        <w:trPr>
          <w:trHeight w:val="20"/>
        </w:trPr>
        <w:tc>
          <w:tcPr>
            <w:tcW w:w="5273" w:type="dxa"/>
            <w:tcBorders>
              <w:bottom w:val="single" w:sz="4" w:space="0" w:color="auto"/>
              <w:right w:val="single" w:sz="4" w:space="0" w:color="auto"/>
            </w:tcBorders>
            <w:noWrap/>
          </w:tcPr>
          <w:p w:rsidR="00191F43" w:rsidRPr="00F92DD1" w:rsidRDefault="00191F43" w:rsidP="00A37C4F">
            <w:pPr>
              <w:spacing w:line="240" w:lineRule="auto"/>
              <w:rPr>
                <w:color w:val="000000"/>
                <w:szCs w:val="24"/>
              </w:rPr>
            </w:pPr>
          </w:p>
        </w:tc>
        <w:tc>
          <w:tcPr>
            <w:tcW w:w="1276" w:type="dxa"/>
            <w:gridSpan w:val="2"/>
            <w:tcBorders>
              <w:left w:val="single" w:sz="4" w:space="0" w:color="auto"/>
              <w:bottom w:val="single" w:sz="4" w:space="0" w:color="auto"/>
              <w:right w:val="single" w:sz="4" w:space="0" w:color="auto"/>
            </w:tcBorders>
          </w:tcPr>
          <w:p w:rsidR="00191F43" w:rsidRPr="00F92DD1" w:rsidRDefault="00191F43" w:rsidP="00A37C4F">
            <w:pPr>
              <w:spacing w:line="240" w:lineRule="auto"/>
              <w:jc w:val="center"/>
              <w:rPr>
                <w:color w:val="000000"/>
                <w:szCs w:val="24"/>
              </w:rPr>
            </w:pPr>
            <w:r w:rsidRPr="00F92DD1">
              <w:rPr>
                <w:color w:val="000000"/>
                <w:szCs w:val="24"/>
              </w:rPr>
              <w:t>16-49</w:t>
            </w:r>
          </w:p>
        </w:tc>
        <w:tc>
          <w:tcPr>
            <w:tcW w:w="1417" w:type="dxa"/>
            <w:gridSpan w:val="2"/>
            <w:tcBorders>
              <w:left w:val="single" w:sz="4" w:space="0" w:color="auto"/>
              <w:bottom w:val="single" w:sz="4" w:space="0" w:color="auto"/>
              <w:right w:val="single" w:sz="4" w:space="0" w:color="auto"/>
            </w:tcBorders>
            <w:noWrap/>
          </w:tcPr>
          <w:p w:rsidR="00191F43" w:rsidRPr="00F92DD1" w:rsidRDefault="00191F43" w:rsidP="00A37C4F">
            <w:pPr>
              <w:spacing w:line="240" w:lineRule="auto"/>
              <w:jc w:val="center"/>
              <w:rPr>
                <w:color w:val="000000"/>
                <w:szCs w:val="24"/>
              </w:rPr>
            </w:pPr>
            <w:r w:rsidRPr="00F92DD1">
              <w:rPr>
                <w:color w:val="000000"/>
                <w:szCs w:val="24"/>
              </w:rPr>
              <w:t>50-65</w:t>
            </w:r>
          </w:p>
        </w:tc>
        <w:tc>
          <w:tcPr>
            <w:tcW w:w="1276" w:type="dxa"/>
            <w:gridSpan w:val="2"/>
            <w:tcBorders>
              <w:left w:val="single" w:sz="4" w:space="0" w:color="auto"/>
              <w:bottom w:val="single" w:sz="4" w:space="0" w:color="auto"/>
            </w:tcBorders>
            <w:noWrap/>
          </w:tcPr>
          <w:p w:rsidR="00191F43" w:rsidRPr="00F92DD1" w:rsidRDefault="00191F43" w:rsidP="00A37C4F">
            <w:pPr>
              <w:spacing w:line="240" w:lineRule="auto"/>
              <w:jc w:val="center"/>
              <w:rPr>
                <w:color w:val="000000"/>
                <w:szCs w:val="24"/>
              </w:rPr>
            </w:pPr>
            <w:r w:rsidRPr="00F92DD1">
              <w:rPr>
                <w:color w:val="000000"/>
                <w:szCs w:val="24"/>
              </w:rPr>
              <w:t>66-86</w:t>
            </w:r>
          </w:p>
        </w:tc>
      </w:tr>
      <w:tr w:rsidR="009B7A95" w:rsidRPr="00F92DD1" w:rsidTr="009B7A95">
        <w:trPr>
          <w:trHeight w:val="20"/>
        </w:trPr>
        <w:tc>
          <w:tcPr>
            <w:tcW w:w="5273" w:type="dxa"/>
            <w:tcBorders>
              <w:top w:val="single" w:sz="4" w:space="0" w:color="auto"/>
              <w:bottom w:val="single" w:sz="4" w:space="0" w:color="auto"/>
              <w:right w:val="single" w:sz="4" w:space="0" w:color="auto"/>
            </w:tcBorders>
            <w:noWrap/>
          </w:tcPr>
          <w:p w:rsidR="00191F43" w:rsidRPr="00F92DD1" w:rsidRDefault="00191F43" w:rsidP="00A37C4F">
            <w:pPr>
              <w:spacing w:line="240" w:lineRule="auto"/>
              <w:rPr>
                <w:color w:val="000000"/>
                <w:szCs w:val="24"/>
              </w:rPr>
            </w:pPr>
          </w:p>
        </w:tc>
        <w:tc>
          <w:tcPr>
            <w:tcW w:w="709" w:type="dxa"/>
            <w:tcBorders>
              <w:top w:val="single" w:sz="4" w:space="0" w:color="auto"/>
              <w:left w:val="single" w:sz="4" w:space="0" w:color="auto"/>
              <w:bottom w:val="single" w:sz="4" w:space="0" w:color="auto"/>
            </w:tcBorders>
          </w:tcPr>
          <w:p w:rsidR="00191F43" w:rsidRPr="00F92DD1" w:rsidRDefault="00191F43" w:rsidP="00A37C4F">
            <w:pPr>
              <w:spacing w:line="240" w:lineRule="auto"/>
              <w:jc w:val="center"/>
              <w:rPr>
                <w:color w:val="000000"/>
                <w:szCs w:val="24"/>
              </w:rPr>
            </w:pPr>
            <w:r w:rsidRPr="00F92DD1">
              <w:rPr>
                <w:color w:val="000000"/>
                <w:szCs w:val="24"/>
              </w:rPr>
              <w:t>N</w:t>
            </w:r>
          </w:p>
        </w:tc>
        <w:tc>
          <w:tcPr>
            <w:tcW w:w="567" w:type="dxa"/>
            <w:tcBorders>
              <w:top w:val="single" w:sz="4" w:space="0" w:color="auto"/>
              <w:bottom w:val="single" w:sz="4" w:space="0" w:color="auto"/>
              <w:right w:val="single" w:sz="4" w:space="0" w:color="auto"/>
            </w:tcBorders>
          </w:tcPr>
          <w:p w:rsidR="00191F43" w:rsidRPr="00F92DD1" w:rsidRDefault="00191F43" w:rsidP="00A37C4F">
            <w:pPr>
              <w:spacing w:line="240" w:lineRule="auto"/>
              <w:jc w:val="center"/>
              <w:rPr>
                <w:color w:val="000000"/>
                <w:szCs w:val="24"/>
              </w:rPr>
            </w:pPr>
            <w:r w:rsidRPr="00F92DD1">
              <w:rPr>
                <w:color w:val="000000"/>
                <w:szCs w:val="24"/>
              </w:rPr>
              <w:t>%</w:t>
            </w:r>
          </w:p>
        </w:tc>
        <w:tc>
          <w:tcPr>
            <w:tcW w:w="850" w:type="dxa"/>
            <w:tcBorders>
              <w:top w:val="single" w:sz="4" w:space="0" w:color="auto"/>
              <w:left w:val="single" w:sz="4" w:space="0" w:color="auto"/>
              <w:bottom w:val="single" w:sz="4" w:space="0" w:color="auto"/>
            </w:tcBorders>
            <w:noWrap/>
          </w:tcPr>
          <w:p w:rsidR="00191F43" w:rsidRPr="00F92DD1" w:rsidRDefault="00191F43" w:rsidP="00A37C4F">
            <w:pPr>
              <w:spacing w:line="240" w:lineRule="auto"/>
              <w:jc w:val="center"/>
              <w:rPr>
                <w:color w:val="000000"/>
                <w:szCs w:val="24"/>
              </w:rPr>
            </w:pPr>
            <w:r w:rsidRPr="00F92DD1">
              <w:rPr>
                <w:color w:val="000000"/>
                <w:szCs w:val="24"/>
              </w:rPr>
              <w:t>N</w:t>
            </w:r>
          </w:p>
        </w:tc>
        <w:tc>
          <w:tcPr>
            <w:tcW w:w="567" w:type="dxa"/>
            <w:tcBorders>
              <w:top w:val="single" w:sz="4" w:space="0" w:color="auto"/>
              <w:bottom w:val="single" w:sz="4" w:space="0" w:color="auto"/>
              <w:right w:val="single" w:sz="4" w:space="0" w:color="auto"/>
            </w:tcBorders>
            <w:noWrap/>
          </w:tcPr>
          <w:p w:rsidR="00191F43" w:rsidRPr="00F92DD1" w:rsidRDefault="00191F43" w:rsidP="00A37C4F">
            <w:pPr>
              <w:spacing w:line="240" w:lineRule="auto"/>
              <w:jc w:val="center"/>
              <w:rPr>
                <w:color w:val="000000"/>
                <w:szCs w:val="24"/>
              </w:rPr>
            </w:pPr>
            <w:r w:rsidRPr="00F92DD1">
              <w:rPr>
                <w:color w:val="000000"/>
                <w:szCs w:val="24"/>
              </w:rPr>
              <w:t>%</w:t>
            </w:r>
          </w:p>
        </w:tc>
        <w:tc>
          <w:tcPr>
            <w:tcW w:w="567" w:type="dxa"/>
            <w:tcBorders>
              <w:top w:val="single" w:sz="4" w:space="0" w:color="auto"/>
              <w:left w:val="single" w:sz="4" w:space="0" w:color="auto"/>
              <w:bottom w:val="single" w:sz="4" w:space="0" w:color="auto"/>
            </w:tcBorders>
            <w:noWrap/>
          </w:tcPr>
          <w:p w:rsidR="00191F43" w:rsidRPr="00F92DD1" w:rsidRDefault="00191F43" w:rsidP="00A37C4F">
            <w:pPr>
              <w:spacing w:line="240" w:lineRule="auto"/>
              <w:jc w:val="center"/>
              <w:rPr>
                <w:color w:val="000000"/>
                <w:szCs w:val="24"/>
              </w:rPr>
            </w:pPr>
            <w:r w:rsidRPr="00F92DD1">
              <w:rPr>
                <w:color w:val="000000"/>
                <w:szCs w:val="24"/>
              </w:rPr>
              <w:t>N</w:t>
            </w:r>
          </w:p>
        </w:tc>
        <w:tc>
          <w:tcPr>
            <w:tcW w:w="709" w:type="dxa"/>
            <w:tcBorders>
              <w:top w:val="single" w:sz="4" w:space="0" w:color="auto"/>
              <w:bottom w:val="single" w:sz="4" w:space="0" w:color="auto"/>
            </w:tcBorders>
            <w:noWrap/>
          </w:tcPr>
          <w:p w:rsidR="00191F43" w:rsidRPr="00F92DD1" w:rsidRDefault="00191F43" w:rsidP="00A37C4F">
            <w:pPr>
              <w:spacing w:line="240" w:lineRule="auto"/>
              <w:jc w:val="center"/>
              <w:rPr>
                <w:color w:val="000000"/>
                <w:szCs w:val="24"/>
              </w:rPr>
            </w:pPr>
            <w:r w:rsidRPr="00F92DD1">
              <w:rPr>
                <w:color w:val="000000"/>
                <w:szCs w:val="24"/>
              </w:rPr>
              <w:t>%</w:t>
            </w:r>
          </w:p>
        </w:tc>
      </w:tr>
      <w:tr w:rsidR="009B7A95" w:rsidRPr="00F92DD1" w:rsidTr="009B7A95">
        <w:trPr>
          <w:trHeight w:val="20"/>
        </w:trPr>
        <w:tc>
          <w:tcPr>
            <w:tcW w:w="5273" w:type="dxa"/>
            <w:tcBorders>
              <w:top w:val="single" w:sz="4" w:space="0" w:color="auto"/>
              <w:right w:val="single" w:sz="4" w:space="0" w:color="auto"/>
            </w:tcBorders>
            <w:noWrap/>
          </w:tcPr>
          <w:p w:rsidR="00EF6973" w:rsidRDefault="00EF6973" w:rsidP="009B7A95">
            <w:pPr>
              <w:spacing w:before="120" w:after="120" w:line="240" w:lineRule="auto"/>
              <w:rPr>
                <w:color w:val="000000"/>
                <w:szCs w:val="24"/>
              </w:rPr>
            </w:pPr>
            <w:r>
              <w:rPr>
                <w:color w:val="000000"/>
                <w:szCs w:val="24"/>
              </w:rPr>
              <w:t>Physical or sexual violence, or both</w:t>
            </w:r>
            <w:r w:rsidR="001902A4">
              <w:rPr>
                <w:color w:val="000000"/>
                <w:szCs w:val="24"/>
              </w:rPr>
              <w:t xml:space="preserve"> in the last year</w:t>
            </w:r>
          </w:p>
          <w:p w:rsidR="00191F43" w:rsidRPr="0075116D" w:rsidRDefault="00191F43" w:rsidP="009B7A95">
            <w:pPr>
              <w:spacing w:before="120" w:after="120" w:line="240" w:lineRule="auto"/>
              <w:rPr>
                <w:color w:val="000000"/>
                <w:sz w:val="20"/>
              </w:rPr>
            </w:pPr>
            <w:r>
              <w:rPr>
                <w:color w:val="000000"/>
                <w:sz w:val="20"/>
              </w:rPr>
              <w:t xml:space="preserve">(Partner pushed, lightly slapped, bit or scratched her, twisted her arm, kicked, shoved, hardly slapped or threw something at her, hit her with an object, seriously threatened to assault or kill her, hit her with a fist, beat her up, strangled, scalded or burned, threatened or injured her with a weapon, physically assault her in another way and tried to or actually forced her to sexual intercourse)     </w:t>
            </w:r>
          </w:p>
        </w:tc>
        <w:tc>
          <w:tcPr>
            <w:tcW w:w="709" w:type="dxa"/>
            <w:tcBorders>
              <w:top w:val="single" w:sz="4" w:space="0" w:color="auto"/>
              <w:left w:val="single" w:sz="4" w:space="0" w:color="auto"/>
            </w:tcBorders>
          </w:tcPr>
          <w:p w:rsidR="00191F43" w:rsidRPr="00F92DD1" w:rsidRDefault="00D32E1C" w:rsidP="009B7A95">
            <w:pPr>
              <w:spacing w:before="120" w:after="120" w:line="240" w:lineRule="auto"/>
              <w:jc w:val="center"/>
              <w:rPr>
                <w:color w:val="000000"/>
                <w:szCs w:val="24"/>
              </w:rPr>
            </w:pPr>
            <w:r>
              <w:rPr>
                <w:color w:val="000000"/>
                <w:szCs w:val="24"/>
              </w:rPr>
              <w:t>374</w:t>
            </w:r>
          </w:p>
        </w:tc>
        <w:tc>
          <w:tcPr>
            <w:tcW w:w="567" w:type="dxa"/>
            <w:tcBorders>
              <w:top w:val="single" w:sz="4" w:space="0" w:color="auto"/>
              <w:right w:val="single" w:sz="4" w:space="0" w:color="auto"/>
            </w:tcBorders>
          </w:tcPr>
          <w:p w:rsidR="00191F43" w:rsidRPr="00F92DD1" w:rsidRDefault="00D32E1C" w:rsidP="009B7A95">
            <w:pPr>
              <w:spacing w:before="120" w:after="120" w:line="240" w:lineRule="auto"/>
              <w:jc w:val="center"/>
              <w:rPr>
                <w:color w:val="000000"/>
                <w:szCs w:val="24"/>
              </w:rPr>
            </w:pPr>
            <w:r>
              <w:rPr>
                <w:color w:val="000000"/>
                <w:szCs w:val="24"/>
              </w:rPr>
              <w:t>8</w:t>
            </w:r>
            <w:r w:rsidR="00191F43" w:rsidRPr="00F92DD1">
              <w:rPr>
                <w:color w:val="000000"/>
                <w:szCs w:val="24"/>
              </w:rPr>
              <w:t>%</w:t>
            </w:r>
          </w:p>
        </w:tc>
        <w:tc>
          <w:tcPr>
            <w:tcW w:w="850" w:type="dxa"/>
            <w:tcBorders>
              <w:top w:val="single" w:sz="4" w:space="0" w:color="auto"/>
              <w:left w:val="single" w:sz="4" w:space="0" w:color="auto"/>
            </w:tcBorders>
            <w:noWrap/>
          </w:tcPr>
          <w:p w:rsidR="00191F43" w:rsidRPr="00F92DD1" w:rsidRDefault="00D32E1C" w:rsidP="009B7A95">
            <w:pPr>
              <w:spacing w:before="120" w:after="120" w:line="240" w:lineRule="auto"/>
              <w:jc w:val="center"/>
              <w:rPr>
                <w:color w:val="000000"/>
                <w:szCs w:val="24"/>
              </w:rPr>
            </w:pPr>
            <w:r>
              <w:rPr>
                <w:color w:val="000000"/>
                <w:szCs w:val="24"/>
              </w:rPr>
              <w:t>62</w:t>
            </w:r>
          </w:p>
        </w:tc>
        <w:tc>
          <w:tcPr>
            <w:tcW w:w="567" w:type="dxa"/>
            <w:tcBorders>
              <w:top w:val="single" w:sz="4" w:space="0" w:color="auto"/>
              <w:right w:val="single" w:sz="4" w:space="0" w:color="auto"/>
            </w:tcBorders>
            <w:noWrap/>
          </w:tcPr>
          <w:p w:rsidR="00191F43" w:rsidRPr="00F92DD1" w:rsidRDefault="00D32E1C" w:rsidP="009B7A95">
            <w:pPr>
              <w:spacing w:before="120" w:after="120" w:line="240" w:lineRule="auto"/>
              <w:jc w:val="center"/>
              <w:rPr>
                <w:color w:val="000000"/>
                <w:szCs w:val="24"/>
              </w:rPr>
            </w:pPr>
            <w:r>
              <w:rPr>
                <w:color w:val="000000"/>
                <w:szCs w:val="24"/>
              </w:rPr>
              <w:t>3</w:t>
            </w:r>
            <w:r w:rsidR="00191F43" w:rsidRPr="00F92DD1">
              <w:rPr>
                <w:color w:val="000000"/>
                <w:szCs w:val="24"/>
              </w:rPr>
              <w:t>%</w:t>
            </w:r>
          </w:p>
        </w:tc>
        <w:tc>
          <w:tcPr>
            <w:tcW w:w="567" w:type="dxa"/>
            <w:tcBorders>
              <w:top w:val="single" w:sz="4" w:space="0" w:color="auto"/>
              <w:left w:val="single" w:sz="4" w:space="0" w:color="auto"/>
            </w:tcBorders>
            <w:noWrap/>
          </w:tcPr>
          <w:p w:rsidR="00191F43" w:rsidRPr="00F92DD1" w:rsidRDefault="00D32E1C" w:rsidP="00D32E1C">
            <w:pPr>
              <w:spacing w:before="120" w:after="120" w:line="240" w:lineRule="auto"/>
              <w:jc w:val="center"/>
              <w:rPr>
                <w:color w:val="000000"/>
                <w:szCs w:val="24"/>
              </w:rPr>
            </w:pPr>
            <w:r>
              <w:rPr>
                <w:color w:val="000000"/>
                <w:szCs w:val="24"/>
              </w:rPr>
              <w:t>6</w:t>
            </w:r>
          </w:p>
        </w:tc>
        <w:tc>
          <w:tcPr>
            <w:tcW w:w="709" w:type="dxa"/>
            <w:tcBorders>
              <w:top w:val="single" w:sz="4" w:space="0" w:color="auto"/>
            </w:tcBorders>
            <w:noWrap/>
          </w:tcPr>
          <w:p w:rsidR="00191F43" w:rsidRPr="00F92DD1" w:rsidRDefault="00D32E1C" w:rsidP="009B7A95">
            <w:pPr>
              <w:spacing w:before="120" w:after="120" w:line="240" w:lineRule="auto"/>
              <w:jc w:val="center"/>
              <w:rPr>
                <w:color w:val="000000"/>
                <w:szCs w:val="24"/>
              </w:rPr>
            </w:pPr>
            <w:r>
              <w:rPr>
                <w:color w:val="000000"/>
                <w:szCs w:val="24"/>
              </w:rPr>
              <w:t>1</w:t>
            </w:r>
            <w:r w:rsidR="00191F43" w:rsidRPr="00F92DD1">
              <w:rPr>
                <w:color w:val="000000"/>
                <w:szCs w:val="24"/>
              </w:rPr>
              <w:t>%</w:t>
            </w:r>
          </w:p>
        </w:tc>
      </w:tr>
      <w:tr w:rsidR="009B7A95" w:rsidRPr="00F92DD1" w:rsidTr="009B7A95">
        <w:trPr>
          <w:trHeight w:val="20"/>
        </w:trPr>
        <w:tc>
          <w:tcPr>
            <w:tcW w:w="5273" w:type="dxa"/>
            <w:tcBorders>
              <w:right w:val="single" w:sz="4" w:space="0" w:color="auto"/>
            </w:tcBorders>
            <w:noWrap/>
          </w:tcPr>
          <w:p w:rsidR="00191F43" w:rsidRDefault="00EF6973" w:rsidP="009B7A95">
            <w:pPr>
              <w:spacing w:before="120" w:after="120" w:line="240" w:lineRule="auto"/>
              <w:rPr>
                <w:color w:val="000000"/>
                <w:szCs w:val="24"/>
              </w:rPr>
            </w:pPr>
            <w:r>
              <w:rPr>
                <w:color w:val="000000"/>
                <w:szCs w:val="24"/>
              </w:rPr>
              <w:t>Emotional abuse</w:t>
            </w:r>
            <w:r w:rsidR="002A49D0">
              <w:rPr>
                <w:color w:val="000000"/>
                <w:szCs w:val="24"/>
              </w:rPr>
              <w:t xml:space="preserve"> in women’s current relationship</w:t>
            </w:r>
          </w:p>
          <w:p w:rsidR="00191F43" w:rsidRPr="00A41189" w:rsidRDefault="00191F43" w:rsidP="009B7A95">
            <w:pPr>
              <w:spacing w:before="120" w:after="120" w:line="240" w:lineRule="auto"/>
              <w:rPr>
                <w:color w:val="000000"/>
                <w:sz w:val="20"/>
              </w:rPr>
            </w:pPr>
            <w:r>
              <w:rPr>
                <w:color w:val="000000"/>
                <w:sz w:val="20"/>
              </w:rPr>
              <w:t>(Partner says she is ridiculous, stupid or incapable, ignores her, does not answer her questions, pretends that she is not there, intimidates her</w:t>
            </w:r>
            <w:r w:rsidR="009B7A95">
              <w:rPr>
                <w:color w:val="000000"/>
                <w:sz w:val="20"/>
              </w:rPr>
              <w:t xml:space="preserve"> </w:t>
            </w:r>
            <w:r>
              <w:rPr>
                <w:color w:val="000000"/>
                <w:sz w:val="20"/>
              </w:rPr>
              <w:t>when she has a different opinion or with his angry, unpredictable and aggressive behavior, blames her for everything and makes her feel guilty, scolds her, insults her or purposefully says things to hurt or or puts her down in front of others)</w:t>
            </w:r>
          </w:p>
        </w:tc>
        <w:tc>
          <w:tcPr>
            <w:tcW w:w="709" w:type="dxa"/>
            <w:tcBorders>
              <w:left w:val="single" w:sz="4" w:space="0" w:color="auto"/>
            </w:tcBorders>
          </w:tcPr>
          <w:p w:rsidR="00191F43" w:rsidRPr="00F92DD1" w:rsidRDefault="00191F43" w:rsidP="009B7A95">
            <w:pPr>
              <w:spacing w:before="120" w:after="120" w:line="240" w:lineRule="auto"/>
              <w:jc w:val="center"/>
              <w:rPr>
                <w:color w:val="000000"/>
                <w:szCs w:val="24"/>
              </w:rPr>
            </w:pPr>
            <w:r w:rsidRPr="00F92DD1">
              <w:rPr>
                <w:color w:val="000000"/>
                <w:szCs w:val="24"/>
              </w:rPr>
              <w:t>514</w:t>
            </w:r>
          </w:p>
        </w:tc>
        <w:tc>
          <w:tcPr>
            <w:tcW w:w="567" w:type="dxa"/>
            <w:tcBorders>
              <w:right w:val="single" w:sz="4" w:space="0" w:color="auto"/>
            </w:tcBorders>
          </w:tcPr>
          <w:p w:rsidR="00191F43" w:rsidRPr="00F92DD1" w:rsidRDefault="00191F43" w:rsidP="009B7A95">
            <w:pPr>
              <w:spacing w:before="120" w:after="120" w:line="240" w:lineRule="auto"/>
              <w:jc w:val="center"/>
              <w:rPr>
                <w:color w:val="000000"/>
                <w:szCs w:val="24"/>
              </w:rPr>
            </w:pPr>
            <w:r w:rsidRPr="00F92DD1">
              <w:rPr>
                <w:color w:val="000000"/>
                <w:szCs w:val="24"/>
              </w:rPr>
              <w:t>13%</w:t>
            </w:r>
          </w:p>
        </w:tc>
        <w:tc>
          <w:tcPr>
            <w:tcW w:w="850" w:type="dxa"/>
            <w:tcBorders>
              <w:lef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236</w:t>
            </w:r>
          </w:p>
        </w:tc>
        <w:tc>
          <w:tcPr>
            <w:tcW w:w="567" w:type="dxa"/>
            <w:tcBorders>
              <w:righ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13%</w:t>
            </w:r>
          </w:p>
        </w:tc>
        <w:tc>
          <w:tcPr>
            <w:tcW w:w="567" w:type="dxa"/>
            <w:tcBorders>
              <w:lef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83</w:t>
            </w:r>
          </w:p>
        </w:tc>
        <w:tc>
          <w:tcPr>
            <w:tcW w:w="709" w:type="dxa"/>
            <w:noWrap/>
          </w:tcPr>
          <w:p w:rsidR="00191F43" w:rsidRPr="00F92DD1" w:rsidRDefault="00191F43" w:rsidP="009B7A95">
            <w:pPr>
              <w:spacing w:before="120" w:after="120" w:line="240" w:lineRule="auto"/>
              <w:jc w:val="center"/>
              <w:rPr>
                <w:color w:val="000000"/>
                <w:szCs w:val="24"/>
              </w:rPr>
            </w:pPr>
            <w:r w:rsidRPr="00F92DD1">
              <w:rPr>
                <w:color w:val="000000"/>
                <w:szCs w:val="24"/>
              </w:rPr>
              <w:t>13%</w:t>
            </w:r>
          </w:p>
        </w:tc>
      </w:tr>
      <w:tr w:rsidR="009B7A95" w:rsidRPr="00F92DD1" w:rsidTr="009B7A95">
        <w:trPr>
          <w:trHeight w:val="20"/>
        </w:trPr>
        <w:tc>
          <w:tcPr>
            <w:tcW w:w="5273" w:type="dxa"/>
            <w:tcBorders>
              <w:right w:val="single" w:sz="4" w:space="0" w:color="auto"/>
            </w:tcBorders>
            <w:noWrap/>
          </w:tcPr>
          <w:p w:rsidR="00191F43" w:rsidRDefault="00EF6973" w:rsidP="009B7A95">
            <w:pPr>
              <w:spacing w:before="120" w:after="120" w:line="240" w:lineRule="auto"/>
              <w:rPr>
                <w:color w:val="000000"/>
                <w:szCs w:val="24"/>
              </w:rPr>
            </w:pPr>
            <w:r>
              <w:rPr>
                <w:color w:val="000000"/>
                <w:szCs w:val="24"/>
              </w:rPr>
              <w:t>Controlling behavior</w:t>
            </w:r>
            <w:r w:rsidR="002A49D0">
              <w:rPr>
                <w:color w:val="000000"/>
                <w:szCs w:val="24"/>
              </w:rPr>
              <w:t xml:space="preserve"> in women’s current relationship</w:t>
            </w:r>
          </w:p>
          <w:p w:rsidR="00191F43" w:rsidRPr="00414FC3" w:rsidRDefault="00191F43" w:rsidP="009B7A95">
            <w:pPr>
              <w:spacing w:before="120" w:after="120" w:line="240" w:lineRule="auto"/>
              <w:rPr>
                <w:color w:val="000000"/>
                <w:sz w:val="20"/>
              </w:rPr>
            </w:pPr>
            <w:r w:rsidRPr="00414FC3">
              <w:rPr>
                <w:color w:val="000000"/>
                <w:sz w:val="20"/>
              </w:rPr>
              <w:t xml:space="preserve">(Partner is jealous and </w:t>
            </w:r>
            <w:r w:rsidRPr="00414FC3">
              <w:rPr>
                <w:sz w:val="20"/>
              </w:rPr>
              <w:t>prevents contacts with other men or women, makes decisions that concern me or both of us on his own, controls exactly where I go and with whom what I do and when I come back, controls my post, my phone calls and my emails, prevents me meeting friends acquaintances or relatives and decides what I should or should not do)</w:t>
            </w:r>
          </w:p>
        </w:tc>
        <w:tc>
          <w:tcPr>
            <w:tcW w:w="709" w:type="dxa"/>
            <w:tcBorders>
              <w:left w:val="single" w:sz="4" w:space="0" w:color="auto"/>
            </w:tcBorders>
          </w:tcPr>
          <w:p w:rsidR="00191F43" w:rsidRPr="00F92DD1" w:rsidRDefault="00191F43" w:rsidP="009B7A95">
            <w:pPr>
              <w:spacing w:before="120" w:after="120" w:line="240" w:lineRule="auto"/>
              <w:jc w:val="center"/>
              <w:rPr>
                <w:color w:val="000000"/>
                <w:szCs w:val="24"/>
              </w:rPr>
            </w:pPr>
            <w:r w:rsidRPr="00F92DD1">
              <w:rPr>
                <w:color w:val="000000"/>
                <w:szCs w:val="24"/>
              </w:rPr>
              <w:t>868</w:t>
            </w:r>
          </w:p>
        </w:tc>
        <w:tc>
          <w:tcPr>
            <w:tcW w:w="567" w:type="dxa"/>
            <w:tcBorders>
              <w:right w:val="single" w:sz="4" w:space="0" w:color="auto"/>
            </w:tcBorders>
          </w:tcPr>
          <w:p w:rsidR="00191F43" w:rsidRPr="00F92DD1" w:rsidRDefault="00191F43" w:rsidP="009B7A95">
            <w:pPr>
              <w:spacing w:before="120" w:after="120" w:line="240" w:lineRule="auto"/>
              <w:jc w:val="center"/>
              <w:rPr>
                <w:color w:val="000000"/>
                <w:szCs w:val="24"/>
              </w:rPr>
            </w:pPr>
            <w:r w:rsidRPr="00F92DD1">
              <w:rPr>
                <w:color w:val="000000"/>
                <w:szCs w:val="24"/>
              </w:rPr>
              <w:t>21%</w:t>
            </w:r>
          </w:p>
        </w:tc>
        <w:tc>
          <w:tcPr>
            <w:tcW w:w="850" w:type="dxa"/>
            <w:tcBorders>
              <w:lef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378</w:t>
            </w:r>
          </w:p>
        </w:tc>
        <w:tc>
          <w:tcPr>
            <w:tcW w:w="567" w:type="dxa"/>
            <w:tcBorders>
              <w:righ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21%</w:t>
            </w:r>
          </w:p>
        </w:tc>
        <w:tc>
          <w:tcPr>
            <w:tcW w:w="567" w:type="dxa"/>
            <w:tcBorders>
              <w:lef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137</w:t>
            </w:r>
          </w:p>
        </w:tc>
        <w:tc>
          <w:tcPr>
            <w:tcW w:w="709" w:type="dxa"/>
            <w:noWrap/>
          </w:tcPr>
          <w:p w:rsidR="00191F43" w:rsidRPr="00F92DD1" w:rsidRDefault="00191F43" w:rsidP="009B7A95">
            <w:pPr>
              <w:spacing w:before="120" w:after="120" w:line="240" w:lineRule="auto"/>
              <w:jc w:val="center"/>
              <w:rPr>
                <w:color w:val="000000"/>
                <w:szCs w:val="24"/>
              </w:rPr>
            </w:pPr>
            <w:r w:rsidRPr="00F92DD1">
              <w:rPr>
                <w:color w:val="000000"/>
                <w:szCs w:val="24"/>
              </w:rPr>
              <w:t>21%</w:t>
            </w:r>
          </w:p>
        </w:tc>
      </w:tr>
      <w:tr w:rsidR="009B7A95" w:rsidRPr="00F92DD1" w:rsidTr="00755B16">
        <w:trPr>
          <w:trHeight w:val="20"/>
        </w:trPr>
        <w:tc>
          <w:tcPr>
            <w:tcW w:w="5273" w:type="dxa"/>
            <w:tcBorders>
              <w:right w:val="single" w:sz="4" w:space="0" w:color="auto"/>
            </w:tcBorders>
            <w:noWrap/>
          </w:tcPr>
          <w:p w:rsidR="00191F43" w:rsidRDefault="00EF6973" w:rsidP="009B7A95">
            <w:pPr>
              <w:spacing w:before="120" w:after="120" w:line="240" w:lineRule="auto"/>
              <w:rPr>
                <w:color w:val="000000"/>
                <w:szCs w:val="24"/>
              </w:rPr>
            </w:pPr>
            <w:r>
              <w:rPr>
                <w:color w:val="000000"/>
                <w:szCs w:val="24"/>
              </w:rPr>
              <w:t>Economic abuse</w:t>
            </w:r>
            <w:r w:rsidR="002A49D0">
              <w:rPr>
                <w:color w:val="000000"/>
                <w:szCs w:val="24"/>
              </w:rPr>
              <w:t xml:space="preserve"> in women’s current relationship</w:t>
            </w:r>
          </w:p>
          <w:p w:rsidR="00191F43" w:rsidRPr="00A806C1" w:rsidRDefault="00191F43" w:rsidP="009B7A95">
            <w:pPr>
              <w:spacing w:before="120" w:after="120" w:line="240" w:lineRule="auto"/>
              <w:rPr>
                <w:color w:val="000000"/>
                <w:sz w:val="20"/>
              </w:rPr>
            </w:pPr>
            <w:r>
              <w:rPr>
                <w:color w:val="000000"/>
                <w:sz w:val="20"/>
              </w:rPr>
              <w:t xml:space="preserve">(Partner controls exactly how much money I spend on what, makes me feel that </w:t>
            </w:r>
            <w:r w:rsidRPr="00A806C1">
              <w:rPr>
                <w:color w:val="000000"/>
                <w:sz w:val="20"/>
              </w:rPr>
              <w:t xml:space="preserve">I am financially dependent on him and </w:t>
            </w:r>
            <w:r w:rsidRPr="00A806C1">
              <w:rPr>
                <w:sz w:val="20"/>
              </w:rPr>
              <w:t>does not let me decide about money or things I want to buy by myself)</w:t>
            </w:r>
            <w:r>
              <w:rPr>
                <w:color w:val="000000"/>
                <w:sz w:val="20"/>
              </w:rPr>
              <w:t xml:space="preserve"> </w:t>
            </w:r>
          </w:p>
        </w:tc>
        <w:tc>
          <w:tcPr>
            <w:tcW w:w="709" w:type="dxa"/>
            <w:tcBorders>
              <w:left w:val="single" w:sz="4" w:space="0" w:color="auto"/>
            </w:tcBorders>
          </w:tcPr>
          <w:p w:rsidR="00191F43" w:rsidRPr="00F92DD1" w:rsidRDefault="00191F43" w:rsidP="009B7A95">
            <w:pPr>
              <w:spacing w:before="120" w:after="120" w:line="240" w:lineRule="auto"/>
              <w:jc w:val="center"/>
              <w:rPr>
                <w:color w:val="000000"/>
                <w:szCs w:val="24"/>
              </w:rPr>
            </w:pPr>
            <w:r w:rsidRPr="00F92DD1">
              <w:rPr>
                <w:color w:val="000000"/>
                <w:szCs w:val="24"/>
              </w:rPr>
              <w:t>497</w:t>
            </w:r>
          </w:p>
        </w:tc>
        <w:tc>
          <w:tcPr>
            <w:tcW w:w="567" w:type="dxa"/>
            <w:tcBorders>
              <w:right w:val="single" w:sz="4" w:space="0" w:color="auto"/>
            </w:tcBorders>
          </w:tcPr>
          <w:p w:rsidR="00191F43" w:rsidRPr="00F92DD1" w:rsidRDefault="00191F43" w:rsidP="009B7A95">
            <w:pPr>
              <w:spacing w:before="120" w:after="120" w:line="240" w:lineRule="auto"/>
              <w:jc w:val="center"/>
              <w:rPr>
                <w:color w:val="000000"/>
                <w:szCs w:val="24"/>
              </w:rPr>
            </w:pPr>
            <w:r w:rsidRPr="00F92DD1">
              <w:rPr>
                <w:color w:val="000000"/>
                <w:szCs w:val="24"/>
              </w:rPr>
              <w:t>12%</w:t>
            </w:r>
          </w:p>
        </w:tc>
        <w:tc>
          <w:tcPr>
            <w:tcW w:w="850" w:type="dxa"/>
            <w:tcBorders>
              <w:lef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253</w:t>
            </w:r>
          </w:p>
        </w:tc>
        <w:tc>
          <w:tcPr>
            <w:tcW w:w="567" w:type="dxa"/>
            <w:tcBorders>
              <w:righ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14%</w:t>
            </w:r>
          </w:p>
        </w:tc>
        <w:tc>
          <w:tcPr>
            <w:tcW w:w="567" w:type="dxa"/>
            <w:tcBorders>
              <w:left w:val="single" w:sz="4" w:space="0" w:color="auto"/>
            </w:tcBorders>
            <w:noWrap/>
          </w:tcPr>
          <w:p w:rsidR="00191F43" w:rsidRPr="00F92DD1" w:rsidRDefault="00191F43" w:rsidP="009B7A95">
            <w:pPr>
              <w:spacing w:before="120" w:after="120" w:line="240" w:lineRule="auto"/>
              <w:jc w:val="center"/>
              <w:rPr>
                <w:color w:val="000000"/>
                <w:szCs w:val="24"/>
              </w:rPr>
            </w:pPr>
            <w:r w:rsidRPr="00F92DD1">
              <w:rPr>
                <w:color w:val="000000"/>
                <w:szCs w:val="24"/>
              </w:rPr>
              <w:t>88</w:t>
            </w:r>
          </w:p>
        </w:tc>
        <w:tc>
          <w:tcPr>
            <w:tcW w:w="709" w:type="dxa"/>
            <w:noWrap/>
          </w:tcPr>
          <w:p w:rsidR="00191F43" w:rsidRPr="00F92DD1" w:rsidRDefault="00191F43" w:rsidP="009B7A95">
            <w:pPr>
              <w:spacing w:before="120" w:after="120" w:line="240" w:lineRule="auto"/>
              <w:jc w:val="center"/>
              <w:rPr>
                <w:color w:val="000000"/>
                <w:szCs w:val="24"/>
              </w:rPr>
            </w:pPr>
            <w:r w:rsidRPr="00F92DD1">
              <w:rPr>
                <w:color w:val="000000"/>
                <w:szCs w:val="24"/>
              </w:rPr>
              <w:t>13%</w:t>
            </w:r>
          </w:p>
        </w:tc>
      </w:tr>
      <w:tr w:rsidR="009B7A95" w:rsidRPr="00F92DD1" w:rsidTr="00755B16">
        <w:trPr>
          <w:trHeight w:val="20"/>
        </w:trPr>
        <w:tc>
          <w:tcPr>
            <w:tcW w:w="5273" w:type="dxa"/>
            <w:tcBorders>
              <w:bottom w:val="single" w:sz="4" w:space="0" w:color="auto"/>
              <w:right w:val="single" w:sz="4" w:space="0" w:color="auto"/>
            </w:tcBorders>
            <w:noWrap/>
          </w:tcPr>
          <w:p w:rsidR="00191F43" w:rsidRPr="00F92DD1" w:rsidRDefault="00191F43" w:rsidP="009B7A95">
            <w:pPr>
              <w:spacing w:before="120" w:line="240" w:lineRule="auto"/>
              <w:rPr>
                <w:color w:val="000000"/>
                <w:szCs w:val="24"/>
              </w:rPr>
            </w:pPr>
            <w:r>
              <w:rPr>
                <w:color w:val="000000"/>
                <w:szCs w:val="24"/>
              </w:rPr>
              <w:t xml:space="preserve">Any form of abuse </w:t>
            </w:r>
            <w:r w:rsidR="00AA436F">
              <w:rPr>
                <w:color w:val="000000"/>
                <w:szCs w:val="24"/>
              </w:rPr>
              <w:t>behavior</w:t>
            </w:r>
          </w:p>
        </w:tc>
        <w:tc>
          <w:tcPr>
            <w:tcW w:w="709" w:type="dxa"/>
            <w:tcBorders>
              <w:left w:val="single" w:sz="4" w:space="0" w:color="auto"/>
              <w:bottom w:val="single" w:sz="4" w:space="0" w:color="auto"/>
            </w:tcBorders>
          </w:tcPr>
          <w:p w:rsidR="00191F43" w:rsidRPr="00F92DD1" w:rsidRDefault="00191F43" w:rsidP="00BE4C24">
            <w:pPr>
              <w:spacing w:before="120" w:line="240" w:lineRule="auto"/>
              <w:jc w:val="center"/>
              <w:rPr>
                <w:color w:val="000000"/>
                <w:szCs w:val="24"/>
              </w:rPr>
            </w:pPr>
            <w:r>
              <w:rPr>
                <w:color w:val="000000"/>
                <w:szCs w:val="24"/>
              </w:rPr>
              <w:t>1</w:t>
            </w:r>
            <w:r w:rsidR="00BE4C24">
              <w:rPr>
                <w:color w:val="000000"/>
                <w:szCs w:val="24"/>
              </w:rPr>
              <w:t>463</w:t>
            </w:r>
          </w:p>
        </w:tc>
        <w:tc>
          <w:tcPr>
            <w:tcW w:w="567" w:type="dxa"/>
            <w:tcBorders>
              <w:bottom w:val="single" w:sz="4" w:space="0" w:color="auto"/>
              <w:right w:val="single" w:sz="4" w:space="0" w:color="auto"/>
            </w:tcBorders>
          </w:tcPr>
          <w:p w:rsidR="00191F43" w:rsidRPr="00F92DD1" w:rsidRDefault="00BE4C24" w:rsidP="00BE4C24">
            <w:pPr>
              <w:spacing w:before="120" w:line="240" w:lineRule="auto"/>
              <w:jc w:val="center"/>
              <w:rPr>
                <w:color w:val="000000"/>
                <w:szCs w:val="24"/>
              </w:rPr>
            </w:pPr>
            <w:r>
              <w:rPr>
                <w:color w:val="000000"/>
                <w:szCs w:val="24"/>
              </w:rPr>
              <w:t>33</w:t>
            </w:r>
            <w:r w:rsidR="00191F43">
              <w:rPr>
                <w:color w:val="000000"/>
                <w:szCs w:val="24"/>
              </w:rPr>
              <w:t>%</w:t>
            </w:r>
          </w:p>
        </w:tc>
        <w:tc>
          <w:tcPr>
            <w:tcW w:w="850" w:type="dxa"/>
            <w:tcBorders>
              <w:left w:val="single" w:sz="4" w:space="0" w:color="auto"/>
              <w:bottom w:val="single" w:sz="4" w:space="0" w:color="auto"/>
            </w:tcBorders>
            <w:noWrap/>
          </w:tcPr>
          <w:p w:rsidR="00191F43" w:rsidRPr="00F92DD1" w:rsidRDefault="00BE4C24" w:rsidP="00BE4C24">
            <w:pPr>
              <w:spacing w:before="120" w:line="240" w:lineRule="auto"/>
              <w:jc w:val="center"/>
              <w:rPr>
                <w:color w:val="000000"/>
                <w:szCs w:val="24"/>
              </w:rPr>
            </w:pPr>
            <w:r>
              <w:rPr>
                <w:color w:val="000000"/>
                <w:szCs w:val="24"/>
              </w:rPr>
              <w:t>617</w:t>
            </w:r>
          </w:p>
        </w:tc>
        <w:tc>
          <w:tcPr>
            <w:tcW w:w="567" w:type="dxa"/>
            <w:tcBorders>
              <w:bottom w:val="single" w:sz="4" w:space="0" w:color="auto"/>
              <w:right w:val="single" w:sz="4" w:space="0" w:color="auto"/>
            </w:tcBorders>
            <w:noWrap/>
          </w:tcPr>
          <w:p w:rsidR="00191F43" w:rsidRPr="00F92DD1" w:rsidRDefault="00BE4C24" w:rsidP="00BE4C24">
            <w:pPr>
              <w:spacing w:before="120" w:line="240" w:lineRule="auto"/>
              <w:jc w:val="center"/>
              <w:rPr>
                <w:color w:val="000000"/>
                <w:szCs w:val="24"/>
              </w:rPr>
            </w:pPr>
            <w:r>
              <w:rPr>
                <w:color w:val="000000"/>
                <w:szCs w:val="24"/>
              </w:rPr>
              <w:t>30</w:t>
            </w:r>
            <w:r w:rsidR="00191F43">
              <w:rPr>
                <w:color w:val="000000"/>
                <w:szCs w:val="24"/>
              </w:rPr>
              <w:t>%</w:t>
            </w:r>
          </w:p>
        </w:tc>
        <w:tc>
          <w:tcPr>
            <w:tcW w:w="567" w:type="dxa"/>
            <w:tcBorders>
              <w:left w:val="single" w:sz="4" w:space="0" w:color="auto"/>
              <w:bottom w:val="single" w:sz="4" w:space="0" w:color="auto"/>
            </w:tcBorders>
            <w:noWrap/>
          </w:tcPr>
          <w:p w:rsidR="00191F43" w:rsidRPr="00F92DD1" w:rsidRDefault="00BE4C24" w:rsidP="00BE4C24">
            <w:pPr>
              <w:spacing w:before="120" w:line="240" w:lineRule="auto"/>
              <w:jc w:val="center"/>
              <w:rPr>
                <w:color w:val="000000"/>
                <w:szCs w:val="24"/>
              </w:rPr>
            </w:pPr>
            <w:r>
              <w:rPr>
                <w:color w:val="000000"/>
                <w:szCs w:val="24"/>
              </w:rPr>
              <w:t>213</w:t>
            </w:r>
          </w:p>
        </w:tc>
        <w:tc>
          <w:tcPr>
            <w:tcW w:w="709" w:type="dxa"/>
            <w:tcBorders>
              <w:bottom w:val="single" w:sz="4" w:space="0" w:color="auto"/>
            </w:tcBorders>
            <w:noWrap/>
          </w:tcPr>
          <w:p w:rsidR="00191F43" w:rsidRPr="00F92DD1" w:rsidRDefault="00191F43" w:rsidP="00BE4C24">
            <w:pPr>
              <w:spacing w:before="120" w:line="240" w:lineRule="auto"/>
              <w:jc w:val="center"/>
              <w:rPr>
                <w:color w:val="000000"/>
                <w:szCs w:val="24"/>
              </w:rPr>
            </w:pPr>
            <w:r>
              <w:rPr>
                <w:color w:val="000000"/>
                <w:szCs w:val="24"/>
              </w:rPr>
              <w:t>2</w:t>
            </w:r>
            <w:r w:rsidR="00BE4C24">
              <w:rPr>
                <w:color w:val="000000"/>
                <w:szCs w:val="24"/>
              </w:rPr>
              <w:t>7</w:t>
            </w:r>
            <w:r>
              <w:rPr>
                <w:color w:val="000000"/>
                <w:szCs w:val="24"/>
              </w:rPr>
              <w:t>%</w:t>
            </w:r>
          </w:p>
        </w:tc>
      </w:tr>
    </w:tbl>
    <w:p w:rsidR="009233DB" w:rsidRDefault="009233DB" w:rsidP="00BC1C34"/>
    <w:p w:rsidR="005079A6" w:rsidRDefault="005079A6">
      <w:pPr>
        <w:spacing w:line="240" w:lineRule="auto"/>
        <w:rPr>
          <w:b/>
        </w:rPr>
        <w:sectPr w:rsidR="005079A6" w:rsidSect="00BC1C34">
          <w:footerReference w:type="default" r:id="rId7"/>
          <w:pgSz w:w="11906" w:h="16838"/>
          <w:pgMar w:top="1440" w:right="1440" w:bottom="1440" w:left="1440" w:header="708" w:footer="708" w:gutter="0"/>
          <w:cols w:space="708"/>
          <w:docGrid w:linePitch="360"/>
        </w:sectPr>
      </w:pPr>
    </w:p>
    <w:p w:rsidR="009233DB" w:rsidRDefault="009233DB" w:rsidP="002A4F4A">
      <w:pPr>
        <w:pStyle w:val="Caption"/>
        <w:spacing w:line="240" w:lineRule="auto"/>
        <w:rPr>
          <w:sz w:val="24"/>
          <w:szCs w:val="24"/>
        </w:rPr>
      </w:pPr>
      <w:r w:rsidRPr="00F038BB">
        <w:rPr>
          <w:sz w:val="24"/>
          <w:szCs w:val="24"/>
        </w:rPr>
        <w:lastRenderedPageBreak/>
        <w:t xml:space="preserve">Table </w:t>
      </w:r>
      <w:r w:rsidR="00CD4A34" w:rsidRPr="00F038BB">
        <w:rPr>
          <w:sz w:val="24"/>
          <w:szCs w:val="24"/>
        </w:rPr>
        <w:fldChar w:fldCharType="begin"/>
      </w:r>
      <w:r w:rsidRPr="00F038BB">
        <w:rPr>
          <w:sz w:val="24"/>
          <w:szCs w:val="24"/>
        </w:rPr>
        <w:instrText xml:space="preserve"> SEQ Table \* ARABIC </w:instrText>
      </w:r>
      <w:r w:rsidR="00CD4A34" w:rsidRPr="00F038BB">
        <w:rPr>
          <w:sz w:val="24"/>
          <w:szCs w:val="24"/>
        </w:rPr>
        <w:fldChar w:fldCharType="separate"/>
      </w:r>
      <w:r w:rsidR="00455D63">
        <w:rPr>
          <w:noProof/>
          <w:sz w:val="24"/>
          <w:szCs w:val="24"/>
        </w:rPr>
        <w:t>3</w:t>
      </w:r>
      <w:r w:rsidR="00CD4A34" w:rsidRPr="00F038BB">
        <w:rPr>
          <w:sz w:val="24"/>
          <w:szCs w:val="24"/>
        </w:rPr>
        <w:fldChar w:fldCharType="end"/>
      </w:r>
      <w:r w:rsidRPr="00F038BB">
        <w:rPr>
          <w:sz w:val="24"/>
          <w:szCs w:val="24"/>
        </w:rPr>
        <w:t xml:space="preserve">: Health </w:t>
      </w:r>
      <w:r w:rsidR="001902A4">
        <w:rPr>
          <w:sz w:val="24"/>
          <w:szCs w:val="24"/>
        </w:rPr>
        <w:t>symptoms associated with</w:t>
      </w:r>
      <w:r w:rsidRPr="00F038BB">
        <w:rPr>
          <w:sz w:val="24"/>
          <w:szCs w:val="24"/>
        </w:rPr>
        <w:t xml:space="preserve"> physical and/or sexual violence and emotional abuse by an intimate partner across different age groups</w:t>
      </w:r>
      <w:r w:rsidR="00293A2D">
        <w:rPr>
          <w:sz w:val="24"/>
          <w:szCs w:val="24"/>
        </w:rPr>
        <w:t xml:space="preserve">, adjusted for </w:t>
      </w:r>
      <w:r w:rsidR="00293A2D" w:rsidRPr="00293A2D">
        <w:rPr>
          <w:sz w:val="24"/>
          <w:szCs w:val="24"/>
        </w:rPr>
        <w:t xml:space="preserve">women’s occupational training, marital status, number of children, neighbourhood </w:t>
      </w:r>
      <w:r w:rsidR="00293A2D">
        <w:rPr>
          <w:sz w:val="24"/>
          <w:szCs w:val="24"/>
        </w:rPr>
        <w:t>quality and</w:t>
      </w:r>
      <w:r w:rsidR="00293A2D" w:rsidRPr="00293A2D">
        <w:rPr>
          <w:sz w:val="24"/>
          <w:szCs w:val="24"/>
        </w:rPr>
        <w:t xml:space="preserve"> urban </w:t>
      </w:r>
      <w:r w:rsidR="00293A2D">
        <w:rPr>
          <w:sz w:val="24"/>
          <w:szCs w:val="24"/>
        </w:rPr>
        <w:t>or</w:t>
      </w:r>
      <w:r w:rsidR="00293A2D" w:rsidRPr="00293A2D">
        <w:rPr>
          <w:sz w:val="24"/>
          <w:szCs w:val="24"/>
        </w:rPr>
        <w:t xml:space="preserve"> rural area</w:t>
      </w:r>
    </w:p>
    <w:p w:rsidR="00293A2D" w:rsidRPr="00293A2D" w:rsidRDefault="00293A2D" w:rsidP="00293A2D"/>
    <w:tbl>
      <w:tblPr>
        <w:tblStyle w:val="TableGrid"/>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0" w:type="dxa"/>
          <w:right w:w="20" w:type="dxa"/>
        </w:tblCellMar>
        <w:tblLook w:val="00A0"/>
      </w:tblPr>
      <w:tblGrid>
        <w:gridCol w:w="4418"/>
        <w:gridCol w:w="423"/>
        <w:gridCol w:w="1276"/>
        <w:gridCol w:w="425"/>
        <w:gridCol w:w="1278"/>
        <w:gridCol w:w="422"/>
        <w:gridCol w:w="1278"/>
        <w:gridCol w:w="425"/>
        <w:gridCol w:w="1278"/>
        <w:gridCol w:w="422"/>
        <w:gridCol w:w="1225"/>
        <w:gridCol w:w="475"/>
        <w:gridCol w:w="1417"/>
      </w:tblGrid>
      <w:tr w:rsidR="000D4F3D" w:rsidRPr="00284E62" w:rsidTr="009B7A95">
        <w:trPr>
          <w:trHeight w:val="225"/>
        </w:trPr>
        <w:tc>
          <w:tcPr>
            <w:tcW w:w="1496" w:type="pct"/>
            <w:tcBorders>
              <w:bottom w:val="single" w:sz="4" w:space="0" w:color="auto"/>
            </w:tcBorders>
            <w:noWrap/>
          </w:tcPr>
          <w:p w:rsidR="000D4F3D" w:rsidRPr="00284E62" w:rsidRDefault="000D4F3D" w:rsidP="004D5976">
            <w:pPr>
              <w:spacing w:before="120" w:after="60" w:line="240" w:lineRule="auto"/>
              <w:rPr>
                <w:color w:val="000000"/>
                <w:sz w:val="23"/>
                <w:szCs w:val="23"/>
              </w:rPr>
            </w:pPr>
          </w:p>
        </w:tc>
        <w:tc>
          <w:tcPr>
            <w:tcW w:w="1728" w:type="pct"/>
            <w:gridSpan w:val="6"/>
            <w:tcBorders>
              <w:bottom w:val="single" w:sz="4" w:space="0" w:color="auto"/>
              <w:right w:val="single" w:sz="4" w:space="0" w:color="auto"/>
            </w:tcBorders>
            <w:noWrap/>
            <w:vAlign w:val="bottom"/>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Sexual and physical violence</w:t>
            </w:r>
          </w:p>
        </w:tc>
        <w:tc>
          <w:tcPr>
            <w:tcW w:w="1776" w:type="pct"/>
            <w:gridSpan w:val="6"/>
            <w:tcBorders>
              <w:left w:val="single" w:sz="4" w:space="0" w:color="auto"/>
              <w:bottom w:val="single" w:sz="4" w:space="0" w:color="auto"/>
            </w:tcBorders>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Emotional abuse</w:t>
            </w:r>
          </w:p>
        </w:tc>
      </w:tr>
      <w:tr w:rsidR="000D4F3D" w:rsidRPr="00284E62" w:rsidTr="009B7A95">
        <w:trPr>
          <w:trHeight w:val="225"/>
        </w:trPr>
        <w:tc>
          <w:tcPr>
            <w:tcW w:w="1496" w:type="pct"/>
            <w:tcBorders>
              <w:top w:val="single" w:sz="4" w:space="0" w:color="auto"/>
              <w:bottom w:val="single" w:sz="4" w:space="0" w:color="auto"/>
            </w:tcBorders>
            <w:noWrap/>
          </w:tcPr>
          <w:p w:rsidR="000D4F3D" w:rsidRPr="00284E62" w:rsidRDefault="000D4F3D" w:rsidP="004D5976">
            <w:pPr>
              <w:spacing w:before="120" w:after="60" w:line="240" w:lineRule="auto"/>
              <w:rPr>
                <w:color w:val="000000"/>
                <w:sz w:val="23"/>
                <w:szCs w:val="23"/>
              </w:rPr>
            </w:pPr>
          </w:p>
        </w:tc>
        <w:tc>
          <w:tcPr>
            <w:tcW w:w="575" w:type="pct"/>
            <w:gridSpan w:val="2"/>
            <w:tcBorders>
              <w:top w:val="single" w:sz="4" w:space="0" w:color="auto"/>
              <w:bottom w:val="single" w:sz="4" w:space="0" w:color="auto"/>
            </w:tcBorders>
            <w:noWrap/>
            <w:vAlign w:val="bottom"/>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16-49</w:t>
            </w:r>
          </w:p>
        </w:tc>
        <w:tc>
          <w:tcPr>
            <w:tcW w:w="577" w:type="pct"/>
            <w:gridSpan w:val="2"/>
            <w:tcBorders>
              <w:top w:val="single" w:sz="4" w:space="0" w:color="auto"/>
              <w:bottom w:val="single" w:sz="4" w:space="0" w:color="auto"/>
            </w:tcBorders>
            <w:vAlign w:val="bottom"/>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50-65</w:t>
            </w:r>
          </w:p>
        </w:tc>
        <w:tc>
          <w:tcPr>
            <w:tcW w:w="576" w:type="pct"/>
            <w:gridSpan w:val="2"/>
            <w:tcBorders>
              <w:top w:val="single" w:sz="4" w:space="0" w:color="auto"/>
              <w:bottom w:val="single" w:sz="4" w:space="0" w:color="auto"/>
              <w:right w:val="single" w:sz="4" w:space="0" w:color="auto"/>
            </w:tcBorders>
            <w:vAlign w:val="bottom"/>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66-86</w:t>
            </w:r>
          </w:p>
        </w:tc>
        <w:tc>
          <w:tcPr>
            <w:tcW w:w="577" w:type="pct"/>
            <w:gridSpan w:val="2"/>
            <w:tcBorders>
              <w:top w:val="single" w:sz="4" w:space="0" w:color="auto"/>
              <w:left w:val="single" w:sz="4" w:space="0" w:color="auto"/>
              <w:bottom w:val="single" w:sz="4" w:space="0" w:color="auto"/>
            </w:tcBorders>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16-49</w:t>
            </w:r>
          </w:p>
        </w:tc>
        <w:tc>
          <w:tcPr>
            <w:tcW w:w="558" w:type="pct"/>
            <w:gridSpan w:val="2"/>
            <w:tcBorders>
              <w:top w:val="single" w:sz="4" w:space="0" w:color="auto"/>
              <w:bottom w:val="single" w:sz="4" w:space="0" w:color="auto"/>
            </w:tcBorders>
            <w:vAlign w:val="bottom"/>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50-65</w:t>
            </w:r>
          </w:p>
        </w:tc>
        <w:tc>
          <w:tcPr>
            <w:tcW w:w="641" w:type="pct"/>
            <w:gridSpan w:val="2"/>
            <w:tcBorders>
              <w:top w:val="single" w:sz="4" w:space="0" w:color="auto"/>
              <w:bottom w:val="single" w:sz="4" w:space="0" w:color="auto"/>
            </w:tcBorders>
            <w:vAlign w:val="bottom"/>
          </w:tcPr>
          <w:p w:rsidR="000D4F3D" w:rsidRPr="00284E62" w:rsidRDefault="000D4F3D" w:rsidP="004D5976">
            <w:pPr>
              <w:spacing w:before="120" w:after="60" w:line="240" w:lineRule="auto"/>
              <w:jc w:val="center"/>
              <w:rPr>
                <w:color w:val="000000"/>
                <w:sz w:val="23"/>
                <w:szCs w:val="23"/>
              </w:rPr>
            </w:pPr>
            <w:r w:rsidRPr="00284E62">
              <w:rPr>
                <w:color w:val="000000"/>
                <w:sz w:val="23"/>
                <w:szCs w:val="23"/>
              </w:rPr>
              <w:t>66-86</w:t>
            </w:r>
          </w:p>
        </w:tc>
      </w:tr>
      <w:tr w:rsidR="009B7A95" w:rsidRPr="00284E62" w:rsidTr="009B7A95">
        <w:trPr>
          <w:trHeight w:val="225"/>
        </w:trPr>
        <w:tc>
          <w:tcPr>
            <w:tcW w:w="1496" w:type="pct"/>
            <w:tcBorders>
              <w:top w:val="single" w:sz="4" w:space="0" w:color="auto"/>
              <w:bottom w:val="single" w:sz="4" w:space="0" w:color="auto"/>
            </w:tcBorders>
            <w:noWrap/>
          </w:tcPr>
          <w:p w:rsidR="009233DB" w:rsidRPr="00284E62" w:rsidRDefault="009233DB" w:rsidP="004D5976">
            <w:pPr>
              <w:spacing w:before="120" w:after="60" w:line="240" w:lineRule="auto"/>
              <w:rPr>
                <w:color w:val="000000"/>
                <w:sz w:val="23"/>
                <w:szCs w:val="23"/>
              </w:rPr>
            </w:pPr>
          </w:p>
        </w:tc>
        <w:tc>
          <w:tcPr>
            <w:tcW w:w="143" w:type="pct"/>
            <w:tcBorders>
              <w:top w:val="single" w:sz="4" w:space="0" w:color="auto"/>
              <w:bottom w:val="single" w:sz="4" w:space="0" w:color="auto"/>
            </w:tcBorders>
            <w:noWrap/>
            <w:vAlign w:val="bottom"/>
          </w:tcPr>
          <w:p w:rsidR="009233DB" w:rsidRPr="00284E62" w:rsidRDefault="009233DB" w:rsidP="004D5976">
            <w:pPr>
              <w:spacing w:before="120" w:after="60" w:line="240" w:lineRule="auto"/>
              <w:jc w:val="right"/>
              <w:rPr>
                <w:color w:val="000000"/>
                <w:sz w:val="23"/>
                <w:szCs w:val="23"/>
              </w:rPr>
            </w:pPr>
            <w:r w:rsidRPr="00284E62">
              <w:rPr>
                <w:color w:val="000000"/>
                <w:sz w:val="23"/>
                <w:szCs w:val="23"/>
              </w:rPr>
              <w:t>%</w:t>
            </w:r>
          </w:p>
        </w:tc>
        <w:tc>
          <w:tcPr>
            <w:tcW w:w="432" w:type="pct"/>
            <w:tcBorders>
              <w:top w:val="single" w:sz="4" w:space="0" w:color="auto"/>
              <w:bottom w:val="single" w:sz="4" w:space="0" w:color="auto"/>
            </w:tcBorders>
            <w:noWrap/>
            <w:vAlign w:val="bottom"/>
          </w:tcPr>
          <w:p w:rsidR="009233DB" w:rsidRPr="00284E62" w:rsidRDefault="009233DB" w:rsidP="004D5976">
            <w:pPr>
              <w:spacing w:before="120" w:after="60" w:line="240" w:lineRule="auto"/>
              <w:jc w:val="center"/>
              <w:rPr>
                <w:color w:val="000000"/>
                <w:sz w:val="23"/>
                <w:szCs w:val="23"/>
              </w:rPr>
            </w:pPr>
            <w:r w:rsidRPr="00284E62">
              <w:rPr>
                <w:color w:val="000000"/>
                <w:sz w:val="23"/>
                <w:szCs w:val="23"/>
              </w:rPr>
              <w:t>OR (95%CI)</w:t>
            </w:r>
          </w:p>
        </w:tc>
        <w:tc>
          <w:tcPr>
            <w:tcW w:w="144" w:type="pct"/>
            <w:tcBorders>
              <w:top w:val="single" w:sz="4" w:space="0" w:color="auto"/>
              <w:bottom w:val="single" w:sz="4" w:space="0" w:color="auto"/>
            </w:tcBorders>
            <w:noWrap/>
            <w:vAlign w:val="bottom"/>
          </w:tcPr>
          <w:p w:rsidR="009233DB" w:rsidRPr="00284E62" w:rsidRDefault="009233DB" w:rsidP="004D5976">
            <w:pPr>
              <w:spacing w:before="120" w:after="60" w:line="240" w:lineRule="auto"/>
              <w:jc w:val="right"/>
              <w:rPr>
                <w:color w:val="000000"/>
                <w:sz w:val="23"/>
                <w:szCs w:val="23"/>
              </w:rPr>
            </w:pPr>
            <w:r w:rsidRPr="00284E62">
              <w:rPr>
                <w:color w:val="000000"/>
                <w:sz w:val="23"/>
                <w:szCs w:val="23"/>
              </w:rPr>
              <w:t>%</w:t>
            </w:r>
          </w:p>
        </w:tc>
        <w:tc>
          <w:tcPr>
            <w:tcW w:w="433" w:type="pct"/>
            <w:tcBorders>
              <w:top w:val="single" w:sz="4" w:space="0" w:color="auto"/>
              <w:bottom w:val="single" w:sz="4" w:space="0" w:color="auto"/>
            </w:tcBorders>
            <w:vAlign w:val="bottom"/>
          </w:tcPr>
          <w:p w:rsidR="009233DB" w:rsidRPr="00284E62" w:rsidRDefault="009233DB" w:rsidP="004D5976">
            <w:pPr>
              <w:spacing w:before="120" w:after="60" w:line="240" w:lineRule="auto"/>
              <w:jc w:val="center"/>
              <w:rPr>
                <w:color w:val="000000"/>
                <w:sz w:val="23"/>
                <w:szCs w:val="23"/>
              </w:rPr>
            </w:pPr>
            <w:r w:rsidRPr="00284E62">
              <w:rPr>
                <w:color w:val="000000"/>
                <w:sz w:val="23"/>
                <w:szCs w:val="23"/>
              </w:rPr>
              <w:t>OR (95%CI)</w:t>
            </w:r>
          </w:p>
        </w:tc>
        <w:tc>
          <w:tcPr>
            <w:tcW w:w="143" w:type="pct"/>
            <w:tcBorders>
              <w:top w:val="single" w:sz="4" w:space="0" w:color="auto"/>
              <w:bottom w:val="single" w:sz="4" w:space="0" w:color="auto"/>
            </w:tcBorders>
            <w:vAlign w:val="bottom"/>
          </w:tcPr>
          <w:p w:rsidR="009233DB" w:rsidRPr="00284E62" w:rsidRDefault="009233DB" w:rsidP="004D5976">
            <w:pPr>
              <w:spacing w:before="120" w:after="60" w:line="240" w:lineRule="auto"/>
              <w:jc w:val="right"/>
              <w:rPr>
                <w:color w:val="000000"/>
                <w:sz w:val="23"/>
                <w:szCs w:val="23"/>
              </w:rPr>
            </w:pPr>
            <w:r w:rsidRPr="00284E62">
              <w:rPr>
                <w:color w:val="000000"/>
                <w:sz w:val="23"/>
                <w:szCs w:val="23"/>
              </w:rPr>
              <w:t>%</w:t>
            </w:r>
          </w:p>
        </w:tc>
        <w:tc>
          <w:tcPr>
            <w:tcW w:w="433" w:type="pct"/>
            <w:tcBorders>
              <w:top w:val="single" w:sz="4" w:space="0" w:color="auto"/>
              <w:bottom w:val="single" w:sz="4" w:space="0" w:color="auto"/>
              <w:right w:val="single" w:sz="4" w:space="0" w:color="auto"/>
            </w:tcBorders>
            <w:vAlign w:val="bottom"/>
          </w:tcPr>
          <w:p w:rsidR="009233DB" w:rsidRPr="00284E62" w:rsidRDefault="009233DB" w:rsidP="004D5976">
            <w:pPr>
              <w:spacing w:before="120" w:after="60" w:line="240" w:lineRule="auto"/>
              <w:jc w:val="center"/>
              <w:rPr>
                <w:color w:val="000000"/>
                <w:sz w:val="23"/>
                <w:szCs w:val="23"/>
              </w:rPr>
            </w:pPr>
            <w:r w:rsidRPr="00284E62">
              <w:rPr>
                <w:color w:val="000000"/>
                <w:sz w:val="23"/>
                <w:szCs w:val="23"/>
              </w:rPr>
              <w:t>OR (95%CI)</w:t>
            </w:r>
          </w:p>
        </w:tc>
        <w:tc>
          <w:tcPr>
            <w:tcW w:w="144" w:type="pct"/>
            <w:tcBorders>
              <w:top w:val="single" w:sz="4" w:space="0" w:color="auto"/>
              <w:left w:val="single" w:sz="4" w:space="0" w:color="auto"/>
              <w:bottom w:val="single" w:sz="4" w:space="0" w:color="auto"/>
            </w:tcBorders>
            <w:vAlign w:val="bottom"/>
          </w:tcPr>
          <w:p w:rsidR="009233DB" w:rsidRPr="00284E62" w:rsidRDefault="009233DB" w:rsidP="004D5976">
            <w:pPr>
              <w:spacing w:before="120" w:after="60" w:line="240" w:lineRule="auto"/>
              <w:jc w:val="right"/>
              <w:rPr>
                <w:color w:val="000000"/>
                <w:sz w:val="23"/>
                <w:szCs w:val="23"/>
              </w:rPr>
            </w:pPr>
            <w:r w:rsidRPr="00284E62">
              <w:rPr>
                <w:color w:val="000000"/>
                <w:sz w:val="23"/>
                <w:szCs w:val="23"/>
              </w:rPr>
              <w:t>%</w:t>
            </w:r>
          </w:p>
        </w:tc>
        <w:tc>
          <w:tcPr>
            <w:tcW w:w="433" w:type="pct"/>
            <w:tcBorders>
              <w:top w:val="single" w:sz="4" w:space="0" w:color="auto"/>
              <w:bottom w:val="single" w:sz="4" w:space="0" w:color="auto"/>
            </w:tcBorders>
            <w:vAlign w:val="bottom"/>
          </w:tcPr>
          <w:p w:rsidR="009233DB" w:rsidRPr="00284E62" w:rsidRDefault="009233DB" w:rsidP="004D5976">
            <w:pPr>
              <w:spacing w:before="120" w:after="60" w:line="240" w:lineRule="auto"/>
              <w:jc w:val="center"/>
              <w:rPr>
                <w:color w:val="000000"/>
                <w:sz w:val="23"/>
                <w:szCs w:val="23"/>
              </w:rPr>
            </w:pPr>
            <w:r w:rsidRPr="00284E62">
              <w:rPr>
                <w:color w:val="000000"/>
                <w:sz w:val="23"/>
                <w:szCs w:val="23"/>
              </w:rPr>
              <w:t>OR (95%CI)</w:t>
            </w:r>
          </w:p>
        </w:tc>
        <w:tc>
          <w:tcPr>
            <w:tcW w:w="143" w:type="pct"/>
            <w:tcBorders>
              <w:top w:val="single" w:sz="4" w:space="0" w:color="auto"/>
              <w:bottom w:val="single" w:sz="4" w:space="0" w:color="auto"/>
            </w:tcBorders>
            <w:vAlign w:val="bottom"/>
          </w:tcPr>
          <w:p w:rsidR="009233DB" w:rsidRPr="00284E62" w:rsidRDefault="009233DB" w:rsidP="004D5976">
            <w:pPr>
              <w:spacing w:before="120" w:after="60" w:line="240" w:lineRule="auto"/>
              <w:jc w:val="right"/>
              <w:rPr>
                <w:color w:val="000000"/>
                <w:sz w:val="23"/>
                <w:szCs w:val="23"/>
              </w:rPr>
            </w:pPr>
            <w:r w:rsidRPr="00284E62">
              <w:rPr>
                <w:color w:val="000000"/>
                <w:sz w:val="23"/>
                <w:szCs w:val="23"/>
              </w:rPr>
              <w:t>%</w:t>
            </w:r>
          </w:p>
        </w:tc>
        <w:tc>
          <w:tcPr>
            <w:tcW w:w="415" w:type="pct"/>
            <w:tcBorders>
              <w:top w:val="single" w:sz="4" w:space="0" w:color="auto"/>
              <w:bottom w:val="single" w:sz="4" w:space="0" w:color="auto"/>
            </w:tcBorders>
          </w:tcPr>
          <w:p w:rsidR="009233DB" w:rsidRPr="00284E62" w:rsidRDefault="009233DB" w:rsidP="004D5976">
            <w:pPr>
              <w:spacing w:before="120" w:after="60" w:line="240" w:lineRule="auto"/>
              <w:jc w:val="center"/>
              <w:rPr>
                <w:color w:val="000000"/>
                <w:sz w:val="23"/>
                <w:szCs w:val="23"/>
              </w:rPr>
            </w:pPr>
            <w:r w:rsidRPr="00284E62">
              <w:rPr>
                <w:color w:val="000000"/>
                <w:sz w:val="23"/>
                <w:szCs w:val="23"/>
              </w:rPr>
              <w:t>OR (95%CI)</w:t>
            </w:r>
          </w:p>
        </w:tc>
        <w:tc>
          <w:tcPr>
            <w:tcW w:w="161" w:type="pct"/>
            <w:tcBorders>
              <w:top w:val="single" w:sz="4" w:space="0" w:color="auto"/>
              <w:bottom w:val="single" w:sz="4" w:space="0" w:color="auto"/>
            </w:tcBorders>
            <w:vAlign w:val="bottom"/>
          </w:tcPr>
          <w:p w:rsidR="009233DB" w:rsidRPr="00284E62" w:rsidRDefault="009233DB" w:rsidP="004D5976">
            <w:pPr>
              <w:spacing w:before="120" w:after="60" w:line="240" w:lineRule="auto"/>
              <w:jc w:val="right"/>
              <w:rPr>
                <w:color w:val="000000"/>
                <w:sz w:val="23"/>
                <w:szCs w:val="23"/>
              </w:rPr>
            </w:pPr>
            <w:r w:rsidRPr="00284E62">
              <w:rPr>
                <w:color w:val="000000"/>
                <w:sz w:val="23"/>
                <w:szCs w:val="23"/>
              </w:rPr>
              <w:t>%</w:t>
            </w:r>
          </w:p>
        </w:tc>
        <w:tc>
          <w:tcPr>
            <w:tcW w:w="480" w:type="pct"/>
            <w:tcBorders>
              <w:top w:val="single" w:sz="4" w:space="0" w:color="auto"/>
              <w:bottom w:val="single" w:sz="4" w:space="0" w:color="auto"/>
            </w:tcBorders>
          </w:tcPr>
          <w:p w:rsidR="009233DB" w:rsidRPr="00284E62" w:rsidRDefault="009233DB" w:rsidP="004D5976">
            <w:pPr>
              <w:spacing w:before="120" w:after="60" w:line="240" w:lineRule="auto"/>
              <w:jc w:val="center"/>
              <w:rPr>
                <w:color w:val="000000"/>
                <w:sz w:val="23"/>
                <w:szCs w:val="23"/>
              </w:rPr>
            </w:pPr>
            <w:r w:rsidRPr="00284E62">
              <w:rPr>
                <w:color w:val="000000"/>
                <w:sz w:val="23"/>
                <w:szCs w:val="23"/>
              </w:rPr>
              <w:t>OR (95%CI)</w:t>
            </w:r>
          </w:p>
        </w:tc>
      </w:tr>
      <w:tr w:rsidR="00FD3894" w:rsidRPr="00284E62" w:rsidTr="000112BC">
        <w:trPr>
          <w:trHeight w:val="225"/>
        </w:trPr>
        <w:tc>
          <w:tcPr>
            <w:tcW w:w="1496" w:type="pct"/>
            <w:tcBorders>
              <w:top w:val="single" w:sz="4" w:space="0" w:color="auto"/>
            </w:tcBorders>
            <w:noWrap/>
          </w:tcPr>
          <w:p w:rsidR="00FD3894" w:rsidRPr="00284E62" w:rsidRDefault="00FD3894" w:rsidP="004D5976">
            <w:pPr>
              <w:spacing w:before="120" w:after="60" w:line="240" w:lineRule="auto"/>
              <w:rPr>
                <w:color w:val="000000"/>
                <w:sz w:val="23"/>
                <w:szCs w:val="23"/>
              </w:rPr>
            </w:pPr>
            <w:r w:rsidRPr="00284E62">
              <w:rPr>
                <w:color w:val="000000"/>
                <w:sz w:val="23"/>
                <w:szCs w:val="23"/>
              </w:rPr>
              <w:t>Gastrointestinal syndromes in the last year</w:t>
            </w:r>
          </w:p>
        </w:tc>
        <w:tc>
          <w:tcPr>
            <w:tcW w:w="143" w:type="pct"/>
            <w:tcBorders>
              <w:top w:val="single" w:sz="4" w:space="0" w:color="auto"/>
            </w:tcBorders>
            <w:vAlign w:val="bottom"/>
          </w:tcPr>
          <w:p w:rsidR="00FD3894" w:rsidRPr="00284E62" w:rsidRDefault="00FD3894" w:rsidP="004D5976">
            <w:pPr>
              <w:spacing w:before="120" w:after="60" w:line="240" w:lineRule="auto"/>
              <w:jc w:val="right"/>
              <w:rPr>
                <w:b/>
                <w:color w:val="000000"/>
                <w:sz w:val="23"/>
                <w:szCs w:val="23"/>
              </w:rPr>
            </w:pPr>
          </w:p>
        </w:tc>
        <w:tc>
          <w:tcPr>
            <w:tcW w:w="432" w:type="pct"/>
            <w:tcBorders>
              <w:top w:val="single" w:sz="4" w:space="0" w:color="auto"/>
            </w:tcBorders>
          </w:tcPr>
          <w:p w:rsidR="00FD3894" w:rsidRPr="004E6E3C" w:rsidRDefault="00FD3894" w:rsidP="004D5976">
            <w:pPr>
              <w:widowControl w:val="0"/>
              <w:autoSpaceDE w:val="0"/>
              <w:autoSpaceDN w:val="0"/>
              <w:adjustRightInd w:val="0"/>
              <w:spacing w:before="120" w:after="60" w:line="240" w:lineRule="auto"/>
              <w:jc w:val="center"/>
              <w:rPr>
                <w:b/>
                <w:sz w:val="23"/>
                <w:szCs w:val="23"/>
              </w:rPr>
            </w:pPr>
            <w:r w:rsidRPr="004E6E3C">
              <w:rPr>
                <w:b/>
                <w:szCs w:val="24"/>
              </w:rPr>
              <w:t>2.</w:t>
            </w:r>
            <w:r w:rsidR="00167E13">
              <w:rPr>
                <w:b/>
                <w:szCs w:val="24"/>
              </w:rPr>
              <w:t>00</w:t>
            </w:r>
            <w:r w:rsidRPr="004E6E3C">
              <w:rPr>
                <w:b/>
                <w:szCs w:val="24"/>
                <w:vertAlign w:val="superscript"/>
              </w:rPr>
              <w:t>***</w:t>
            </w:r>
          </w:p>
        </w:tc>
        <w:tc>
          <w:tcPr>
            <w:tcW w:w="144" w:type="pct"/>
            <w:tcBorders>
              <w:top w:val="single" w:sz="4" w:space="0" w:color="auto"/>
            </w:tcBorders>
            <w:vAlign w:val="bottom"/>
          </w:tcPr>
          <w:p w:rsidR="00FD3894" w:rsidRPr="00284E62" w:rsidRDefault="00FD3894" w:rsidP="004D5976">
            <w:pPr>
              <w:spacing w:before="120" w:after="60" w:line="240" w:lineRule="auto"/>
              <w:jc w:val="right"/>
              <w:rPr>
                <w:b/>
                <w:color w:val="000000"/>
                <w:sz w:val="23"/>
                <w:szCs w:val="23"/>
              </w:rPr>
            </w:pPr>
          </w:p>
        </w:tc>
        <w:tc>
          <w:tcPr>
            <w:tcW w:w="433" w:type="pct"/>
            <w:tcBorders>
              <w:top w:val="single" w:sz="4" w:space="0" w:color="auto"/>
            </w:tcBorders>
          </w:tcPr>
          <w:p w:rsidR="00FD3894" w:rsidRPr="00284E62" w:rsidRDefault="00FD3894" w:rsidP="004D5976">
            <w:pPr>
              <w:spacing w:before="120" w:after="60" w:line="240" w:lineRule="auto"/>
              <w:jc w:val="center"/>
              <w:rPr>
                <w:b/>
                <w:color w:val="000000"/>
                <w:sz w:val="23"/>
                <w:szCs w:val="23"/>
              </w:rPr>
            </w:pPr>
            <w:r>
              <w:rPr>
                <w:szCs w:val="24"/>
              </w:rPr>
              <w:t>1.06</w:t>
            </w:r>
          </w:p>
        </w:tc>
        <w:tc>
          <w:tcPr>
            <w:tcW w:w="143" w:type="pct"/>
            <w:tcBorders>
              <w:top w:val="single" w:sz="4" w:space="0" w:color="auto"/>
            </w:tcBorders>
            <w:vAlign w:val="bottom"/>
          </w:tcPr>
          <w:p w:rsidR="00FD3894" w:rsidRPr="00284E62" w:rsidRDefault="00FD3894" w:rsidP="004D5976">
            <w:pPr>
              <w:spacing w:before="120" w:after="60" w:line="240" w:lineRule="auto"/>
              <w:jc w:val="right"/>
              <w:rPr>
                <w:color w:val="000000"/>
                <w:sz w:val="23"/>
                <w:szCs w:val="23"/>
              </w:rPr>
            </w:pPr>
          </w:p>
        </w:tc>
        <w:tc>
          <w:tcPr>
            <w:tcW w:w="433" w:type="pct"/>
            <w:tcBorders>
              <w:top w:val="single" w:sz="4" w:space="0" w:color="auto"/>
              <w:right w:val="single" w:sz="4" w:space="0" w:color="auto"/>
            </w:tcBorders>
          </w:tcPr>
          <w:p w:rsidR="00FD3894" w:rsidRPr="00284E62" w:rsidRDefault="00E2270A" w:rsidP="004D5976">
            <w:pPr>
              <w:spacing w:before="120" w:after="60" w:line="240" w:lineRule="auto"/>
              <w:jc w:val="center"/>
              <w:rPr>
                <w:color w:val="000000"/>
                <w:sz w:val="23"/>
                <w:szCs w:val="23"/>
              </w:rPr>
            </w:pPr>
            <w:r>
              <w:rPr>
                <w:szCs w:val="24"/>
              </w:rPr>
              <w:t>-</w:t>
            </w:r>
          </w:p>
        </w:tc>
        <w:tc>
          <w:tcPr>
            <w:tcW w:w="144" w:type="pct"/>
            <w:tcBorders>
              <w:top w:val="single" w:sz="4" w:space="0" w:color="auto"/>
              <w:left w:val="single" w:sz="4" w:space="0" w:color="auto"/>
            </w:tcBorders>
            <w:vAlign w:val="bottom"/>
          </w:tcPr>
          <w:p w:rsidR="00FD3894" w:rsidRPr="00284E62" w:rsidRDefault="00FD3894" w:rsidP="004D5976">
            <w:pPr>
              <w:spacing w:before="120" w:after="60" w:line="240" w:lineRule="auto"/>
              <w:jc w:val="right"/>
              <w:rPr>
                <w:b/>
                <w:color w:val="000000"/>
                <w:sz w:val="23"/>
                <w:szCs w:val="23"/>
              </w:rPr>
            </w:pPr>
          </w:p>
        </w:tc>
        <w:tc>
          <w:tcPr>
            <w:tcW w:w="433" w:type="pct"/>
            <w:tcBorders>
              <w:top w:val="single" w:sz="4" w:space="0" w:color="auto"/>
            </w:tcBorders>
            <w:vAlign w:val="bottom"/>
          </w:tcPr>
          <w:p w:rsidR="00FD3894" w:rsidRPr="00284E62" w:rsidRDefault="00FD3894" w:rsidP="004D5976">
            <w:pPr>
              <w:widowControl w:val="0"/>
              <w:autoSpaceDE w:val="0"/>
              <w:autoSpaceDN w:val="0"/>
              <w:adjustRightInd w:val="0"/>
              <w:spacing w:before="120" w:after="60" w:line="240" w:lineRule="auto"/>
              <w:jc w:val="center"/>
              <w:rPr>
                <w:b/>
                <w:sz w:val="23"/>
                <w:szCs w:val="23"/>
              </w:rPr>
            </w:pPr>
            <w:r w:rsidRPr="00284E62">
              <w:rPr>
                <w:b/>
                <w:sz w:val="23"/>
                <w:szCs w:val="23"/>
              </w:rPr>
              <w:t>1.5</w:t>
            </w:r>
            <w:r w:rsidR="00B80B6C">
              <w:rPr>
                <w:b/>
                <w:sz w:val="23"/>
                <w:szCs w:val="23"/>
              </w:rPr>
              <w:t>3</w:t>
            </w:r>
            <w:r w:rsidRPr="00284E62">
              <w:rPr>
                <w:b/>
                <w:sz w:val="23"/>
                <w:szCs w:val="23"/>
                <w:vertAlign w:val="superscript"/>
              </w:rPr>
              <w:t>***</w:t>
            </w:r>
          </w:p>
        </w:tc>
        <w:tc>
          <w:tcPr>
            <w:tcW w:w="143" w:type="pct"/>
            <w:tcBorders>
              <w:top w:val="single" w:sz="4" w:space="0" w:color="auto"/>
            </w:tcBorders>
          </w:tcPr>
          <w:p w:rsidR="00FD3894" w:rsidRPr="00284E62" w:rsidRDefault="00FD3894" w:rsidP="004D5976">
            <w:pPr>
              <w:spacing w:before="120" w:after="60" w:line="240" w:lineRule="auto"/>
              <w:jc w:val="right"/>
              <w:rPr>
                <w:b/>
                <w:color w:val="000000"/>
                <w:sz w:val="23"/>
                <w:szCs w:val="23"/>
              </w:rPr>
            </w:pPr>
          </w:p>
        </w:tc>
        <w:tc>
          <w:tcPr>
            <w:tcW w:w="415" w:type="pct"/>
            <w:tcBorders>
              <w:top w:val="single" w:sz="4" w:space="0" w:color="auto"/>
            </w:tcBorders>
          </w:tcPr>
          <w:p w:rsidR="00FD3894" w:rsidRPr="00284E62" w:rsidRDefault="00FD3894" w:rsidP="004D5976">
            <w:pPr>
              <w:spacing w:before="120" w:after="60" w:line="240" w:lineRule="auto"/>
              <w:jc w:val="center"/>
              <w:rPr>
                <w:b/>
                <w:color w:val="000000"/>
                <w:sz w:val="23"/>
                <w:szCs w:val="23"/>
              </w:rPr>
            </w:pPr>
            <w:r w:rsidRPr="00284E62">
              <w:rPr>
                <w:b/>
                <w:color w:val="000000"/>
                <w:sz w:val="23"/>
                <w:szCs w:val="23"/>
              </w:rPr>
              <w:t>1.8</w:t>
            </w:r>
            <w:r w:rsidR="000A7010">
              <w:rPr>
                <w:b/>
                <w:color w:val="000000"/>
                <w:sz w:val="23"/>
                <w:szCs w:val="23"/>
              </w:rPr>
              <w:t>2</w:t>
            </w:r>
            <w:r w:rsidRPr="00284E62">
              <w:rPr>
                <w:b/>
                <w:color w:val="000000"/>
                <w:sz w:val="23"/>
                <w:szCs w:val="23"/>
                <w:vertAlign w:val="superscript"/>
              </w:rPr>
              <w:t>***</w:t>
            </w:r>
          </w:p>
        </w:tc>
        <w:tc>
          <w:tcPr>
            <w:tcW w:w="161" w:type="pct"/>
            <w:tcBorders>
              <w:top w:val="single" w:sz="4" w:space="0" w:color="auto"/>
            </w:tcBorders>
          </w:tcPr>
          <w:p w:rsidR="00FD3894" w:rsidRPr="00284E62" w:rsidRDefault="00FD3894" w:rsidP="004D5976">
            <w:pPr>
              <w:spacing w:before="120" w:after="60" w:line="240" w:lineRule="auto"/>
              <w:jc w:val="right"/>
              <w:rPr>
                <w:b/>
                <w:color w:val="000000"/>
                <w:sz w:val="23"/>
                <w:szCs w:val="23"/>
              </w:rPr>
            </w:pPr>
          </w:p>
        </w:tc>
        <w:tc>
          <w:tcPr>
            <w:tcW w:w="480" w:type="pct"/>
            <w:tcBorders>
              <w:top w:val="single" w:sz="4" w:space="0" w:color="auto"/>
            </w:tcBorders>
          </w:tcPr>
          <w:p w:rsidR="00FD3894" w:rsidRPr="00284E62" w:rsidRDefault="00FD3894" w:rsidP="004D5976">
            <w:pPr>
              <w:spacing w:before="120" w:after="60" w:line="240" w:lineRule="auto"/>
              <w:jc w:val="center"/>
              <w:rPr>
                <w:b/>
                <w:color w:val="000000"/>
                <w:sz w:val="23"/>
                <w:szCs w:val="23"/>
              </w:rPr>
            </w:pPr>
            <w:r w:rsidRPr="00284E62">
              <w:rPr>
                <w:b/>
                <w:color w:val="000000"/>
                <w:sz w:val="23"/>
                <w:szCs w:val="23"/>
              </w:rPr>
              <w:t>2.8</w:t>
            </w:r>
            <w:r w:rsidR="004E3849">
              <w:rPr>
                <w:b/>
                <w:color w:val="000000"/>
                <w:sz w:val="23"/>
                <w:szCs w:val="23"/>
              </w:rPr>
              <w:t>7</w:t>
            </w:r>
            <w:r w:rsidRPr="00284E62">
              <w:rPr>
                <w:b/>
                <w:color w:val="000000"/>
                <w:sz w:val="23"/>
                <w:szCs w:val="23"/>
                <w:vertAlign w:val="superscript"/>
              </w:rPr>
              <w:t>***</w:t>
            </w:r>
          </w:p>
        </w:tc>
      </w:tr>
      <w:tr w:rsidR="00DA453C" w:rsidRPr="00284E62" w:rsidTr="00DA453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tcPr>
          <w:p w:rsidR="00DA453C" w:rsidRPr="00284E62" w:rsidRDefault="00DA453C" w:rsidP="004D5976">
            <w:pPr>
              <w:spacing w:before="120" w:after="60" w:line="240" w:lineRule="auto"/>
              <w:jc w:val="center"/>
              <w:rPr>
                <w:b/>
                <w:color w:val="000000"/>
                <w:sz w:val="23"/>
                <w:szCs w:val="23"/>
              </w:rPr>
            </w:pPr>
            <w:r>
              <w:rPr>
                <w:b/>
                <w:color w:val="000000"/>
                <w:sz w:val="23"/>
                <w:szCs w:val="23"/>
              </w:rPr>
              <w:t>72</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w:t>
            </w:r>
            <w:r>
              <w:rPr>
                <w:b/>
                <w:szCs w:val="24"/>
              </w:rPr>
              <w:t>4</w:t>
            </w:r>
            <w:r w:rsidRPr="004E6E3C">
              <w:rPr>
                <w:b/>
                <w:szCs w:val="24"/>
              </w:rPr>
              <w:t>9,2.</w:t>
            </w:r>
            <w:r>
              <w:rPr>
                <w:b/>
                <w:szCs w:val="24"/>
              </w:rPr>
              <w:t>69</w:t>
            </w:r>
            <w:r w:rsidRPr="004E6E3C">
              <w:rPr>
                <w:b/>
                <w:szCs w:val="24"/>
              </w:rPr>
              <w:t>]</w:t>
            </w:r>
          </w:p>
        </w:tc>
        <w:tc>
          <w:tcPr>
            <w:tcW w:w="144"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5</w:t>
            </w:r>
            <w:r>
              <w:rPr>
                <w:b/>
                <w:color w:val="000000"/>
                <w:sz w:val="23"/>
                <w:szCs w:val="23"/>
              </w:rPr>
              <w:t>0</w:t>
            </w:r>
          </w:p>
        </w:tc>
        <w:tc>
          <w:tcPr>
            <w:tcW w:w="433" w:type="pct"/>
          </w:tcPr>
          <w:p w:rsidR="00DA453C" w:rsidRPr="00284E62" w:rsidRDefault="00DA453C" w:rsidP="004D5976">
            <w:pPr>
              <w:spacing w:before="120" w:after="60" w:line="240" w:lineRule="auto"/>
              <w:jc w:val="center"/>
              <w:rPr>
                <w:b/>
                <w:color w:val="000000"/>
                <w:sz w:val="23"/>
                <w:szCs w:val="23"/>
              </w:rPr>
            </w:pPr>
            <w:r>
              <w:rPr>
                <w:szCs w:val="24"/>
              </w:rPr>
              <w:t>[0.60,1.86]</w:t>
            </w:r>
          </w:p>
        </w:tc>
        <w:tc>
          <w:tcPr>
            <w:tcW w:w="143" w:type="pct"/>
          </w:tcPr>
          <w:p w:rsidR="00DA453C" w:rsidRPr="00284E62" w:rsidRDefault="00DA453C" w:rsidP="004D5976">
            <w:pPr>
              <w:spacing w:before="120" w:after="60" w:line="240" w:lineRule="auto"/>
              <w:jc w:val="center"/>
              <w:rPr>
                <w:color w:val="000000"/>
                <w:sz w:val="23"/>
                <w:szCs w:val="23"/>
              </w:rPr>
            </w:pPr>
            <w:r>
              <w:rPr>
                <w:color w:val="000000"/>
                <w:sz w:val="23"/>
                <w:szCs w:val="23"/>
              </w:rPr>
              <w:t>74</w:t>
            </w: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p>
        </w:tc>
        <w:tc>
          <w:tcPr>
            <w:tcW w:w="144" w:type="pct"/>
            <w:tcBorders>
              <w:left w:val="single" w:sz="4" w:space="0" w:color="auto"/>
            </w:tcBorders>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65</w:t>
            </w:r>
          </w:p>
        </w:tc>
        <w:tc>
          <w:tcPr>
            <w:tcW w:w="433" w:type="pct"/>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[1.21,1.9</w:t>
            </w:r>
            <w:r>
              <w:rPr>
                <w:b/>
                <w:sz w:val="23"/>
                <w:szCs w:val="23"/>
              </w:rPr>
              <w:t>3</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61</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[1.32,2.5</w:t>
            </w:r>
            <w:r>
              <w:rPr>
                <w:b/>
                <w:color w:val="000000"/>
                <w:sz w:val="23"/>
                <w:szCs w:val="23"/>
              </w:rPr>
              <w:t>1</w:t>
            </w:r>
            <w:r w:rsidRPr="00284E62">
              <w:rPr>
                <w:b/>
                <w:color w:val="000000"/>
                <w:sz w:val="23"/>
                <w:szCs w:val="23"/>
              </w:rPr>
              <w:t>]</w:t>
            </w:r>
          </w:p>
        </w:tc>
        <w:tc>
          <w:tcPr>
            <w:tcW w:w="161"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66</w:t>
            </w:r>
          </w:p>
        </w:tc>
        <w:tc>
          <w:tcPr>
            <w:tcW w:w="480"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[1.6</w:t>
            </w:r>
            <w:r>
              <w:rPr>
                <w:b/>
                <w:color w:val="000000"/>
                <w:sz w:val="23"/>
                <w:szCs w:val="23"/>
              </w:rPr>
              <w:t>5</w:t>
            </w:r>
            <w:r w:rsidRPr="00284E62">
              <w:rPr>
                <w:b/>
                <w:color w:val="000000"/>
                <w:sz w:val="23"/>
                <w:szCs w:val="23"/>
              </w:rPr>
              <w:t>,4.99]</w:t>
            </w:r>
          </w:p>
        </w:tc>
      </w:tr>
      <w:tr w:rsidR="00DA453C" w:rsidRPr="00284E62" w:rsidTr="000112BC">
        <w:trPr>
          <w:trHeight w:val="225"/>
        </w:trPr>
        <w:tc>
          <w:tcPr>
            <w:tcW w:w="1496" w:type="pct"/>
            <w:noWrap/>
          </w:tcPr>
          <w:p w:rsidR="00DA453C" w:rsidRPr="00284E62" w:rsidRDefault="00DA453C" w:rsidP="004D5976">
            <w:pPr>
              <w:spacing w:before="120" w:after="60" w:line="240" w:lineRule="auto"/>
              <w:rPr>
                <w:color w:val="000000"/>
                <w:sz w:val="23"/>
                <w:szCs w:val="23"/>
              </w:rPr>
            </w:pPr>
            <w:r w:rsidRPr="00284E62">
              <w:rPr>
                <w:color w:val="000000"/>
                <w:sz w:val="23"/>
                <w:szCs w:val="23"/>
              </w:rPr>
              <w:t>Psychosomatic symptoms in the last year</w:t>
            </w:r>
          </w:p>
        </w:tc>
        <w:tc>
          <w:tcPr>
            <w:tcW w:w="143" w:type="pct"/>
            <w:vAlign w:val="bottom"/>
          </w:tcPr>
          <w:p w:rsidR="00DA453C" w:rsidRPr="00284E62" w:rsidRDefault="00DA453C" w:rsidP="004D5976">
            <w:pPr>
              <w:spacing w:before="120" w:after="60" w:line="240" w:lineRule="auto"/>
              <w:jc w:val="right"/>
              <w:rPr>
                <w:b/>
                <w:color w:val="000000"/>
                <w:sz w:val="23"/>
                <w:szCs w:val="23"/>
              </w:rPr>
            </w:pP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2.</w:t>
            </w:r>
            <w:r>
              <w:rPr>
                <w:b/>
                <w:szCs w:val="24"/>
              </w:rPr>
              <w:t>34</w:t>
            </w:r>
            <w:r w:rsidRPr="004E6E3C">
              <w:rPr>
                <w:b/>
                <w:szCs w:val="24"/>
                <w:vertAlign w:val="superscript"/>
              </w:rPr>
              <w:t>***</w:t>
            </w:r>
          </w:p>
        </w:tc>
        <w:tc>
          <w:tcPr>
            <w:tcW w:w="144" w:type="pct"/>
            <w:vAlign w:val="bottom"/>
          </w:tcPr>
          <w:p w:rsidR="00DA453C" w:rsidRPr="00284E62" w:rsidRDefault="00DA453C" w:rsidP="004D5976">
            <w:pPr>
              <w:spacing w:before="120" w:after="60" w:line="240" w:lineRule="auto"/>
              <w:jc w:val="right"/>
              <w:rPr>
                <w:color w:val="000000"/>
                <w:sz w:val="23"/>
                <w:szCs w:val="23"/>
              </w:rPr>
            </w:pPr>
          </w:p>
        </w:tc>
        <w:tc>
          <w:tcPr>
            <w:tcW w:w="433" w:type="pct"/>
          </w:tcPr>
          <w:p w:rsidR="00DA453C" w:rsidRPr="00284E62" w:rsidRDefault="00DA453C" w:rsidP="004D5976">
            <w:pPr>
              <w:spacing w:before="120" w:after="60" w:line="240" w:lineRule="auto"/>
              <w:jc w:val="center"/>
              <w:rPr>
                <w:color w:val="000000"/>
                <w:sz w:val="23"/>
                <w:szCs w:val="23"/>
              </w:rPr>
            </w:pPr>
            <w:r>
              <w:rPr>
                <w:szCs w:val="24"/>
              </w:rPr>
              <w:t>2.09</w:t>
            </w:r>
          </w:p>
        </w:tc>
        <w:tc>
          <w:tcPr>
            <w:tcW w:w="143" w:type="pct"/>
            <w:vAlign w:val="bottom"/>
          </w:tcPr>
          <w:p w:rsidR="00DA453C" w:rsidRPr="00284E62" w:rsidRDefault="00DA453C" w:rsidP="004D5976">
            <w:pPr>
              <w:spacing w:before="120" w:after="60" w:line="240" w:lineRule="auto"/>
              <w:jc w:val="right"/>
              <w:rPr>
                <w:color w:val="000000"/>
                <w:sz w:val="23"/>
                <w:szCs w:val="23"/>
              </w:rPr>
            </w:pPr>
          </w:p>
        </w:tc>
        <w:tc>
          <w:tcPr>
            <w:tcW w:w="433" w:type="pct"/>
            <w:tcBorders>
              <w:right w:val="single" w:sz="4" w:space="0" w:color="auto"/>
            </w:tcBorders>
            <w:vAlign w:val="bottom"/>
          </w:tcPr>
          <w:p w:rsidR="00DA453C" w:rsidRPr="00284E62" w:rsidRDefault="00DA453C" w:rsidP="004D5976">
            <w:pPr>
              <w:spacing w:before="120" w:after="60" w:line="240" w:lineRule="auto"/>
              <w:jc w:val="center"/>
              <w:rPr>
                <w:color w:val="000000"/>
                <w:sz w:val="23"/>
                <w:szCs w:val="23"/>
              </w:rPr>
            </w:pPr>
            <w:r>
              <w:rPr>
                <w:color w:val="000000"/>
                <w:sz w:val="23"/>
                <w:szCs w:val="23"/>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2.</w:t>
            </w:r>
            <w:r>
              <w:rPr>
                <w:b/>
                <w:sz w:val="23"/>
                <w:szCs w:val="23"/>
              </w:rPr>
              <w:t>18</w:t>
            </w:r>
            <w:r w:rsidRPr="00284E62">
              <w:rPr>
                <w:b/>
                <w:sz w:val="23"/>
                <w:szCs w:val="23"/>
                <w:vertAlign w:val="superscript"/>
              </w:rPr>
              <w:t>***</w:t>
            </w:r>
          </w:p>
        </w:tc>
        <w:tc>
          <w:tcPr>
            <w:tcW w:w="143" w:type="pct"/>
          </w:tcPr>
          <w:p w:rsidR="00DA453C" w:rsidRPr="00284E62" w:rsidRDefault="00DA453C" w:rsidP="004D5976">
            <w:pPr>
              <w:spacing w:before="120" w:after="60" w:line="240" w:lineRule="auto"/>
              <w:jc w:val="right"/>
              <w:rPr>
                <w:b/>
                <w:color w:val="000000"/>
                <w:sz w:val="23"/>
                <w:szCs w:val="23"/>
              </w:rPr>
            </w:pP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2.5</w:t>
            </w:r>
            <w:r>
              <w:rPr>
                <w:b/>
                <w:color w:val="000000"/>
                <w:sz w:val="23"/>
                <w:szCs w:val="23"/>
              </w:rPr>
              <w:t>6</w:t>
            </w:r>
            <w:r w:rsidRPr="00284E62">
              <w:rPr>
                <w:b/>
                <w:color w:val="000000"/>
                <w:sz w:val="23"/>
                <w:szCs w:val="23"/>
                <w:vertAlign w:val="superscript"/>
              </w:rPr>
              <w:t>**</w:t>
            </w:r>
          </w:p>
        </w:tc>
        <w:tc>
          <w:tcPr>
            <w:tcW w:w="161" w:type="pct"/>
          </w:tcPr>
          <w:p w:rsidR="00DA453C" w:rsidRPr="00284E62" w:rsidRDefault="00DA453C" w:rsidP="004D5976">
            <w:pPr>
              <w:spacing w:before="120" w:after="60" w:line="240" w:lineRule="auto"/>
              <w:jc w:val="right"/>
              <w:rPr>
                <w:color w:val="000000"/>
                <w:sz w:val="23"/>
                <w:szCs w:val="23"/>
              </w:rPr>
            </w:pP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1.5</w:t>
            </w:r>
            <w:r>
              <w:rPr>
                <w:color w:val="000000"/>
                <w:sz w:val="23"/>
                <w:szCs w:val="23"/>
              </w:rPr>
              <w:t>4</w:t>
            </w:r>
          </w:p>
        </w:tc>
      </w:tr>
      <w:tr w:rsidR="00DA453C" w:rsidRPr="00284E62" w:rsidTr="000112B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8</w:t>
            </w:r>
            <w:r>
              <w:rPr>
                <w:b/>
                <w:color w:val="000000"/>
                <w:sz w:val="23"/>
                <w:szCs w:val="23"/>
              </w:rPr>
              <w:t>8</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w:t>
            </w:r>
            <w:r>
              <w:rPr>
                <w:b/>
                <w:szCs w:val="24"/>
              </w:rPr>
              <w:t>59</w:t>
            </w:r>
            <w:r w:rsidRPr="004E6E3C">
              <w:rPr>
                <w:b/>
                <w:szCs w:val="24"/>
              </w:rPr>
              <w:t>,</w:t>
            </w:r>
            <w:r>
              <w:rPr>
                <w:b/>
                <w:szCs w:val="24"/>
              </w:rPr>
              <w:t>2</w:t>
            </w:r>
            <w:r w:rsidRPr="004E6E3C">
              <w:rPr>
                <w:b/>
                <w:szCs w:val="24"/>
              </w:rPr>
              <w:t>.</w:t>
            </w:r>
            <w:r>
              <w:rPr>
                <w:b/>
                <w:szCs w:val="24"/>
              </w:rPr>
              <w:t>69</w:t>
            </w:r>
            <w:r w:rsidRPr="004E6E3C">
              <w:rPr>
                <w:b/>
                <w:szCs w:val="24"/>
              </w:rPr>
              <w:t>]</w:t>
            </w:r>
          </w:p>
        </w:tc>
        <w:tc>
          <w:tcPr>
            <w:tcW w:w="144" w:type="pct"/>
            <w:vAlign w:val="bottom"/>
          </w:tcPr>
          <w:p w:rsidR="00DA453C" w:rsidRPr="00284E62" w:rsidRDefault="00DA453C" w:rsidP="004D5976">
            <w:pPr>
              <w:spacing w:before="120" w:after="60" w:line="240" w:lineRule="auto"/>
              <w:jc w:val="right"/>
              <w:rPr>
                <w:color w:val="000000"/>
                <w:sz w:val="23"/>
                <w:szCs w:val="23"/>
              </w:rPr>
            </w:pPr>
            <w:r>
              <w:rPr>
                <w:color w:val="000000"/>
                <w:sz w:val="23"/>
                <w:szCs w:val="23"/>
              </w:rPr>
              <w:t>92</w:t>
            </w:r>
          </w:p>
        </w:tc>
        <w:tc>
          <w:tcPr>
            <w:tcW w:w="433" w:type="pct"/>
          </w:tcPr>
          <w:p w:rsidR="00DA453C" w:rsidRPr="00284E62" w:rsidRDefault="00DA453C" w:rsidP="004D5976">
            <w:pPr>
              <w:spacing w:before="120" w:after="60" w:line="240" w:lineRule="auto"/>
              <w:jc w:val="center"/>
              <w:rPr>
                <w:color w:val="000000"/>
                <w:sz w:val="23"/>
                <w:szCs w:val="23"/>
              </w:rPr>
            </w:pPr>
            <w:r>
              <w:rPr>
                <w:szCs w:val="24"/>
              </w:rPr>
              <w:t>[0.84,5.18]</w:t>
            </w:r>
          </w:p>
        </w:tc>
        <w:tc>
          <w:tcPr>
            <w:tcW w:w="143" w:type="pct"/>
            <w:vAlign w:val="bottom"/>
          </w:tcPr>
          <w:p w:rsidR="00DA453C" w:rsidRPr="00284E62" w:rsidRDefault="00DA453C" w:rsidP="004D5976">
            <w:pPr>
              <w:spacing w:before="120" w:after="60" w:line="240" w:lineRule="auto"/>
              <w:jc w:val="right"/>
              <w:rPr>
                <w:color w:val="000000"/>
                <w:sz w:val="23"/>
                <w:szCs w:val="23"/>
              </w:rPr>
            </w:pPr>
            <w:r>
              <w:rPr>
                <w:color w:val="000000"/>
                <w:sz w:val="23"/>
                <w:szCs w:val="23"/>
              </w:rPr>
              <w:t>100</w:t>
            </w:r>
          </w:p>
        </w:tc>
        <w:tc>
          <w:tcPr>
            <w:tcW w:w="433" w:type="pct"/>
            <w:tcBorders>
              <w:right w:val="single" w:sz="4" w:space="0" w:color="auto"/>
            </w:tcBorders>
            <w:vAlign w:val="bottom"/>
          </w:tcPr>
          <w:p w:rsidR="00DA453C" w:rsidRPr="00284E62" w:rsidRDefault="00DA453C" w:rsidP="004D5976">
            <w:pPr>
              <w:spacing w:before="120" w:after="60" w:line="240" w:lineRule="auto"/>
              <w:jc w:val="center"/>
              <w:rPr>
                <w:color w:val="000000"/>
                <w:sz w:val="23"/>
                <w:szCs w:val="23"/>
              </w:rPr>
            </w:pPr>
            <w:r>
              <w:rPr>
                <w:color w:val="000000"/>
                <w:sz w:val="23"/>
                <w:szCs w:val="23"/>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85</w:t>
            </w: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[1.6</w:t>
            </w:r>
            <w:r>
              <w:rPr>
                <w:b/>
                <w:sz w:val="23"/>
                <w:szCs w:val="23"/>
              </w:rPr>
              <w:t>5</w:t>
            </w:r>
            <w:r w:rsidRPr="00284E62">
              <w:rPr>
                <w:b/>
                <w:sz w:val="23"/>
                <w:szCs w:val="23"/>
              </w:rPr>
              <w:t>,2.9</w:t>
            </w:r>
            <w:r>
              <w:rPr>
                <w:b/>
                <w:sz w:val="23"/>
                <w:szCs w:val="23"/>
              </w:rPr>
              <w:t>2</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93</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[1.4</w:t>
            </w:r>
            <w:r>
              <w:rPr>
                <w:b/>
                <w:color w:val="000000"/>
                <w:sz w:val="23"/>
                <w:szCs w:val="23"/>
              </w:rPr>
              <w:t>1</w:t>
            </w:r>
            <w:r w:rsidRPr="00284E62">
              <w:rPr>
                <w:b/>
                <w:color w:val="000000"/>
                <w:sz w:val="23"/>
                <w:szCs w:val="23"/>
              </w:rPr>
              <w:t>,4.65]</w:t>
            </w:r>
          </w:p>
        </w:tc>
        <w:tc>
          <w:tcPr>
            <w:tcW w:w="161" w:type="pct"/>
          </w:tcPr>
          <w:p w:rsidR="00DA453C" w:rsidRPr="00284E62" w:rsidRDefault="00DA453C" w:rsidP="004D5976">
            <w:pPr>
              <w:spacing w:before="120" w:after="60" w:line="240" w:lineRule="auto"/>
              <w:jc w:val="right"/>
              <w:rPr>
                <w:color w:val="000000"/>
                <w:sz w:val="23"/>
                <w:szCs w:val="23"/>
              </w:rPr>
            </w:pPr>
            <w:r w:rsidRPr="00284E62">
              <w:rPr>
                <w:color w:val="000000"/>
                <w:sz w:val="23"/>
                <w:szCs w:val="23"/>
              </w:rPr>
              <w:t>94</w:t>
            </w: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[0.54,4.</w:t>
            </w:r>
            <w:r>
              <w:rPr>
                <w:color w:val="000000"/>
                <w:sz w:val="23"/>
                <w:szCs w:val="23"/>
              </w:rPr>
              <w:t>44</w:t>
            </w:r>
            <w:r w:rsidRPr="00284E62">
              <w:rPr>
                <w:color w:val="000000"/>
                <w:sz w:val="23"/>
                <w:szCs w:val="23"/>
              </w:rPr>
              <w:t>]</w:t>
            </w:r>
          </w:p>
        </w:tc>
      </w:tr>
      <w:tr w:rsidR="00DA453C" w:rsidRPr="00284E62" w:rsidTr="000112BC">
        <w:trPr>
          <w:trHeight w:val="225"/>
        </w:trPr>
        <w:tc>
          <w:tcPr>
            <w:tcW w:w="1496" w:type="pct"/>
            <w:noWrap/>
          </w:tcPr>
          <w:p w:rsidR="00DA453C" w:rsidRPr="00284E62" w:rsidRDefault="00DA453C" w:rsidP="004D5976">
            <w:pPr>
              <w:spacing w:before="120" w:after="60" w:line="240" w:lineRule="auto"/>
              <w:rPr>
                <w:color w:val="000000"/>
                <w:sz w:val="23"/>
                <w:szCs w:val="23"/>
              </w:rPr>
            </w:pPr>
            <w:r w:rsidRPr="00284E62">
              <w:rPr>
                <w:color w:val="000000"/>
                <w:sz w:val="23"/>
                <w:szCs w:val="23"/>
              </w:rPr>
              <w:t>Pelvic problems in the last year</w:t>
            </w:r>
          </w:p>
        </w:tc>
        <w:tc>
          <w:tcPr>
            <w:tcW w:w="143" w:type="pct"/>
            <w:noWrap/>
            <w:vAlign w:val="bottom"/>
          </w:tcPr>
          <w:p w:rsidR="00DA453C" w:rsidRPr="00284E62" w:rsidRDefault="00DA453C" w:rsidP="004D5976">
            <w:pPr>
              <w:spacing w:before="120" w:after="60" w:line="240" w:lineRule="auto"/>
              <w:jc w:val="right"/>
              <w:rPr>
                <w:b/>
                <w:color w:val="000000"/>
                <w:sz w:val="23"/>
                <w:szCs w:val="23"/>
              </w:rPr>
            </w:pP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2.</w:t>
            </w:r>
            <w:r>
              <w:rPr>
                <w:b/>
                <w:szCs w:val="24"/>
              </w:rPr>
              <w:t>1</w:t>
            </w:r>
            <w:r w:rsidRPr="004E6E3C">
              <w:rPr>
                <w:b/>
                <w:szCs w:val="24"/>
              </w:rPr>
              <w:t>3</w:t>
            </w:r>
            <w:r w:rsidRPr="004E6E3C">
              <w:rPr>
                <w:b/>
                <w:szCs w:val="24"/>
                <w:vertAlign w:val="superscript"/>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p>
        </w:tc>
        <w:tc>
          <w:tcPr>
            <w:tcW w:w="433" w:type="pct"/>
          </w:tcPr>
          <w:p w:rsidR="00DA453C" w:rsidRPr="00FD3894" w:rsidRDefault="00DA453C" w:rsidP="004D5976">
            <w:pPr>
              <w:spacing w:before="120" w:after="60" w:line="240" w:lineRule="auto"/>
              <w:jc w:val="center"/>
              <w:rPr>
                <w:b/>
                <w:color w:val="000000"/>
                <w:sz w:val="23"/>
                <w:szCs w:val="23"/>
              </w:rPr>
            </w:pPr>
            <w:r w:rsidRPr="00FD3894">
              <w:rPr>
                <w:b/>
                <w:szCs w:val="24"/>
              </w:rPr>
              <w:t>2.</w:t>
            </w:r>
            <w:r>
              <w:rPr>
                <w:b/>
                <w:szCs w:val="24"/>
              </w:rPr>
              <w:t>55</w:t>
            </w:r>
            <w:r w:rsidRPr="00FD3894">
              <w:rPr>
                <w:b/>
                <w:szCs w:val="24"/>
                <w:vertAlign w:val="superscript"/>
              </w:rPr>
              <w:t>***</w:t>
            </w:r>
          </w:p>
        </w:tc>
        <w:tc>
          <w:tcPr>
            <w:tcW w:w="143" w:type="pct"/>
            <w:vAlign w:val="bottom"/>
          </w:tcPr>
          <w:p w:rsidR="00DA453C" w:rsidRPr="00284E62" w:rsidRDefault="00DA453C" w:rsidP="004D5976">
            <w:pPr>
              <w:spacing w:before="120" w:after="60" w:line="240" w:lineRule="auto"/>
              <w:jc w:val="right"/>
              <w:rPr>
                <w:b/>
                <w:color w:val="000000"/>
                <w:sz w:val="23"/>
                <w:szCs w:val="23"/>
              </w:rPr>
            </w:pPr>
          </w:p>
        </w:tc>
        <w:tc>
          <w:tcPr>
            <w:tcW w:w="433" w:type="pct"/>
            <w:tcBorders>
              <w:right w:val="single" w:sz="4" w:space="0" w:color="auto"/>
            </w:tcBorders>
          </w:tcPr>
          <w:p w:rsidR="00DA453C" w:rsidRPr="00284E62" w:rsidRDefault="00DA453C" w:rsidP="004D5976">
            <w:pPr>
              <w:spacing w:before="120" w:after="60" w:line="240" w:lineRule="auto"/>
              <w:jc w:val="center"/>
              <w:rPr>
                <w:b/>
                <w:color w:val="000000"/>
                <w:sz w:val="23"/>
                <w:szCs w:val="23"/>
              </w:rPr>
            </w:pPr>
            <w:r>
              <w:rPr>
                <w:szCs w:val="24"/>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2.0</w:t>
            </w:r>
            <w:r>
              <w:rPr>
                <w:b/>
                <w:sz w:val="23"/>
                <w:szCs w:val="23"/>
              </w:rPr>
              <w:t>2</w:t>
            </w:r>
            <w:r w:rsidRPr="00284E62">
              <w:rPr>
                <w:b/>
                <w:sz w:val="23"/>
                <w:szCs w:val="23"/>
                <w:vertAlign w:val="superscript"/>
              </w:rPr>
              <w:t>***</w:t>
            </w:r>
          </w:p>
        </w:tc>
        <w:tc>
          <w:tcPr>
            <w:tcW w:w="143" w:type="pct"/>
          </w:tcPr>
          <w:p w:rsidR="00DA453C" w:rsidRPr="00284E62" w:rsidRDefault="00DA453C" w:rsidP="004D5976">
            <w:pPr>
              <w:spacing w:before="120" w:after="60" w:line="240" w:lineRule="auto"/>
              <w:jc w:val="right"/>
              <w:rPr>
                <w:b/>
                <w:color w:val="000000"/>
                <w:sz w:val="23"/>
                <w:szCs w:val="23"/>
              </w:rPr>
            </w:pP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1.8</w:t>
            </w:r>
            <w:r>
              <w:rPr>
                <w:b/>
                <w:color w:val="000000"/>
                <w:sz w:val="23"/>
                <w:szCs w:val="23"/>
              </w:rPr>
              <w:t>2</w:t>
            </w:r>
            <w:r w:rsidRPr="00284E62">
              <w:rPr>
                <w:b/>
                <w:color w:val="000000"/>
                <w:sz w:val="23"/>
                <w:szCs w:val="23"/>
                <w:vertAlign w:val="superscript"/>
              </w:rPr>
              <w:t>***</w:t>
            </w:r>
          </w:p>
        </w:tc>
        <w:tc>
          <w:tcPr>
            <w:tcW w:w="161" w:type="pct"/>
          </w:tcPr>
          <w:p w:rsidR="00DA453C" w:rsidRPr="00284E62" w:rsidRDefault="00DA453C" w:rsidP="004D5976">
            <w:pPr>
              <w:spacing w:before="120" w:after="60" w:line="240" w:lineRule="auto"/>
              <w:jc w:val="right"/>
              <w:rPr>
                <w:color w:val="000000"/>
                <w:sz w:val="23"/>
                <w:szCs w:val="23"/>
              </w:rPr>
            </w:pP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1.</w:t>
            </w:r>
            <w:r>
              <w:rPr>
                <w:color w:val="000000"/>
                <w:sz w:val="23"/>
                <w:szCs w:val="23"/>
              </w:rPr>
              <w:t>7</w:t>
            </w:r>
            <w:r w:rsidRPr="00284E62">
              <w:rPr>
                <w:color w:val="000000"/>
                <w:sz w:val="23"/>
                <w:szCs w:val="23"/>
              </w:rPr>
              <w:t>2</w:t>
            </w:r>
          </w:p>
        </w:tc>
      </w:tr>
      <w:tr w:rsidR="00DA453C" w:rsidRPr="00284E62" w:rsidTr="000112B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7</w:t>
            </w:r>
            <w:r>
              <w:rPr>
                <w:b/>
                <w:color w:val="000000"/>
                <w:sz w:val="23"/>
                <w:szCs w:val="23"/>
              </w:rPr>
              <w:t>7</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w:t>
            </w:r>
            <w:r>
              <w:rPr>
                <w:b/>
                <w:szCs w:val="24"/>
              </w:rPr>
              <w:t>56</w:t>
            </w:r>
            <w:r w:rsidRPr="004E6E3C">
              <w:rPr>
                <w:b/>
                <w:szCs w:val="24"/>
              </w:rPr>
              <w:t>,</w:t>
            </w:r>
            <w:r>
              <w:rPr>
                <w:b/>
                <w:szCs w:val="24"/>
              </w:rPr>
              <w:t>2</w:t>
            </w:r>
            <w:r w:rsidRPr="004E6E3C">
              <w:rPr>
                <w:b/>
                <w:szCs w:val="24"/>
              </w:rPr>
              <w:t>.</w:t>
            </w:r>
            <w:r>
              <w:rPr>
                <w:b/>
                <w:szCs w:val="24"/>
              </w:rPr>
              <w:t>89</w:t>
            </w:r>
            <w:r w:rsidRPr="004E6E3C">
              <w:rPr>
                <w:b/>
                <w:szCs w:val="24"/>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r>
              <w:rPr>
                <w:b/>
                <w:color w:val="000000"/>
                <w:sz w:val="23"/>
                <w:szCs w:val="23"/>
              </w:rPr>
              <w:t>51</w:t>
            </w:r>
          </w:p>
        </w:tc>
        <w:tc>
          <w:tcPr>
            <w:tcW w:w="433" w:type="pct"/>
          </w:tcPr>
          <w:p w:rsidR="00DA453C" w:rsidRPr="00FD3894" w:rsidRDefault="00DA453C" w:rsidP="004D5976">
            <w:pPr>
              <w:spacing w:before="120" w:after="60" w:line="240" w:lineRule="auto"/>
              <w:jc w:val="center"/>
              <w:rPr>
                <w:b/>
                <w:color w:val="000000"/>
                <w:sz w:val="23"/>
                <w:szCs w:val="23"/>
              </w:rPr>
            </w:pPr>
            <w:r w:rsidRPr="00FD3894">
              <w:rPr>
                <w:b/>
                <w:szCs w:val="24"/>
              </w:rPr>
              <w:t>[1.4</w:t>
            </w:r>
            <w:r>
              <w:rPr>
                <w:b/>
                <w:szCs w:val="24"/>
              </w:rPr>
              <w:t>3</w:t>
            </w:r>
            <w:r w:rsidRPr="00FD3894">
              <w:rPr>
                <w:b/>
                <w:szCs w:val="24"/>
              </w:rPr>
              <w:t>,4.</w:t>
            </w:r>
            <w:r>
              <w:rPr>
                <w:b/>
                <w:szCs w:val="24"/>
              </w:rPr>
              <w:t>53</w:t>
            </w:r>
            <w:r w:rsidRPr="00FD3894">
              <w:rPr>
                <w:b/>
                <w:szCs w:val="24"/>
              </w:rPr>
              <w:t>]</w:t>
            </w:r>
          </w:p>
        </w:tc>
        <w:tc>
          <w:tcPr>
            <w:tcW w:w="143" w:type="pct"/>
            <w:vAlign w:val="bottom"/>
          </w:tcPr>
          <w:p w:rsidR="00DA453C" w:rsidRPr="001C1A56" w:rsidRDefault="00DA453C" w:rsidP="004D5976">
            <w:pPr>
              <w:spacing w:before="120" w:after="60" w:line="240" w:lineRule="auto"/>
              <w:jc w:val="right"/>
              <w:rPr>
                <w:color w:val="000000"/>
                <w:sz w:val="23"/>
                <w:szCs w:val="23"/>
              </w:rPr>
            </w:pPr>
            <w:r>
              <w:rPr>
                <w:color w:val="000000"/>
                <w:sz w:val="23"/>
                <w:szCs w:val="23"/>
              </w:rPr>
              <w:t>38</w:t>
            </w:r>
          </w:p>
        </w:tc>
        <w:tc>
          <w:tcPr>
            <w:tcW w:w="433" w:type="pct"/>
            <w:tcBorders>
              <w:right w:val="single" w:sz="4" w:space="0" w:color="auto"/>
            </w:tcBorders>
          </w:tcPr>
          <w:p w:rsidR="00DA453C" w:rsidRPr="00284E62" w:rsidRDefault="00DA453C" w:rsidP="004D5976">
            <w:pPr>
              <w:spacing w:before="120" w:after="60" w:line="240" w:lineRule="auto"/>
              <w:jc w:val="center"/>
              <w:rPr>
                <w:b/>
                <w:color w:val="000000"/>
                <w:sz w:val="23"/>
                <w:szCs w:val="23"/>
              </w:rPr>
            </w:pP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74</w:t>
            </w: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w:t>
            </w:r>
            <w:r>
              <w:rPr>
                <w:b/>
                <w:sz w:val="23"/>
                <w:szCs w:val="23"/>
              </w:rPr>
              <w:t>58</w:t>
            </w:r>
            <w:r w:rsidRPr="00284E62">
              <w:rPr>
                <w:b/>
                <w:sz w:val="23"/>
                <w:szCs w:val="23"/>
              </w:rPr>
              <w:t>,2.</w:t>
            </w:r>
            <w:r>
              <w:rPr>
                <w:b/>
                <w:sz w:val="23"/>
                <w:szCs w:val="23"/>
              </w:rPr>
              <w:t>58</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41</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[1.3</w:t>
            </w:r>
            <w:r>
              <w:rPr>
                <w:b/>
                <w:color w:val="000000"/>
                <w:sz w:val="23"/>
                <w:szCs w:val="23"/>
              </w:rPr>
              <w:t>0</w:t>
            </w:r>
            <w:r w:rsidRPr="00284E62">
              <w:rPr>
                <w:b/>
                <w:color w:val="000000"/>
                <w:sz w:val="23"/>
                <w:szCs w:val="23"/>
              </w:rPr>
              <w:t>,2.</w:t>
            </w:r>
            <w:r>
              <w:rPr>
                <w:b/>
                <w:color w:val="000000"/>
                <w:sz w:val="23"/>
                <w:szCs w:val="23"/>
              </w:rPr>
              <w:t>54</w:t>
            </w:r>
            <w:r w:rsidRPr="00284E62">
              <w:rPr>
                <w:b/>
                <w:color w:val="000000"/>
                <w:sz w:val="23"/>
                <w:szCs w:val="23"/>
              </w:rPr>
              <w:t>]</w:t>
            </w:r>
          </w:p>
        </w:tc>
        <w:tc>
          <w:tcPr>
            <w:tcW w:w="161" w:type="pct"/>
          </w:tcPr>
          <w:p w:rsidR="00DA453C" w:rsidRPr="00284E62" w:rsidRDefault="00DA453C" w:rsidP="004D5976">
            <w:pPr>
              <w:spacing w:before="120" w:after="60" w:line="240" w:lineRule="auto"/>
              <w:jc w:val="right"/>
              <w:rPr>
                <w:color w:val="000000"/>
                <w:sz w:val="23"/>
                <w:szCs w:val="23"/>
              </w:rPr>
            </w:pPr>
            <w:r w:rsidRPr="00284E62">
              <w:rPr>
                <w:color w:val="000000"/>
                <w:sz w:val="23"/>
                <w:szCs w:val="23"/>
              </w:rPr>
              <w:t>23</w:t>
            </w: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[0.9</w:t>
            </w:r>
            <w:r>
              <w:rPr>
                <w:color w:val="000000"/>
                <w:sz w:val="23"/>
                <w:szCs w:val="23"/>
              </w:rPr>
              <w:t>2</w:t>
            </w:r>
            <w:r w:rsidRPr="00284E62">
              <w:rPr>
                <w:color w:val="000000"/>
                <w:sz w:val="23"/>
                <w:szCs w:val="23"/>
              </w:rPr>
              <w:t>,3.2</w:t>
            </w:r>
            <w:r>
              <w:rPr>
                <w:color w:val="000000"/>
                <w:sz w:val="23"/>
                <w:szCs w:val="23"/>
              </w:rPr>
              <w:t>1</w:t>
            </w:r>
            <w:r w:rsidRPr="00284E62">
              <w:rPr>
                <w:color w:val="000000"/>
                <w:sz w:val="23"/>
                <w:szCs w:val="23"/>
              </w:rPr>
              <w:t>]</w:t>
            </w:r>
          </w:p>
        </w:tc>
      </w:tr>
      <w:tr w:rsidR="00DA453C" w:rsidRPr="00284E62" w:rsidTr="000112BC">
        <w:trPr>
          <w:trHeight w:val="225"/>
        </w:trPr>
        <w:tc>
          <w:tcPr>
            <w:tcW w:w="1496" w:type="pct"/>
            <w:noWrap/>
          </w:tcPr>
          <w:p w:rsidR="00DA453C" w:rsidRPr="00284E62" w:rsidRDefault="00DA453C" w:rsidP="004D5976">
            <w:pPr>
              <w:spacing w:before="120" w:after="60" w:line="240" w:lineRule="auto"/>
              <w:rPr>
                <w:color w:val="000000"/>
                <w:sz w:val="23"/>
                <w:szCs w:val="23"/>
              </w:rPr>
            </w:pPr>
            <w:r w:rsidRPr="00284E62">
              <w:rPr>
                <w:color w:val="000000"/>
                <w:sz w:val="23"/>
                <w:szCs w:val="23"/>
              </w:rPr>
              <w:t>Allergy in the last year</w:t>
            </w:r>
          </w:p>
        </w:tc>
        <w:tc>
          <w:tcPr>
            <w:tcW w:w="143" w:type="pct"/>
            <w:noWrap/>
            <w:vAlign w:val="bottom"/>
          </w:tcPr>
          <w:p w:rsidR="00DA453C" w:rsidRPr="00284E62" w:rsidRDefault="00DA453C" w:rsidP="004D5976">
            <w:pPr>
              <w:spacing w:before="120" w:after="60" w:line="240" w:lineRule="auto"/>
              <w:jc w:val="right"/>
              <w:rPr>
                <w:b/>
                <w:color w:val="000000"/>
                <w:sz w:val="23"/>
                <w:szCs w:val="23"/>
              </w:rPr>
            </w:pP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w:t>
            </w:r>
            <w:r>
              <w:rPr>
                <w:b/>
                <w:szCs w:val="24"/>
              </w:rPr>
              <w:t>46</w:t>
            </w:r>
            <w:r w:rsidRPr="004E6E3C">
              <w:rPr>
                <w:b/>
                <w:szCs w:val="24"/>
                <w:vertAlign w:val="superscript"/>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p>
        </w:tc>
        <w:tc>
          <w:tcPr>
            <w:tcW w:w="433" w:type="pct"/>
          </w:tcPr>
          <w:p w:rsidR="00DA453C" w:rsidRPr="00284E62" w:rsidRDefault="00DA453C" w:rsidP="004D5976">
            <w:pPr>
              <w:spacing w:before="120" w:after="60" w:line="240" w:lineRule="auto"/>
              <w:jc w:val="center"/>
              <w:rPr>
                <w:b/>
                <w:color w:val="000000"/>
                <w:sz w:val="23"/>
                <w:szCs w:val="23"/>
              </w:rPr>
            </w:pPr>
            <w:r>
              <w:rPr>
                <w:szCs w:val="24"/>
              </w:rPr>
              <w:t>1.48</w:t>
            </w:r>
          </w:p>
        </w:tc>
        <w:tc>
          <w:tcPr>
            <w:tcW w:w="143" w:type="pct"/>
            <w:vAlign w:val="bottom"/>
          </w:tcPr>
          <w:p w:rsidR="00DA453C" w:rsidRPr="00284E62" w:rsidRDefault="00DA453C" w:rsidP="004D5976">
            <w:pPr>
              <w:spacing w:before="120" w:after="60" w:line="240" w:lineRule="auto"/>
              <w:jc w:val="right"/>
              <w:rPr>
                <w:color w:val="000000"/>
                <w:sz w:val="23"/>
                <w:szCs w:val="23"/>
              </w:rPr>
            </w:pP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r>
              <w:rPr>
                <w:szCs w:val="24"/>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w:t>
            </w:r>
            <w:r>
              <w:rPr>
                <w:b/>
                <w:sz w:val="23"/>
                <w:szCs w:val="23"/>
              </w:rPr>
              <w:t>29</w:t>
            </w:r>
            <w:r w:rsidRPr="00284E62">
              <w:rPr>
                <w:b/>
                <w:sz w:val="23"/>
                <w:szCs w:val="23"/>
                <w:vertAlign w:val="superscript"/>
              </w:rPr>
              <w:t>*</w:t>
            </w:r>
          </w:p>
        </w:tc>
        <w:tc>
          <w:tcPr>
            <w:tcW w:w="143" w:type="pct"/>
          </w:tcPr>
          <w:p w:rsidR="00DA453C" w:rsidRPr="00284E62" w:rsidRDefault="00DA453C" w:rsidP="004D5976">
            <w:pPr>
              <w:spacing w:before="120" w:after="60" w:line="240" w:lineRule="auto"/>
              <w:jc w:val="right"/>
              <w:rPr>
                <w:b/>
                <w:color w:val="000000"/>
                <w:sz w:val="23"/>
                <w:szCs w:val="23"/>
              </w:rPr>
            </w:pP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1.6</w:t>
            </w:r>
            <w:r>
              <w:rPr>
                <w:b/>
                <w:color w:val="000000"/>
                <w:sz w:val="23"/>
                <w:szCs w:val="23"/>
              </w:rPr>
              <w:t>9</w:t>
            </w:r>
            <w:r w:rsidRPr="00284E62">
              <w:rPr>
                <w:b/>
                <w:color w:val="000000"/>
                <w:sz w:val="23"/>
                <w:szCs w:val="23"/>
                <w:vertAlign w:val="superscript"/>
              </w:rPr>
              <w:t>**</w:t>
            </w:r>
          </w:p>
        </w:tc>
        <w:tc>
          <w:tcPr>
            <w:tcW w:w="161" w:type="pct"/>
          </w:tcPr>
          <w:p w:rsidR="00DA453C" w:rsidRPr="00284E62" w:rsidRDefault="00DA453C" w:rsidP="004D5976">
            <w:pPr>
              <w:spacing w:before="120" w:after="60" w:line="240" w:lineRule="auto"/>
              <w:jc w:val="right"/>
              <w:rPr>
                <w:color w:val="000000"/>
                <w:sz w:val="23"/>
                <w:szCs w:val="23"/>
              </w:rPr>
            </w:pP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1.</w:t>
            </w:r>
            <w:r>
              <w:rPr>
                <w:color w:val="000000"/>
                <w:sz w:val="23"/>
                <w:szCs w:val="23"/>
              </w:rPr>
              <w:t>22</w:t>
            </w:r>
          </w:p>
        </w:tc>
      </w:tr>
      <w:tr w:rsidR="00DA453C" w:rsidRPr="00284E62" w:rsidTr="000112B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5</w:t>
            </w:r>
            <w:r>
              <w:rPr>
                <w:b/>
                <w:color w:val="000000"/>
                <w:sz w:val="23"/>
                <w:szCs w:val="23"/>
              </w:rPr>
              <w:t>8</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w:t>
            </w:r>
            <w:r>
              <w:rPr>
                <w:b/>
                <w:szCs w:val="24"/>
              </w:rPr>
              <w:t>1</w:t>
            </w:r>
            <w:r w:rsidRPr="004E6E3C">
              <w:rPr>
                <w:b/>
                <w:szCs w:val="24"/>
              </w:rPr>
              <w:t>2,</w:t>
            </w:r>
            <w:r>
              <w:rPr>
                <w:b/>
                <w:szCs w:val="24"/>
              </w:rPr>
              <w:t>1</w:t>
            </w:r>
            <w:r w:rsidRPr="004E6E3C">
              <w:rPr>
                <w:b/>
                <w:szCs w:val="24"/>
              </w:rPr>
              <w:t>.</w:t>
            </w:r>
            <w:r>
              <w:rPr>
                <w:b/>
                <w:szCs w:val="24"/>
              </w:rPr>
              <w:t>91</w:t>
            </w:r>
            <w:r w:rsidRPr="004E6E3C">
              <w:rPr>
                <w:b/>
                <w:szCs w:val="24"/>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r>
              <w:rPr>
                <w:b/>
                <w:color w:val="000000"/>
                <w:sz w:val="23"/>
                <w:szCs w:val="23"/>
              </w:rPr>
              <w:t>4</w:t>
            </w:r>
          </w:p>
        </w:tc>
        <w:tc>
          <w:tcPr>
            <w:tcW w:w="433" w:type="pct"/>
          </w:tcPr>
          <w:p w:rsidR="00DA453C" w:rsidRPr="00284E62" w:rsidRDefault="00DA453C" w:rsidP="004D5976">
            <w:pPr>
              <w:spacing w:before="120" w:after="60" w:line="240" w:lineRule="auto"/>
              <w:jc w:val="center"/>
              <w:rPr>
                <w:b/>
                <w:color w:val="000000"/>
                <w:sz w:val="23"/>
                <w:szCs w:val="23"/>
              </w:rPr>
            </w:pPr>
            <w:r>
              <w:rPr>
                <w:szCs w:val="24"/>
              </w:rPr>
              <w:t>[0.81,2.68]</w:t>
            </w:r>
          </w:p>
        </w:tc>
        <w:tc>
          <w:tcPr>
            <w:tcW w:w="143" w:type="pct"/>
            <w:vAlign w:val="bottom"/>
          </w:tcPr>
          <w:p w:rsidR="00DA453C" w:rsidRPr="00284E62" w:rsidRDefault="00DA453C" w:rsidP="004D5976">
            <w:pPr>
              <w:spacing w:before="120" w:after="60" w:line="240" w:lineRule="auto"/>
              <w:jc w:val="right"/>
              <w:rPr>
                <w:color w:val="000000"/>
                <w:sz w:val="23"/>
                <w:szCs w:val="23"/>
              </w:rPr>
            </w:pPr>
            <w:r w:rsidRPr="00284E62">
              <w:rPr>
                <w:color w:val="000000"/>
                <w:sz w:val="23"/>
                <w:szCs w:val="23"/>
              </w:rPr>
              <w:t>5</w:t>
            </w:r>
            <w:r>
              <w:rPr>
                <w:color w:val="000000"/>
                <w:sz w:val="23"/>
                <w:szCs w:val="23"/>
              </w:rPr>
              <w:t>2</w:t>
            </w: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55</w:t>
            </w: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[1.0</w:t>
            </w:r>
            <w:r>
              <w:rPr>
                <w:b/>
                <w:sz w:val="23"/>
                <w:szCs w:val="23"/>
              </w:rPr>
              <w:t>3</w:t>
            </w:r>
            <w:r w:rsidRPr="00284E62">
              <w:rPr>
                <w:b/>
                <w:sz w:val="23"/>
                <w:szCs w:val="23"/>
              </w:rPr>
              <w:t>,1.</w:t>
            </w:r>
            <w:r>
              <w:rPr>
                <w:b/>
                <w:sz w:val="23"/>
                <w:szCs w:val="23"/>
              </w:rPr>
              <w:t>62</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46</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[1.2</w:t>
            </w:r>
            <w:r>
              <w:rPr>
                <w:b/>
                <w:color w:val="000000"/>
                <w:sz w:val="23"/>
                <w:szCs w:val="23"/>
              </w:rPr>
              <w:t>2</w:t>
            </w:r>
            <w:r w:rsidRPr="00284E62">
              <w:rPr>
                <w:b/>
                <w:color w:val="000000"/>
                <w:sz w:val="23"/>
                <w:szCs w:val="23"/>
              </w:rPr>
              <w:t>,2.3</w:t>
            </w:r>
            <w:r>
              <w:rPr>
                <w:b/>
                <w:color w:val="000000"/>
                <w:sz w:val="23"/>
                <w:szCs w:val="23"/>
              </w:rPr>
              <w:t>5</w:t>
            </w:r>
            <w:r w:rsidRPr="00284E62">
              <w:rPr>
                <w:b/>
                <w:color w:val="000000"/>
                <w:sz w:val="23"/>
                <w:szCs w:val="23"/>
              </w:rPr>
              <w:t>]</w:t>
            </w:r>
          </w:p>
        </w:tc>
        <w:tc>
          <w:tcPr>
            <w:tcW w:w="161" w:type="pct"/>
          </w:tcPr>
          <w:p w:rsidR="00DA453C" w:rsidRPr="00284E62" w:rsidRDefault="00DA453C" w:rsidP="004D5976">
            <w:pPr>
              <w:spacing w:before="120" w:after="60" w:line="240" w:lineRule="auto"/>
              <w:jc w:val="right"/>
              <w:rPr>
                <w:color w:val="000000"/>
                <w:sz w:val="23"/>
                <w:szCs w:val="23"/>
              </w:rPr>
            </w:pPr>
            <w:r w:rsidRPr="00284E62">
              <w:rPr>
                <w:color w:val="000000"/>
                <w:sz w:val="23"/>
                <w:szCs w:val="23"/>
              </w:rPr>
              <w:t>39</w:t>
            </w: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[0.</w:t>
            </w:r>
            <w:r>
              <w:rPr>
                <w:color w:val="000000"/>
                <w:sz w:val="23"/>
                <w:szCs w:val="23"/>
              </w:rPr>
              <w:t>6</w:t>
            </w:r>
            <w:r w:rsidRPr="00284E62">
              <w:rPr>
                <w:color w:val="000000"/>
                <w:sz w:val="23"/>
                <w:szCs w:val="23"/>
              </w:rPr>
              <w:t>8,2.</w:t>
            </w:r>
            <w:r>
              <w:rPr>
                <w:color w:val="000000"/>
                <w:sz w:val="23"/>
                <w:szCs w:val="23"/>
              </w:rPr>
              <w:t>1</w:t>
            </w:r>
            <w:r w:rsidRPr="00284E62">
              <w:rPr>
                <w:color w:val="000000"/>
                <w:sz w:val="23"/>
                <w:szCs w:val="23"/>
              </w:rPr>
              <w:t>9]</w:t>
            </w:r>
          </w:p>
        </w:tc>
      </w:tr>
      <w:tr w:rsidR="00DA453C" w:rsidRPr="00284E62" w:rsidTr="000112BC">
        <w:trPr>
          <w:trHeight w:val="225"/>
        </w:trPr>
        <w:tc>
          <w:tcPr>
            <w:tcW w:w="1496" w:type="pct"/>
            <w:noWrap/>
          </w:tcPr>
          <w:p w:rsidR="00DA453C" w:rsidRPr="00284E62" w:rsidRDefault="00DA453C" w:rsidP="004D5976">
            <w:pPr>
              <w:widowControl w:val="0"/>
              <w:autoSpaceDE w:val="0"/>
              <w:autoSpaceDN w:val="0"/>
              <w:adjustRightInd w:val="0"/>
              <w:spacing w:before="120" w:after="60" w:line="240" w:lineRule="auto"/>
              <w:rPr>
                <w:sz w:val="23"/>
                <w:szCs w:val="23"/>
              </w:rPr>
            </w:pPr>
            <w:r w:rsidRPr="00284E62">
              <w:rPr>
                <w:color w:val="000000"/>
                <w:sz w:val="23"/>
                <w:szCs w:val="23"/>
              </w:rPr>
              <w:t>Mild psychological problems in the last year</w:t>
            </w:r>
          </w:p>
        </w:tc>
        <w:tc>
          <w:tcPr>
            <w:tcW w:w="143" w:type="pct"/>
            <w:vAlign w:val="bottom"/>
          </w:tcPr>
          <w:p w:rsidR="00DA453C" w:rsidRPr="00284E62" w:rsidRDefault="00DA453C" w:rsidP="004D5976">
            <w:pPr>
              <w:spacing w:before="120" w:after="60" w:line="240" w:lineRule="auto"/>
              <w:jc w:val="center"/>
              <w:rPr>
                <w:b/>
                <w:color w:val="000000"/>
                <w:sz w:val="23"/>
                <w:szCs w:val="23"/>
              </w:rPr>
            </w:pP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Pr>
                <w:b/>
                <w:szCs w:val="24"/>
              </w:rPr>
              <w:t>7</w:t>
            </w:r>
            <w:r w:rsidRPr="004E6E3C">
              <w:rPr>
                <w:b/>
                <w:szCs w:val="24"/>
              </w:rPr>
              <w:t>.5</w:t>
            </w:r>
            <w:r>
              <w:rPr>
                <w:b/>
                <w:szCs w:val="24"/>
              </w:rPr>
              <w:t>5</w:t>
            </w:r>
            <w:r w:rsidRPr="004E6E3C">
              <w:rPr>
                <w:b/>
                <w:szCs w:val="24"/>
                <w:vertAlign w:val="superscript"/>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p>
        </w:tc>
        <w:tc>
          <w:tcPr>
            <w:tcW w:w="433" w:type="pct"/>
          </w:tcPr>
          <w:p w:rsidR="00DA453C" w:rsidRPr="00284E62" w:rsidRDefault="00DA453C" w:rsidP="004D5976">
            <w:pPr>
              <w:spacing w:before="120" w:after="60" w:line="240" w:lineRule="auto"/>
              <w:jc w:val="center"/>
              <w:rPr>
                <w:b/>
                <w:color w:val="000000"/>
                <w:sz w:val="23"/>
                <w:szCs w:val="23"/>
              </w:rPr>
            </w:pPr>
            <w:r>
              <w:rPr>
                <w:szCs w:val="24"/>
              </w:rPr>
              <w:t>2.70</w:t>
            </w:r>
          </w:p>
        </w:tc>
        <w:tc>
          <w:tcPr>
            <w:tcW w:w="143" w:type="pct"/>
            <w:vAlign w:val="bottom"/>
          </w:tcPr>
          <w:p w:rsidR="00DA453C" w:rsidRPr="00284E62" w:rsidRDefault="00DA453C" w:rsidP="004D5976">
            <w:pPr>
              <w:spacing w:before="120" w:after="60" w:line="240" w:lineRule="auto"/>
              <w:jc w:val="right"/>
              <w:rPr>
                <w:color w:val="000000"/>
                <w:sz w:val="23"/>
                <w:szCs w:val="23"/>
              </w:rPr>
            </w:pP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r>
              <w:rPr>
                <w:szCs w:val="24"/>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3.</w:t>
            </w:r>
            <w:r>
              <w:rPr>
                <w:b/>
                <w:sz w:val="23"/>
                <w:szCs w:val="23"/>
              </w:rPr>
              <w:t>98</w:t>
            </w:r>
            <w:r w:rsidRPr="00284E62">
              <w:rPr>
                <w:b/>
                <w:sz w:val="23"/>
                <w:szCs w:val="23"/>
                <w:vertAlign w:val="superscript"/>
              </w:rPr>
              <w:t>**</w:t>
            </w:r>
          </w:p>
        </w:tc>
        <w:tc>
          <w:tcPr>
            <w:tcW w:w="143" w:type="pct"/>
          </w:tcPr>
          <w:p w:rsidR="00DA453C" w:rsidRPr="00284E62" w:rsidRDefault="00DA453C" w:rsidP="004D5976">
            <w:pPr>
              <w:spacing w:before="120" w:after="60" w:line="240" w:lineRule="auto"/>
              <w:jc w:val="right"/>
              <w:rPr>
                <w:b/>
                <w:color w:val="000000"/>
                <w:sz w:val="23"/>
                <w:szCs w:val="23"/>
              </w:rPr>
            </w:pP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3.</w:t>
            </w:r>
            <w:r>
              <w:rPr>
                <w:b/>
                <w:color w:val="000000"/>
                <w:sz w:val="23"/>
                <w:szCs w:val="23"/>
              </w:rPr>
              <w:t>2</w:t>
            </w:r>
            <w:r w:rsidRPr="00284E62">
              <w:rPr>
                <w:b/>
                <w:color w:val="000000"/>
                <w:sz w:val="23"/>
                <w:szCs w:val="23"/>
              </w:rPr>
              <w:t>1</w:t>
            </w:r>
            <w:r w:rsidRPr="00284E62">
              <w:rPr>
                <w:b/>
                <w:color w:val="000000"/>
                <w:sz w:val="23"/>
                <w:szCs w:val="23"/>
                <w:vertAlign w:val="superscript"/>
              </w:rPr>
              <w:t>*</w:t>
            </w:r>
          </w:p>
        </w:tc>
        <w:tc>
          <w:tcPr>
            <w:tcW w:w="161" w:type="pct"/>
          </w:tcPr>
          <w:p w:rsidR="00DA453C" w:rsidRPr="00284E62" w:rsidRDefault="00DA453C" w:rsidP="004D5976">
            <w:pPr>
              <w:spacing w:before="120" w:after="60" w:line="240" w:lineRule="auto"/>
              <w:jc w:val="right"/>
              <w:rPr>
                <w:color w:val="000000"/>
                <w:sz w:val="23"/>
                <w:szCs w:val="23"/>
              </w:rPr>
            </w:pP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1</w:t>
            </w:r>
          </w:p>
        </w:tc>
      </w:tr>
      <w:tr w:rsidR="00DA453C" w:rsidRPr="00284E62" w:rsidTr="000112B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9</w:t>
            </w:r>
            <w:r>
              <w:rPr>
                <w:b/>
                <w:color w:val="000000"/>
                <w:sz w:val="23"/>
                <w:szCs w:val="23"/>
              </w:rPr>
              <w:t>9</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w:t>
            </w:r>
            <w:r>
              <w:rPr>
                <w:b/>
                <w:szCs w:val="24"/>
              </w:rPr>
              <w:t>1</w:t>
            </w:r>
            <w:r w:rsidRPr="004E6E3C">
              <w:rPr>
                <w:b/>
                <w:szCs w:val="24"/>
              </w:rPr>
              <w:t>.</w:t>
            </w:r>
            <w:r>
              <w:rPr>
                <w:b/>
                <w:szCs w:val="24"/>
              </w:rPr>
              <w:t>91</w:t>
            </w:r>
            <w:r w:rsidRPr="004E6E3C">
              <w:rPr>
                <w:b/>
                <w:szCs w:val="24"/>
              </w:rPr>
              <w:t>,</w:t>
            </w:r>
            <w:r>
              <w:rPr>
                <w:b/>
                <w:szCs w:val="24"/>
              </w:rPr>
              <w:t>29</w:t>
            </w:r>
            <w:r w:rsidRPr="004E6E3C">
              <w:rPr>
                <w:b/>
                <w:szCs w:val="24"/>
              </w:rPr>
              <w:t>.</w:t>
            </w:r>
            <w:r>
              <w:rPr>
                <w:b/>
                <w:szCs w:val="24"/>
              </w:rPr>
              <w:t>80</w:t>
            </w:r>
            <w:r w:rsidRPr="004E6E3C">
              <w:rPr>
                <w:b/>
                <w:szCs w:val="24"/>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9</w:t>
            </w:r>
            <w:r>
              <w:rPr>
                <w:b/>
                <w:color w:val="000000"/>
                <w:sz w:val="23"/>
                <w:szCs w:val="23"/>
              </w:rPr>
              <w:t>7</w:t>
            </w:r>
          </w:p>
        </w:tc>
        <w:tc>
          <w:tcPr>
            <w:tcW w:w="433" w:type="pct"/>
          </w:tcPr>
          <w:p w:rsidR="00DA453C" w:rsidRPr="00284E62" w:rsidRDefault="00DA453C" w:rsidP="004D5976">
            <w:pPr>
              <w:spacing w:before="120" w:after="60" w:line="240" w:lineRule="auto"/>
              <w:jc w:val="center"/>
              <w:rPr>
                <w:b/>
                <w:color w:val="000000"/>
                <w:sz w:val="23"/>
                <w:szCs w:val="23"/>
              </w:rPr>
            </w:pPr>
            <w:r>
              <w:rPr>
                <w:szCs w:val="24"/>
              </w:rPr>
              <w:t>[0.47,15.46]</w:t>
            </w:r>
          </w:p>
        </w:tc>
        <w:tc>
          <w:tcPr>
            <w:tcW w:w="143" w:type="pct"/>
            <w:vAlign w:val="bottom"/>
          </w:tcPr>
          <w:p w:rsidR="00DA453C" w:rsidRPr="00284E62" w:rsidRDefault="00DA453C" w:rsidP="004D5976">
            <w:pPr>
              <w:spacing w:before="120" w:after="60" w:line="240" w:lineRule="auto"/>
              <w:jc w:val="right"/>
              <w:rPr>
                <w:color w:val="000000"/>
                <w:sz w:val="23"/>
                <w:szCs w:val="23"/>
              </w:rPr>
            </w:pPr>
            <w:r>
              <w:rPr>
                <w:color w:val="000000"/>
                <w:sz w:val="23"/>
                <w:szCs w:val="23"/>
              </w:rPr>
              <w:t>86</w:t>
            </w: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99</w:t>
            </w: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w:t>
            </w:r>
            <w:r>
              <w:rPr>
                <w:b/>
                <w:sz w:val="23"/>
                <w:szCs w:val="23"/>
              </w:rPr>
              <w:t>62</w:t>
            </w:r>
            <w:r w:rsidRPr="00284E62">
              <w:rPr>
                <w:b/>
                <w:sz w:val="23"/>
                <w:szCs w:val="23"/>
              </w:rPr>
              <w:t>,</w:t>
            </w:r>
            <w:r>
              <w:rPr>
                <w:b/>
                <w:sz w:val="23"/>
                <w:szCs w:val="23"/>
              </w:rPr>
              <w:t>9</w:t>
            </w:r>
            <w:r w:rsidRPr="00284E62">
              <w:rPr>
                <w:b/>
                <w:sz w:val="23"/>
                <w:szCs w:val="23"/>
              </w:rPr>
              <w:t>.7</w:t>
            </w:r>
            <w:r>
              <w:rPr>
                <w:b/>
                <w:sz w:val="23"/>
                <w:szCs w:val="23"/>
              </w:rPr>
              <w:t>6</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97</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w:t>
            </w:r>
            <w:r>
              <w:rPr>
                <w:b/>
                <w:color w:val="000000"/>
                <w:sz w:val="23"/>
                <w:szCs w:val="23"/>
              </w:rPr>
              <w:t>33</w:t>
            </w:r>
            <w:r w:rsidRPr="00284E62">
              <w:rPr>
                <w:b/>
                <w:color w:val="000000"/>
                <w:sz w:val="23"/>
                <w:szCs w:val="23"/>
              </w:rPr>
              <w:t>,7.</w:t>
            </w:r>
            <w:r>
              <w:rPr>
                <w:b/>
                <w:color w:val="000000"/>
                <w:sz w:val="23"/>
                <w:szCs w:val="23"/>
              </w:rPr>
              <w:t>73</w:t>
            </w:r>
            <w:r w:rsidRPr="00284E62">
              <w:rPr>
                <w:b/>
                <w:color w:val="000000"/>
                <w:sz w:val="23"/>
                <w:szCs w:val="23"/>
              </w:rPr>
              <w:t>]</w:t>
            </w:r>
          </w:p>
        </w:tc>
        <w:tc>
          <w:tcPr>
            <w:tcW w:w="161" w:type="pct"/>
          </w:tcPr>
          <w:p w:rsidR="00DA453C" w:rsidRPr="00284E62" w:rsidRDefault="00DA453C" w:rsidP="004D5976">
            <w:pPr>
              <w:spacing w:before="120" w:after="60" w:line="240" w:lineRule="auto"/>
              <w:jc w:val="right"/>
              <w:rPr>
                <w:color w:val="000000"/>
                <w:sz w:val="23"/>
                <w:szCs w:val="23"/>
              </w:rPr>
            </w:pPr>
            <w:r w:rsidRPr="00284E62">
              <w:rPr>
                <w:color w:val="000000"/>
                <w:sz w:val="23"/>
                <w:szCs w:val="23"/>
              </w:rPr>
              <w:t>100</w:t>
            </w:r>
          </w:p>
        </w:tc>
        <w:tc>
          <w:tcPr>
            <w:tcW w:w="480" w:type="pct"/>
          </w:tcPr>
          <w:p w:rsidR="00DA453C" w:rsidRPr="00284E62" w:rsidRDefault="00DA453C" w:rsidP="004D5976">
            <w:pPr>
              <w:spacing w:before="120" w:after="60" w:line="240" w:lineRule="auto"/>
              <w:jc w:val="center"/>
              <w:rPr>
                <w:color w:val="000000"/>
                <w:sz w:val="23"/>
                <w:szCs w:val="23"/>
              </w:rPr>
            </w:pPr>
            <w:r w:rsidRPr="00284E62">
              <w:rPr>
                <w:color w:val="000000"/>
                <w:sz w:val="23"/>
                <w:szCs w:val="23"/>
              </w:rPr>
              <w:t>[1.00,1.00]</w:t>
            </w:r>
          </w:p>
        </w:tc>
      </w:tr>
      <w:tr w:rsidR="00DA453C" w:rsidRPr="00284E62" w:rsidTr="000112BC">
        <w:trPr>
          <w:trHeight w:val="225"/>
        </w:trPr>
        <w:tc>
          <w:tcPr>
            <w:tcW w:w="1496" w:type="pct"/>
            <w:noWrap/>
          </w:tcPr>
          <w:p w:rsidR="00DA453C" w:rsidRPr="00284E62" w:rsidRDefault="00DA453C" w:rsidP="004D5976">
            <w:pPr>
              <w:widowControl w:val="0"/>
              <w:autoSpaceDE w:val="0"/>
              <w:autoSpaceDN w:val="0"/>
              <w:adjustRightInd w:val="0"/>
              <w:spacing w:before="120" w:after="60" w:line="240" w:lineRule="auto"/>
              <w:rPr>
                <w:sz w:val="23"/>
                <w:szCs w:val="23"/>
              </w:rPr>
            </w:pPr>
            <w:r w:rsidRPr="00284E62">
              <w:rPr>
                <w:color w:val="000000"/>
                <w:sz w:val="23"/>
                <w:szCs w:val="23"/>
              </w:rPr>
              <w:t>Strong psychological problems in the last year</w:t>
            </w:r>
          </w:p>
        </w:tc>
        <w:tc>
          <w:tcPr>
            <w:tcW w:w="143" w:type="pct"/>
            <w:vAlign w:val="bottom"/>
          </w:tcPr>
          <w:p w:rsidR="00DA453C" w:rsidRPr="00284E62" w:rsidRDefault="00DA453C" w:rsidP="004D5976">
            <w:pPr>
              <w:spacing w:before="120" w:after="60" w:line="240" w:lineRule="auto"/>
              <w:rPr>
                <w:b/>
                <w:color w:val="000000"/>
                <w:sz w:val="23"/>
                <w:szCs w:val="23"/>
              </w:rPr>
            </w:pP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2.</w:t>
            </w:r>
            <w:r>
              <w:rPr>
                <w:b/>
                <w:szCs w:val="24"/>
              </w:rPr>
              <w:t>28</w:t>
            </w:r>
            <w:r w:rsidRPr="004E6E3C">
              <w:rPr>
                <w:b/>
                <w:szCs w:val="24"/>
                <w:vertAlign w:val="superscript"/>
              </w:rPr>
              <w:t>***</w:t>
            </w:r>
          </w:p>
        </w:tc>
        <w:tc>
          <w:tcPr>
            <w:tcW w:w="144" w:type="pct"/>
            <w:vAlign w:val="bottom"/>
          </w:tcPr>
          <w:p w:rsidR="00DA453C" w:rsidRPr="00284E62" w:rsidRDefault="00DA453C" w:rsidP="004D5976">
            <w:pPr>
              <w:spacing w:before="120" w:after="60" w:line="240" w:lineRule="auto"/>
              <w:jc w:val="center"/>
              <w:rPr>
                <w:b/>
                <w:color w:val="000000"/>
                <w:sz w:val="23"/>
                <w:szCs w:val="23"/>
              </w:rPr>
            </w:pPr>
          </w:p>
        </w:tc>
        <w:tc>
          <w:tcPr>
            <w:tcW w:w="433" w:type="pct"/>
          </w:tcPr>
          <w:p w:rsidR="00DA453C" w:rsidRPr="00FD3894" w:rsidRDefault="00DA453C" w:rsidP="004D5976">
            <w:pPr>
              <w:spacing w:before="120" w:after="60" w:line="240" w:lineRule="auto"/>
              <w:jc w:val="center"/>
              <w:rPr>
                <w:b/>
                <w:color w:val="000000"/>
                <w:sz w:val="23"/>
                <w:szCs w:val="23"/>
              </w:rPr>
            </w:pPr>
            <w:r w:rsidRPr="00FD3894">
              <w:rPr>
                <w:b/>
                <w:szCs w:val="24"/>
              </w:rPr>
              <w:t>3.</w:t>
            </w:r>
            <w:r>
              <w:rPr>
                <w:b/>
                <w:szCs w:val="24"/>
              </w:rPr>
              <w:t>2</w:t>
            </w:r>
            <w:r w:rsidRPr="00FD3894">
              <w:rPr>
                <w:b/>
                <w:szCs w:val="24"/>
              </w:rPr>
              <w:t>4</w:t>
            </w:r>
            <w:r w:rsidRPr="00FD3894">
              <w:rPr>
                <w:b/>
                <w:szCs w:val="24"/>
                <w:vertAlign w:val="superscript"/>
              </w:rPr>
              <w:t>***</w:t>
            </w:r>
          </w:p>
        </w:tc>
        <w:tc>
          <w:tcPr>
            <w:tcW w:w="143" w:type="pct"/>
            <w:vAlign w:val="bottom"/>
          </w:tcPr>
          <w:p w:rsidR="00DA453C" w:rsidRPr="00284E62" w:rsidRDefault="00DA453C" w:rsidP="004D5976">
            <w:pPr>
              <w:spacing w:before="120" w:after="60" w:line="240" w:lineRule="auto"/>
              <w:jc w:val="right"/>
              <w:rPr>
                <w:color w:val="000000"/>
                <w:sz w:val="23"/>
                <w:szCs w:val="23"/>
              </w:rPr>
            </w:pP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r>
              <w:rPr>
                <w:szCs w:val="24"/>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Pr>
                <w:b/>
                <w:sz w:val="23"/>
                <w:szCs w:val="23"/>
              </w:rPr>
              <w:t>2.96</w:t>
            </w:r>
            <w:r w:rsidRPr="00284E62">
              <w:rPr>
                <w:b/>
                <w:sz w:val="23"/>
                <w:szCs w:val="23"/>
                <w:vertAlign w:val="superscript"/>
              </w:rPr>
              <w:t>***</w:t>
            </w:r>
          </w:p>
        </w:tc>
        <w:tc>
          <w:tcPr>
            <w:tcW w:w="143" w:type="pct"/>
          </w:tcPr>
          <w:p w:rsidR="00DA453C" w:rsidRPr="00284E62" w:rsidRDefault="00DA453C" w:rsidP="004D5976">
            <w:pPr>
              <w:spacing w:before="120" w:after="60" w:line="240" w:lineRule="auto"/>
              <w:jc w:val="right"/>
              <w:rPr>
                <w:b/>
                <w:color w:val="000000"/>
                <w:sz w:val="23"/>
                <w:szCs w:val="23"/>
              </w:rPr>
            </w:pP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2.4</w:t>
            </w:r>
            <w:r>
              <w:rPr>
                <w:b/>
                <w:color w:val="000000"/>
                <w:sz w:val="23"/>
                <w:szCs w:val="23"/>
              </w:rPr>
              <w:t>5</w:t>
            </w:r>
            <w:r w:rsidRPr="00284E62">
              <w:rPr>
                <w:b/>
                <w:color w:val="000000"/>
                <w:sz w:val="23"/>
                <w:szCs w:val="23"/>
                <w:vertAlign w:val="superscript"/>
              </w:rPr>
              <w:t>***</w:t>
            </w:r>
          </w:p>
        </w:tc>
        <w:tc>
          <w:tcPr>
            <w:tcW w:w="161" w:type="pct"/>
          </w:tcPr>
          <w:p w:rsidR="00DA453C" w:rsidRPr="00284E62" w:rsidRDefault="00DA453C" w:rsidP="004D5976">
            <w:pPr>
              <w:spacing w:before="120" w:after="60" w:line="240" w:lineRule="auto"/>
              <w:jc w:val="center"/>
              <w:rPr>
                <w:b/>
                <w:color w:val="000000"/>
                <w:sz w:val="23"/>
                <w:szCs w:val="23"/>
              </w:rPr>
            </w:pPr>
          </w:p>
        </w:tc>
        <w:tc>
          <w:tcPr>
            <w:tcW w:w="480"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2.53</w:t>
            </w:r>
            <w:r w:rsidRPr="00284E62">
              <w:rPr>
                <w:b/>
                <w:color w:val="000000"/>
                <w:sz w:val="23"/>
                <w:szCs w:val="23"/>
                <w:vertAlign w:val="superscript"/>
              </w:rPr>
              <w:t>***</w:t>
            </w:r>
          </w:p>
        </w:tc>
      </w:tr>
      <w:tr w:rsidR="00DA453C" w:rsidRPr="00284E62" w:rsidTr="000112B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vAlign w:val="bottom"/>
          </w:tcPr>
          <w:p w:rsidR="00DA453C" w:rsidRPr="00284E62" w:rsidRDefault="00DA453C" w:rsidP="004D5976">
            <w:pPr>
              <w:spacing w:before="120" w:after="60" w:line="240" w:lineRule="auto"/>
              <w:jc w:val="right"/>
              <w:rPr>
                <w:b/>
                <w:color w:val="000000"/>
                <w:sz w:val="23"/>
                <w:szCs w:val="23"/>
              </w:rPr>
            </w:pPr>
            <w:r>
              <w:rPr>
                <w:b/>
                <w:color w:val="000000"/>
                <w:sz w:val="23"/>
                <w:szCs w:val="23"/>
              </w:rPr>
              <w:t>60</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w:t>
            </w:r>
            <w:r>
              <w:rPr>
                <w:b/>
                <w:szCs w:val="24"/>
              </w:rPr>
              <w:t>1</w:t>
            </w:r>
            <w:r w:rsidRPr="004E6E3C">
              <w:rPr>
                <w:b/>
                <w:szCs w:val="24"/>
              </w:rPr>
              <w:t>.</w:t>
            </w:r>
            <w:r>
              <w:rPr>
                <w:b/>
                <w:szCs w:val="24"/>
              </w:rPr>
              <w:t>74</w:t>
            </w:r>
            <w:r w:rsidRPr="004E6E3C">
              <w:rPr>
                <w:b/>
                <w:szCs w:val="24"/>
              </w:rPr>
              <w:t>,</w:t>
            </w:r>
            <w:r>
              <w:rPr>
                <w:b/>
                <w:szCs w:val="24"/>
              </w:rPr>
              <w:t>2</w:t>
            </w:r>
            <w:r w:rsidRPr="004E6E3C">
              <w:rPr>
                <w:b/>
                <w:szCs w:val="24"/>
              </w:rPr>
              <w:t>.</w:t>
            </w:r>
            <w:r>
              <w:rPr>
                <w:b/>
                <w:szCs w:val="24"/>
              </w:rPr>
              <w:t>99</w:t>
            </w:r>
            <w:r w:rsidRPr="004E6E3C">
              <w:rPr>
                <w:b/>
                <w:szCs w:val="24"/>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r>
              <w:rPr>
                <w:b/>
                <w:color w:val="000000"/>
                <w:sz w:val="23"/>
                <w:szCs w:val="23"/>
              </w:rPr>
              <w:t>59</w:t>
            </w:r>
          </w:p>
        </w:tc>
        <w:tc>
          <w:tcPr>
            <w:tcW w:w="433" w:type="pct"/>
          </w:tcPr>
          <w:p w:rsidR="00DA453C" w:rsidRPr="00FD3894" w:rsidRDefault="00DA453C" w:rsidP="004D5976">
            <w:pPr>
              <w:spacing w:before="120" w:after="60" w:line="240" w:lineRule="auto"/>
              <w:jc w:val="center"/>
              <w:rPr>
                <w:b/>
                <w:color w:val="000000"/>
                <w:sz w:val="23"/>
                <w:szCs w:val="23"/>
              </w:rPr>
            </w:pPr>
            <w:r w:rsidRPr="00FD3894">
              <w:rPr>
                <w:b/>
                <w:szCs w:val="24"/>
              </w:rPr>
              <w:t>[1.</w:t>
            </w:r>
            <w:r>
              <w:rPr>
                <w:b/>
                <w:szCs w:val="24"/>
              </w:rPr>
              <w:t>81</w:t>
            </w:r>
            <w:r w:rsidRPr="00FD3894">
              <w:rPr>
                <w:b/>
                <w:szCs w:val="24"/>
              </w:rPr>
              <w:t>,</w:t>
            </w:r>
            <w:r>
              <w:rPr>
                <w:b/>
                <w:szCs w:val="24"/>
              </w:rPr>
              <w:t>5</w:t>
            </w:r>
            <w:r w:rsidRPr="00FD3894">
              <w:rPr>
                <w:b/>
                <w:szCs w:val="24"/>
              </w:rPr>
              <w:t>.</w:t>
            </w:r>
            <w:r>
              <w:rPr>
                <w:b/>
                <w:szCs w:val="24"/>
              </w:rPr>
              <w:t>79</w:t>
            </w:r>
            <w:r w:rsidRPr="00FD3894">
              <w:rPr>
                <w:b/>
                <w:szCs w:val="24"/>
              </w:rPr>
              <w:t>]</w:t>
            </w:r>
          </w:p>
        </w:tc>
        <w:tc>
          <w:tcPr>
            <w:tcW w:w="143" w:type="pct"/>
            <w:vAlign w:val="bottom"/>
          </w:tcPr>
          <w:p w:rsidR="00DA453C" w:rsidRPr="00284E62" w:rsidRDefault="00DA453C" w:rsidP="004D5976">
            <w:pPr>
              <w:spacing w:before="120" w:after="60" w:line="240" w:lineRule="auto"/>
              <w:jc w:val="right"/>
              <w:rPr>
                <w:color w:val="000000"/>
                <w:sz w:val="23"/>
                <w:szCs w:val="23"/>
              </w:rPr>
            </w:pPr>
            <w:r>
              <w:rPr>
                <w:color w:val="000000"/>
                <w:sz w:val="23"/>
                <w:szCs w:val="23"/>
              </w:rPr>
              <w:t>60</w:t>
            </w:r>
          </w:p>
        </w:tc>
        <w:tc>
          <w:tcPr>
            <w:tcW w:w="433" w:type="pct"/>
            <w:tcBorders>
              <w:right w:val="single" w:sz="4" w:space="0" w:color="auto"/>
            </w:tcBorders>
          </w:tcPr>
          <w:p w:rsidR="00DA453C" w:rsidRPr="00284E62" w:rsidRDefault="00DA453C" w:rsidP="004D5976">
            <w:pPr>
              <w:spacing w:before="120" w:after="60" w:line="240" w:lineRule="auto"/>
              <w:jc w:val="center"/>
              <w:rPr>
                <w:color w:val="000000"/>
                <w:sz w:val="23"/>
                <w:szCs w:val="23"/>
              </w:rPr>
            </w:pP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61</w:t>
            </w: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[2.</w:t>
            </w:r>
            <w:r>
              <w:rPr>
                <w:b/>
                <w:sz w:val="23"/>
                <w:szCs w:val="23"/>
              </w:rPr>
              <w:t>3</w:t>
            </w:r>
            <w:r w:rsidRPr="00284E62">
              <w:rPr>
                <w:b/>
                <w:sz w:val="23"/>
                <w:szCs w:val="23"/>
              </w:rPr>
              <w:t>5,3.</w:t>
            </w:r>
            <w:r>
              <w:rPr>
                <w:b/>
                <w:sz w:val="23"/>
                <w:szCs w:val="23"/>
              </w:rPr>
              <w:t>73</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48</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[1.7</w:t>
            </w:r>
            <w:r>
              <w:rPr>
                <w:b/>
                <w:color w:val="000000"/>
                <w:sz w:val="23"/>
                <w:szCs w:val="23"/>
              </w:rPr>
              <w:t>6</w:t>
            </w:r>
            <w:r w:rsidRPr="00284E62">
              <w:rPr>
                <w:b/>
                <w:color w:val="000000"/>
                <w:sz w:val="23"/>
                <w:szCs w:val="23"/>
              </w:rPr>
              <w:t>,3.4</w:t>
            </w:r>
            <w:r>
              <w:rPr>
                <w:b/>
                <w:color w:val="000000"/>
                <w:sz w:val="23"/>
                <w:szCs w:val="23"/>
              </w:rPr>
              <w:t>1</w:t>
            </w:r>
            <w:r w:rsidRPr="00284E62">
              <w:rPr>
                <w:b/>
                <w:color w:val="000000"/>
                <w:sz w:val="23"/>
                <w:szCs w:val="23"/>
              </w:rPr>
              <w:t>]</w:t>
            </w:r>
          </w:p>
        </w:tc>
        <w:tc>
          <w:tcPr>
            <w:tcW w:w="161"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43</w:t>
            </w:r>
          </w:p>
        </w:tc>
        <w:tc>
          <w:tcPr>
            <w:tcW w:w="480"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[1.4</w:t>
            </w:r>
            <w:r>
              <w:rPr>
                <w:b/>
                <w:color w:val="000000"/>
                <w:sz w:val="23"/>
                <w:szCs w:val="23"/>
              </w:rPr>
              <w:t>7</w:t>
            </w:r>
            <w:r w:rsidRPr="00284E62">
              <w:rPr>
                <w:b/>
                <w:color w:val="000000"/>
                <w:sz w:val="23"/>
                <w:szCs w:val="23"/>
              </w:rPr>
              <w:t>,4.3</w:t>
            </w:r>
            <w:r>
              <w:rPr>
                <w:b/>
                <w:color w:val="000000"/>
                <w:sz w:val="23"/>
                <w:szCs w:val="23"/>
              </w:rPr>
              <w:t>7</w:t>
            </w:r>
            <w:r w:rsidRPr="00284E62">
              <w:rPr>
                <w:b/>
                <w:color w:val="000000"/>
                <w:sz w:val="23"/>
                <w:szCs w:val="23"/>
              </w:rPr>
              <w:t>]</w:t>
            </w:r>
          </w:p>
        </w:tc>
      </w:tr>
      <w:tr w:rsidR="00DA453C" w:rsidRPr="00284E62" w:rsidTr="000112BC">
        <w:trPr>
          <w:trHeight w:val="225"/>
        </w:trPr>
        <w:tc>
          <w:tcPr>
            <w:tcW w:w="1496" w:type="pct"/>
            <w:noWrap/>
          </w:tcPr>
          <w:p w:rsidR="00DA453C" w:rsidRPr="00284E62" w:rsidRDefault="00DA453C" w:rsidP="004D5976">
            <w:pPr>
              <w:spacing w:before="120" w:after="60" w:line="240" w:lineRule="auto"/>
              <w:rPr>
                <w:color w:val="000000"/>
                <w:sz w:val="23"/>
                <w:szCs w:val="23"/>
              </w:rPr>
            </w:pPr>
            <w:r w:rsidRPr="00284E62">
              <w:rPr>
                <w:color w:val="000000"/>
                <w:sz w:val="23"/>
                <w:szCs w:val="23"/>
              </w:rPr>
              <w:t>Problems with weight</w:t>
            </w:r>
          </w:p>
        </w:tc>
        <w:tc>
          <w:tcPr>
            <w:tcW w:w="143" w:type="pct"/>
            <w:noWrap/>
            <w:vAlign w:val="bottom"/>
          </w:tcPr>
          <w:p w:rsidR="00DA453C" w:rsidRPr="00284E62" w:rsidRDefault="00DA453C" w:rsidP="004D5976">
            <w:pPr>
              <w:spacing w:before="120" w:after="60" w:line="240" w:lineRule="auto"/>
              <w:jc w:val="center"/>
              <w:rPr>
                <w:b/>
                <w:color w:val="000000"/>
                <w:sz w:val="23"/>
                <w:szCs w:val="23"/>
              </w:rPr>
            </w:pP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1.4</w:t>
            </w:r>
            <w:r>
              <w:rPr>
                <w:b/>
                <w:szCs w:val="24"/>
              </w:rPr>
              <w:t>3</w:t>
            </w:r>
            <w:r w:rsidRPr="004E6E3C">
              <w:rPr>
                <w:b/>
                <w:szCs w:val="24"/>
                <w:vertAlign w:val="superscript"/>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p>
        </w:tc>
        <w:tc>
          <w:tcPr>
            <w:tcW w:w="433" w:type="pct"/>
          </w:tcPr>
          <w:p w:rsidR="00DA453C" w:rsidRPr="00284E62" w:rsidRDefault="00DA453C" w:rsidP="004D5976">
            <w:pPr>
              <w:spacing w:before="120" w:after="60" w:line="240" w:lineRule="auto"/>
              <w:jc w:val="center"/>
              <w:rPr>
                <w:b/>
                <w:color w:val="000000"/>
                <w:sz w:val="23"/>
                <w:szCs w:val="23"/>
              </w:rPr>
            </w:pPr>
            <w:r>
              <w:rPr>
                <w:szCs w:val="24"/>
              </w:rPr>
              <w:t>1.48</w:t>
            </w:r>
          </w:p>
        </w:tc>
        <w:tc>
          <w:tcPr>
            <w:tcW w:w="143" w:type="pct"/>
            <w:vAlign w:val="bottom"/>
          </w:tcPr>
          <w:p w:rsidR="00DA453C" w:rsidRPr="00284E62" w:rsidRDefault="00DA453C" w:rsidP="004D5976">
            <w:pPr>
              <w:spacing w:before="120" w:after="60" w:line="240" w:lineRule="auto"/>
              <w:jc w:val="right"/>
              <w:rPr>
                <w:color w:val="000000"/>
                <w:sz w:val="23"/>
                <w:szCs w:val="23"/>
              </w:rPr>
            </w:pPr>
          </w:p>
        </w:tc>
        <w:tc>
          <w:tcPr>
            <w:tcW w:w="433" w:type="pct"/>
            <w:tcBorders>
              <w:right w:val="single" w:sz="4" w:space="0" w:color="auto"/>
            </w:tcBorders>
          </w:tcPr>
          <w:p w:rsidR="00DA453C" w:rsidRPr="00F8312C" w:rsidRDefault="00DA453C" w:rsidP="004D5976">
            <w:pPr>
              <w:spacing w:before="120" w:after="60" w:line="240" w:lineRule="auto"/>
              <w:jc w:val="center"/>
              <w:rPr>
                <w:b/>
                <w:color w:val="000000"/>
                <w:sz w:val="23"/>
                <w:szCs w:val="23"/>
              </w:rPr>
            </w:pPr>
            <w:r>
              <w:rPr>
                <w:b/>
                <w:szCs w:val="24"/>
              </w:rPr>
              <w:t>-</w:t>
            </w: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1.8</w:t>
            </w:r>
            <w:r>
              <w:rPr>
                <w:b/>
                <w:sz w:val="23"/>
                <w:szCs w:val="23"/>
              </w:rPr>
              <w:t>4</w:t>
            </w:r>
            <w:r w:rsidRPr="00284E62">
              <w:rPr>
                <w:b/>
                <w:sz w:val="23"/>
                <w:szCs w:val="23"/>
                <w:vertAlign w:val="superscript"/>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34</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1.9</w:t>
            </w:r>
            <w:r>
              <w:rPr>
                <w:b/>
                <w:color w:val="000000"/>
                <w:sz w:val="23"/>
                <w:szCs w:val="23"/>
              </w:rPr>
              <w:t>3</w:t>
            </w:r>
            <w:r w:rsidRPr="00284E62">
              <w:rPr>
                <w:b/>
                <w:color w:val="000000"/>
                <w:sz w:val="23"/>
                <w:szCs w:val="23"/>
                <w:vertAlign w:val="superscript"/>
              </w:rPr>
              <w:t>***</w:t>
            </w:r>
          </w:p>
        </w:tc>
        <w:tc>
          <w:tcPr>
            <w:tcW w:w="161" w:type="pct"/>
          </w:tcPr>
          <w:p w:rsidR="00DA453C" w:rsidRPr="00284E62" w:rsidRDefault="00DA453C" w:rsidP="004D5976">
            <w:pPr>
              <w:spacing w:before="120" w:after="60" w:line="240" w:lineRule="auto"/>
              <w:jc w:val="right"/>
              <w:rPr>
                <w:b/>
                <w:color w:val="000000"/>
                <w:sz w:val="23"/>
                <w:szCs w:val="23"/>
              </w:rPr>
            </w:pPr>
          </w:p>
        </w:tc>
        <w:tc>
          <w:tcPr>
            <w:tcW w:w="480"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w:t>
            </w:r>
            <w:r>
              <w:rPr>
                <w:b/>
                <w:color w:val="000000"/>
                <w:sz w:val="23"/>
                <w:szCs w:val="23"/>
              </w:rPr>
              <w:t>88</w:t>
            </w:r>
            <w:r w:rsidRPr="00284E62">
              <w:rPr>
                <w:b/>
                <w:color w:val="000000"/>
                <w:sz w:val="23"/>
                <w:szCs w:val="23"/>
                <w:vertAlign w:val="superscript"/>
              </w:rPr>
              <w:t>*</w:t>
            </w:r>
          </w:p>
        </w:tc>
      </w:tr>
      <w:tr w:rsidR="00DA453C" w:rsidRPr="00284E62" w:rsidTr="000112BC">
        <w:trPr>
          <w:trHeight w:val="255"/>
        </w:trPr>
        <w:tc>
          <w:tcPr>
            <w:tcW w:w="1496" w:type="pct"/>
            <w:noWrap/>
          </w:tcPr>
          <w:p w:rsidR="00DA453C" w:rsidRPr="00284E62" w:rsidRDefault="00DA453C" w:rsidP="004D5976">
            <w:pPr>
              <w:spacing w:before="120" w:after="60" w:line="240" w:lineRule="auto"/>
              <w:rPr>
                <w:color w:val="000000"/>
                <w:sz w:val="23"/>
                <w:szCs w:val="23"/>
              </w:rPr>
            </w:pPr>
          </w:p>
        </w:tc>
        <w:tc>
          <w:tcPr>
            <w:tcW w:w="143" w:type="pct"/>
            <w:noWrap/>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71</w:t>
            </w:r>
          </w:p>
        </w:tc>
        <w:tc>
          <w:tcPr>
            <w:tcW w:w="432" w:type="pct"/>
          </w:tcPr>
          <w:p w:rsidR="00DA453C" w:rsidRPr="004E6E3C" w:rsidRDefault="00DA453C" w:rsidP="004D5976">
            <w:pPr>
              <w:widowControl w:val="0"/>
              <w:autoSpaceDE w:val="0"/>
              <w:autoSpaceDN w:val="0"/>
              <w:adjustRightInd w:val="0"/>
              <w:spacing w:before="120" w:after="60" w:line="240" w:lineRule="auto"/>
              <w:jc w:val="center"/>
              <w:rPr>
                <w:b/>
                <w:sz w:val="23"/>
                <w:szCs w:val="23"/>
              </w:rPr>
            </w:pPr>
            <w:r w:rsidRPr="004E6E3C">
              <w:rPr>
                <w:b/>
                <w:szCs w:val="24"/>
              </w:rPr>
              <w:t>[1.</w:t>
            </w:r>
            <w:r>
              <w:rPr>
                <w:b/>
                <w:szCs w:val="24"/>
              </w:rPr>
              <w:t>09</w:t>
            </w:r>
            <w:r w:rsidRPr="004E6E3C">
              <w:rPr>
                <w:b/>
                <w:szCs w:val="24"/>
              </w:rPr>
              <w:t>,1.</w:t>
            </w:r>
            <w:r>
              <w:rPr>
                <w:b/>
                <w:szCs w:val="24"/>
              </w:rPr>
              <w:t>86</w:t>
            </w:r>
            <w:r w:rsidRPr="004E6E3C">
              <w:rPr>
                <w:b/>
                <w:szCs w:val="24"/>
              </w:rPr>
              <w:t>]</w:t>
            </w:r>
          </w:p>
        </w:tc>
        <w:tc>
          <w:tcPr>
            <w:tcW w:w="144" w:type="pct"/>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6</w:t>
            </w:r>
            <w:r>
              <w:rPr>
                <w:b/>
                <w:color w:val="000000"/>
                <w:sz w:val="23"/>
                <w:szCs w:val="23"/>
              </w:rPr>
              <w:t>9</w:t>
            </w:r>
          </w:p>
        </w:tc>
        <w:tc>
          <w:tcPr>
            <w:tcW w:w="433" w:type="pct"/>
          </w:tcPr>
          <w:p w:rsidR="00DA453C" w:rsidRPr="00284E62" w:rsidRDefault="00DA453C" w:rsidP="004D5976">
            <w:pPr>
              <w:spacing w:before="120" w:after="60" w:line="240" w:lineRule="auto"/>
              <w:jc w:val="center"/>
              <w:rPr>
                <w:b/>
                <w:color w:val="000000"/>
                <w:sz w:val="23"/>
                <w:szCs w:val="23"/>
              </w:rPr>
            </w:pPr>
            <w:r>
              <w:rPr>
                <w:szCs w:val="24"/>
              </w:rPr>
              <w:t>[0.82,2.69]</w:t>
            </w:r>
          </w:p>
        </w:tc>
        <w:tc>
          <w:tcPr>
            <w:tcW w:w="143" w:type="pct"/>
            <w:vAlign w:val="bottom"/>
          </w:tcPr>
          <w:p w:rsidR="00DA453C" w:rsidRPr="00284E62" w:rsidRDefault="00DA453C" w:rsidP="004D5976">
            <w:pPr>
              <w:spacing w:before="120" w:after="60" w:line="240" w:lineRule="auto"/>
              <w:jc w:val="right"/>
              <w:rPr>
                <w:color w:val="000000"/>
                <w:sz w:val="23"/>
                <w:szCs w:val="23"/>
              </w:rPr>
            </w:pPr>
            <w:r>
              <w:rPr>
                <w:color w:val="000000"/>
                <w:sz w:val="23"/>
                <w:szCs w:val="23"/>
              </w:rPr>
              <w:t>74</w:t>
            </w:r>
          </w:p>
        </w:tc>
        <w:tc>
          <w:tcPr>
            <w:tcW w:w="433" w:type="pct"/>
            <w:tcBorders>
              <w:right w:val="single" w:sz="4" w:space="0" w:color="auto"/>
            </w:tcBorders>
          </w:tcPr>
          <w:p w:rsidR="00DA453C" w:rsidRPr="00F8312C" w:rsidRDefault="00DA453C" w:rsidP="004D5976">
            <w:pPr>
              <w:spacing w:before="120" w:after="60" w:line="240" w:lineRule="auto"/>
              <w:jc w:val="center"/>
              <w:rPr>
                <w:b/>
                <w:color w:val="000000"/>
                <w:sz w:val="23"/>
                <w:szCs w:val="23"/>
              </w:rPr>
            </w:pPr>
          </w:p>
        </w:tc>
        <w:tc>
          <w:tcPr>
            <w:tcW w:w="144" w:type="pct"/>
            <w:tcBorders>
              <w:left w:val="single" w:sz="4" w:space="0" w:color="auto"/>
            </w:tcBorders>
            <w:vAlign w:val="bottom"/>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72</w:t>
            </w:r>
          </w:p>
        </w:tc>
        <w:tc>
          <w:tcPr>
            <w:tcW w:w="433" w:type="pct"/>
            <w:vAlign w:val="bottom"/>
          </w:tcPr>
          <w:p w:rsidR="00DA453C" w:rsidRPr="00284E62" w:rsidRDefault="00DA453C" w:rsidP="004D5976">
            <w:pPr>
              <w:widowControl w:val="0"/>
              <w:autoSpaceDE w:val="0"/>
              <w:autoSpaceDN w:val="0"/>
              <w:adjustRightInd w:val="0"/>
              <w:spacing w:before="120" w:after="60" w:line="240" w:lineRule="auto"/>
              <w:jc w:val="center"/>
              <w:rPr>
                <w:b/>
                <w:sz w:val="23"/>
                <w:szCs w:val="23"/>
              </w:rPr>
            </w:pPr>
            <w:r w:rsidRPr="00284E62">
              <w:rPr>
                <w:b/>
                <w:sz w:val="23"/>
                <w:szCs w:val="23"/>
              </w:rPr>
              <w:t>[1.</w:t>
            </w:r>
            <w:r>
              <w:rPr>
                <w:b/>
                <w:sz w:val="23"/>
                <w:szCs w:val="23"/>
              </w:rPr>
              <w:t>46</w:t>
            </w:r>
            <w:r w:rsidRPr="00284E62">
              <w:rPr>
                <w:b/>
                <w:sz w:val="23"/>
                <w:szCs w:val="23"/>
              </w:rPr>
              <w:t>,2.3</w:t>
            </w:r>
            <w:r>
              <w:rPr>
                <w:b/>
                <w:sz w:val="23"/>
                <w:szCs w:val="23"/>
              </w:rPr>
              <w:t>1</w:t>
            </w:r>
            <w:r w:rsidRPr="00284E62">
              <w:rPr>
                <w:b/>
                <w:sz w:val="23"/>
                <w:szCs w:val="23"/>
              </w:rPr>
              <w:t>]</w:t>
            </w:r>
          </w:p>
        </w:tc>
        <w:tc>
          <w:tcPr>
            <w:tcW w:w="143" w:type="pct"/>
          </w:tcPr>
          <w:p w:rsidR="00DA453C" w:rsidRPr="00284E62" w:rsidRDefault="00DA453C" w:rsidP="004D5976">
            <w:pPr>
              <w:spacing w:before="120" w:after="60" w:line="240" w:lineRule="auto"/>
              <w:jc w:val="right"/>
              <w:rPr>
                <w:b/>
                <w:color w:val="000000"/>
                <w:sz w:val="23"/>
                <w:szCs w:val="23"/>
              </w:rPr>
            </w:pPr>
            <w:r w:rsidRPr="00284E62">
              <w:rPr>
                <w:b/>
                <w:color w:val="000000"/>
                <w:sz w:val="23"/>
                <w:szCs w:val="23"/>
              </w:rPr>
              <w:t>66</w:t>
            </w:r>
          </w:p>
        </w:tc>
        <w:tc>
          <w:tcPr>
            <w:tcW w:w="415"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w:t>
            </w:r>
            <w:r>
              <w:rPr>
                <w:b/>
                <w:color w:val="000000"/>
                <w:sz w:val="23"/>
                <w:szCs w:val="23"/>
              </w:rPr>
              <w:t>39</w:t>
            </w:r>
            <w:r w:rsidRPr="00284E62">
              <w:rPr>
                <w:b/>
                <w:color w:val="000000"/>
                <w:sz w:val="23"/>
                <w:szCs w:val="23"/>
              </w:rPr>
              <w:t>,2.</w:t>
            </w:r>
            <w:r>
              <w:rPr>
                <w:b/>
                <w:color w:val="000000"/>
                <w:sz w:val="23"/>
                <w:szCs w:val="23"/>
              </w:rPr>
              <w:t>68</w:t>
            </w:r>
            <w:r w:rsidRPr="00284E62">
              <w:rPr>
                <w:b/>
                <w:color w:val="000000"/>
                <w:sz w:val="23"/>
                <w:szCs w:val="23"/>
              </w:rPr>
              <w:t>]</w:t>
            </w:r>
          </w:p>
        </w:tc>
        <w:tc>
          <w:tcPr>
            <w:tcW w:w="161" w:type="pct"/>
          </w:tcPr>
          <w:p w:rsidR="00DA453C" w:rsidRPr="00284E62" w:rsidRDefault="00DA453C" w:rsidP="004D5976">
            <w:pPr>
              <w:spacing w:before="120" w:after="60" w:line="240" w:lineRule="auto"/>
              <w:jc w:val="right"/>
              <w:rPr>
                <w:b/>
                <w:color w:val="000000"/>
                <w:sz w:val="23"/>
                <w:szCs w:val="23"/>
              </w:rPr>
            </w:pPr>
          </w:p>
        </w:tc>
        <w:tc>
          <w:tcPr>
            <w:tcW w:w="480" w:type="pct"/>
          </w:tcPr>
          <w:p w:rsidR="00DA453C" w:rsidRPr="00284E62" w:rsidRDefault="00DA453C" w:rsidP="004D5976">
            <w:pPr>
              <w:spacing w:before="120" w:after="60" w:line="240" w:lineRule="auto"/>
              <w:jc w:val="center"/>
              <w:rPr>
                <w:b/>
                <w:color w:val="000000"/>
                <w:sz w:val="23"/>
                <w:szCs w:val="23"/>
              </w:rPr>
            </w:pPr>
            <w:r w:rsidRPr="00284E62">
              <w:rPr>
                <w:b/>
                <w:color w:val="000000"/>
                <w:sz w:val="23"/>
                <w:szCs w:val="23"/>
              </w:rPr>
              <w:t>[1.1</w:t>
            </w:r>
            <w:r>
              <w:rPr>
                <w:b/>
                <w:color w:val="000000"/>
                <w:sz w:val="23"/>
                <w:szCs w:val="23"/>
              </w:rPr>
              <w:t>0</w:t>
            </w:r>
            <w:r w:rsidRPr="00284E62">
              <w:rPr>
                <w:b/>
                <w:color w:val="000000"/>
                <w:sz w:val="23"/>
                <w:szCs w:val="23"/>
              </w:rPr>
              <w:t>,3.2</w:t>
            </w:r>
            <w:r>
              <w:rPr>
                <w:b/>
                <w:color w:val="000000"/>
                <w:sz w:val="23"/>
                <w:szCs w:val="23"/>
              </w:rPr>
              <w:t>0</w:t>
            </w:r>
            <w:r w:rsidRPr="00284E62">
              <w:rPr>
                <w:b/>
                <w:color w:val="000000"/>
                <w:sz w:val="23"/>
                <w:szCs w:val="23"/>
              </w:rPr>
              <w:t>]</w:t>
            </w:r>
          </w:p>
        </w:tc>
      </w:tr>
    </w:tbl>
    <w:p w:rsidR="00311A0C" w:rsidRDefault="005B113A" w:rsidP="002A4F4A">
      <w:pPr>
        <w:pBdr>
          <w:top w:val="single" w:sz="4" w:space="1" w:color="auto"/>
        </w:pBdr>
        <w:rPr>
          <w:b/>
          <w:bCs/>
          <w:szCs w:val="24"/>
        </w:rPr>
      </w:pPr>
      <w:r w:rsidRPr="005B113A">
        <w:rPr>
          <w:color w:val="000000"/>
          <w:szCs w:val="24"/>
          <w:vertAlign w:val="superscript"/>
        </w:rPr>
        <w:t xml:space="preserve">* </w:t>
      </w:r>
      <w:r w:rsidRPr="005B113A">
        <w:rPr>
          <w:color w:val="000000"/>
          <w:szCs w:val="24"/>
        </w:rPr>
        <w:t>=</w:t>
      </w:r>
      <w:r>
        <w:rPr>
          <w:color w:val="000000"/>
          <w:szCs w:val="24"/>
        </w:rPr>
        <w:t xml:space="preserve"> </w:t>
      </w:r>
      <w:r w:rsidRPr="005B113A">
        <w:rPr>
          <w:color w:val="000000"/>
          <w:szCs w:val="24"/>
        </w:rPr>
        <w:t xml:space="preserve">p&lt;0.05, </w:t>
      </w:r>
      <w:r w:rsidRPr="005B113A">
        <w:rPr>
          <w:color w:val="000000"/>
          <w:szCs w:val="24"/>
          <w:vertAlign w:val="superscript"/>
        </w:rPr>
        <w:t>**</w:t>
      </w:r>
      <w:r w:rsidRPr="005B113A">
        <w:rPr>
          <w:color w:val="000000"/>
          <w:szCs w:val="24"/>
        </w:rPr>
        <w:t xml:space="preserve">= p&lt;0.01 and </w:t>
      </w:r>
      <w:r w:rsidRPr="005B113A">
        <w:rPr>
          <w:color w:val="000000"/>
          <w:szCs w:val="24"/>
          <w:vertAlign w:val="superscript"/>
        </w:rPr>
        <w:t>***</w:t>
      </w:r>
      <w:r w:rsidRPr="005B113A">
        <w:rPr>
          <w:color w:val="000000"/>
          <w:szCs w:val="24"/>
        </w:rPr>
        <w:t>=p&lt;0.001</w:t>
      </w:r>
      <w:r w:rsidR="00311A0C">
        <w:rPr>
          <w:szCs w:val="24"/>
        </w:rPr>
        <w:br w:type="page"/>
      </w:r>
    </w:p>
    <w:p w:rsidR="00293A2D" w:rsidRPr="00F038BB" w:rsidRDefault="009233DB" w:rsidP="00293A2D">
      <w:pPr>
        <w:pStyle w:val="Caption"/>
        <w:spacing w:line="240" w:lineRule="auto"/>
        <w:rPr>
          <w:sz w:val="24"/>
          <w:szCs w:val="24"/>
        </w:rPr>
      </w:pPr>
      <w:r w:rsidRPr="00F038BB">
        <w:rPr>
          <w:sz w:val="24"/>
          <w:szCs w:val="24"/>
        </w:rPr>
        <w:lastRenderedPageBreak/>
        <w:t xml:space="preserve">Table </w:t>
      </w:r>
      <w:r w:rsidR="00CD4A34" w:rsidRPr="00F038BB">
        <w:rPr>
          <w:sz w:val="24"/>
          <w:szCs w:val="24"/>
        </w:rPr>
        <w:fldChar w:fldCharType="begin"/>
      </w:r>
      <w:r w:rsidRPr="00F038BB">
        <w:rPr>
          <w:sz w:val="24"/>
          <w:szCs w:val="24"/>
        </w:rPr>
        <w:instrText xml:space="preserve"> SEQ Table \* ARABIC </w:instrText>
      </w:r>
      <w:r w:rsidR="00CD4A34" w:rsidRPr="00F038BB">
        <w:rPr>
          <w:sz w:val="24"/>
          <w:szCs w:val="24"/>
        </w:rPr>
        <w:fldChar w:fldCharType="separate"/>
      </w:r>
      <w:r w:rsidR="00455D63">
        <w:rPr>
          <w:noProof/>
          <w:sz w:val="24"/>
          <w:szCs w:val="24"/>
        </w:rPr>
        <w:t>4</w:t>
      </w:r>
      <w:r w:rsidR="00CD4A34" w:rsidRPr="00F038BB">
        <w:rPr>
          <w:sz w:val="24"/>
          <w:szCs w:val="24"/>
        </w:rPr>
        <w:fldChar w:fldCharType="end"/>
      </w:r>
      <w:r w:rsidRPr="00F038BB">
        <w:rPr>
          <w:sz w:val="24"/>
          <w:szCs w:val="24"/>
        </w:rPr>
        <w:t xml:space="preserve">: Health </w:t>
      </w:r>
      <w:r w:rsidR="001902A4">
        <w:rPr>
          <w:sz w:val="24"/>
          <w:szCs w:val="24"/>
        </w:rPr>
        <w:t>symptoms associated with</w:t>
      </w:r>
      <w:r w:rsidRPr="00F038BB">
        <w:rPr>
          <w:sz w:val="24"/>
          <w:szCs w:val="24"/>
        </w:rPr>
        <w:t xml:space="preserve"> controlling behaviour and economic abuse by a partner</w:t>
      </w:r>
      <w:r w:rsidR="001902A4">
        <w:rPr>
          <w:sz w:val="24"/>
          <w:szCs w:val="24"/>
        </w:rPr>
        <w:t xml:space="preserve"> </w:t>
      </w:r>
      <w:r w:rsidR="001902A4" w:rsidRPr="00F038BB">
        <w:rPr>
          <w:sz w:val="24"/>
          <w:szCs w:val="24"/>
        </w:rPr>
        <w:t>across different age groups</w:t>
      </w:r>
      <w:r w:rsidR="00293A2D">
        <w:rPr>
          <w:sz w:val="24"/>
          <w:szCs w:val="24"/>
        </w:rPr>
        <w:t xml:space="preserve">, adjusted for </w:t>
      </w:r>
      <w:r w:rsidR="00293A2D" w:rsidRPr="00293A2D">
        <w:rPr>
          <w:sz w:val="24"/>
          <w:szCs w:val="24"/>
        </w:rPr>
        <w:t xml:space="preserve">women’s occupational training, marital status, number of children, neighbourhood </w:t>
      </w:r>
      <w:r w:rsidR="00293A2D">
        <w:rPr>
          <w:sz w:val="24"/>
          <w:szCs w:val="24"/>
        </w:rPr>
        <w:t>quality and</w:t>
      </w:r>
      <w:r w:rsidR="00293A2D" w:rsidRPr="00293A2D">
        <w:rPr>
          <w:sz w:val="24"/>
          <w:szCs w:val="24"/>
        </w:rPr>
        <w:t xml:space="preserve"> urban </w:t>
      </w:r>
      <w:r w:rsidR="00293A2D">
        <w:rPr>
          <w:sz w:val="24"/>
          <w:szCs w:val="24"/>
        </w:rPr>
        <w:t>or</w:t>
      </w:r>
      <w:r w:rsidR="00293A2D" w:rsidRPr="00293A2D">
        <w:rPr>
          <w:sz w:val="24"/>
          <w:szCs w:val="24"/>
        </w:rPr>
        <w:t xml:space="preserve"> rural area</w:t>
      </w:r>
    </w:p>
    <w:p w:rsidR="009233DB" w:rsidRPr="00F038BB" w:rsidRDefault="009233DB" w:rsidP="00311A0C">
      <w:pPr>
        <w:pStyle w:val="Caption"/>
        <w:keepNext/>
        <w:spacing w:line="240" w:lineRule="auto"/>
        <w:rPr>
          <w:sz w:val="24"/>
          <w:szCs w:val="24"/>
        </w:rPr>
      </w:pPr>
    </w:p>
    <w:tbl>
      <w:tblPr>
        <w:tblStyle w:val="TableGrid"/>
        <w:tblW w:w="50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0" w:type="dxa"/>
          <w:right w:w="20" w:type="dxa"/>
        </w:tblCellMar>
        <w:tblLook w:val="00A0"/>
      </w:tblPr>
      <w:tblGrid>
        <w:gridCol w:w="3986"/>
        <w:gridCol w:w="427"/>
        <w:gridCol w:w="1274"/>
        <w:gridCol w:w="566"/>
        <w:gridCol w:w="1143"/>
        <w:gridCol w:w="566"/>
        <w:gridCol w:w="1413"/>
        <w:gridCol w:w="569"/>
        <w:gridCol w:w="1132"/>
        <w:gridCol w:w="572"/>
        <w:gridCol w:w="1126"/>
        <w:gridCol w:w="435"/>
        <w:gridCol w:w="1300"/>
      </w:tblGrid>
      <w:tr w:rsidR="00AB210C" w:rsidRPr="00F038BB" w:rsidTr="00AB210C">
        <w:trPr>
          <w:trHeight w:val="225"/>
        </w:trPr>
        <w:tc>
          <w:tcPr>
            <w:tcW w:w="1374" w:type="pct"/>
            <w:tcBorders>
              <w:bottom w:val="single" w:sz="4" w:space="0" w:color="auto"/>
            </w:tcBorders>
            <w:noWrap/>
            <w:vAlign w:val="bottom"/>
          </w:tcPr>
          <w:p w:rsidR="00AB210C" w:rsidRPr="00F038BB" w:rsidRDefault="00AB210C" w:rsidP="004D5976">
            <w:pPr>
              <w:spacing w:before="120" w:after="40" w:line="240" w:lineRule="auto"/>
              <w:jc w:val="center"/>
              <w:rPr>
                <w:color w:val="000000"/>
                <w:szCs w:val="24"/>
              </w:rPr>
            </w:pPr>
          </w:p>
        </w:tc>
        <w:tc>
          <w:tcPr>
            <w:tcW w:w="1857" w:type="pct"/>
            <w:gridSpan w:val="6"/>
            <w:tcBorders>
              <w:bottom w:val="single" w:sz="4" w:space="0" w:color="auto"/>
              <w:right w:val="single" w:sz="4" w:space="0" w:color="auto"/>
            </w:tcBorders>
            <w:noWrap/>
            <w:vAlign w:val="bottom"/>
          </w:tcPr>
          <w:p w:rsidR="00AB210C" w:rsidRPr="00F038BB" w:rsidRDefault="00AB210C" w:rsidP="004D5976">
            <w:pPr>
              <w:spacing w:before="120" w:after="40" w:line="240" w:lineRule="auto"/>
              <w:jc w:val="center"/>
              <w:rPr>
                <w:color w:val="000000"/>
                <w:szCs w:val="24"/>
              </w:rPr>
            </w:pPr>
            <w:r>
              <w:rPr>
                <w:color w:val="000000"/>
                <w:szCs w:val="24"/>
              </w:rPr>
              <w:t>Controlling behavio</w:t>
            </w:r>
            <w:r w:rsidRPr="00F038BB">
              <w:rPr>
                <w:color w:val="000000"/>
                <w:szCs w:val="24"/>
              </w:rPr>
              <w:t>r</w:t>
            </w:r>
          </w:p>
        </w:tc>
        <w:tc>
          <w:tcPr>
            <w:tcW w:w="1769" w:type="pct"/>
            <w:gridSpan w:val="6"/>
            <w:tcBorders>
              <w:left w:val="single" w:sz="4" w:space="0" w:color="auto"/>
              <w:bottom w:val="single" w:sz="4" w:space="0" w:color="auto"/>
            </w:tcBorders>
            <w:vAlign w:val="bottom"/>
          </w:tcPr>
          <w:p w:rsidR="00AB210C" w:rsidRPr="00F038BB" w:rsidRDefault="00AB210C" w:rsidP="004D5976">
            <w:pPr>
              <w:spacing w:before="120" w:after="40" w:line="240" w:lineRule="auto"/>
              <w:jc w:val="center"/>
              <w:rPr>
                <w:color w:val="000000"/>
                <w:szCs w:val="24"/>
              </w:rPr>
            </w:pPr>
            <w:r w:rsidRPr="00F038BB">
              <w:rPr>
                <w:color w:val="000000"/>
                <w:szCs w:val="24"/>
              </w:rPr>
              <w:t>Economic abuse</w:t>
            </w:r>
          </w:p>
        </w:tc>
      </w:tr>
      <w:tr w:rsidR="00AB210C" w:rsidRPr="00F038BB" w:rsidTr="00AB210C">
        <w:trPr>
          <w:trHeight w:val="225"/>
        </w:trPr>
        <w:tc>
          <w:tcPr>
            <w:tcW w:w="1374" w:type="pct"/>
            <w:tcBorders>
              <w:top w:val="single" w:sz="4" w:space="0" w:color="auto"/>
              <w:bottom w:val="single" w:sz="4" w:space="0" w:color="auto"/>
            </w:tcBorders>
            <w:noWrap/>
            <w:vAlign w:val="bottom"/>
          </w:tcPr>
          <w:p w:rsidR="00AB210C" w:rsidRPr="00F038BB" w:rsidRDefault="00AB210C" w:rsidP="004D5976">
            <w:pPr>
              <w:spacing w:before="120" w:after="40" w:line="240" w:lineRule="auto"/>
              <w:jc w:val="center"/>
              <w:rPr>
                <w:color w:val="000000"/>
                <w:szCs w:val="24"/>
              </w:rPr>
            </w:pPr>
          </w:p>
        </w:tc>
        <w:tc>
          <w:tcPr>
            <w:tcW w:w="586" w:type="pct"/>
            <w:gridSpan w:val="2"/>
            <w:tcBorders>
              <w:top w:val="single" w:sz="4" w:space="0" w:color="auto"/>
              <w:bottom w:val="single" w:sz="4" w:space="0" w:color="auto"/>
            </w:tcBorders>
            <w:noWrap/>
            <w:vAlign w:val="center"/>
          </w:tcPr>
          <w:p w:rsidR="00AB210C" w:rsidRPr="00F038BB" w:rsidRDefault="00AB210C" w:rsidP="004D5976">
            <w:pPr>
              <w:spacing w:before="120" w:after="40" w:line="240" w:lineRule="auto"/>
              <w:jc w:val="center"/>
              <w:rPr>
                <w:color w:val="000000"/>
                <w:szCs w:val="24"/>
              </w:rPr>
            </w:pPr>
            <w:r w:rsidRPr="00F038BB">
              <w:rPr>
                <w:color w:val="000000"/>
                <w:szCs w:val="24"/>
              </w:rPr>
              <w:t>16-49</w:t>
            </w:r>
          </w:p>
        </w:tc>
        <w:tc>
          <w:tcPr>
            <w:tcW w:w="589" w:type="pct"/>
            <w:gridSpan w:val="2"/>
            <w:tcBorders>
              <w:top w:val="single" w:sz="4" w:space="0" w:color="auto"/>
              <w:bottom w:val="single" w:sz="4" w:space="0" w:color="auto"/>
            </w:tcBorders>
            <w:vAlign w:val="center"/>
          </w:tcPr>
          <w:p w:rsidR="00AB210C" w:rsidRPr="00F038BB" w:rsidRDefault="00AB210C" w:rsidP="004D5976">
            <w:pPr>
              <w:spacing w:before="120" w:after="40" w:line="240" w:lineRule="auto"/>
              <w:jc w:val="center"/>
              <w:rPr>
                <w:color w:val="000000"/>
                <w:szCs w:val="24"/>
              </w:rPr>
            </w:pPr>
            <w:r w:rsidRPr="00F038BB">
              <w:rPr>
                <w:color w:val="000000"/>
                <w:szCs w:val="24"/>
              </w:rPr>
              <w:t>50-65</w:t>
            </w:r>
          </w:p>
        </w:tc>
        <w:tc>
          <w:tcPr>
            <w:tcW w:w="682" w:type="pct"/>
            <w:gridSpan w:val="2"/>
            <w:tcBorders>
              <w:top w:val="single" w:sz="4" w:space="0" w:color="auto"/>
              <w:bottom w:val="single" w:sz="4" w:space="0" w:color="auto"/>
              <w:right w:val="single" w:sz="4" w:space="0" w:color="auto"/>
            </w:tcBorders>
            <w:vAlign w:val="center"/>
          </w:tcPr>
          <w:p w:rsidR="00AB210C" w:rsidRPr="00F038BB" w:rsidRDefault="00AB210C" w:rsidP="004D5976">
            <w:pPr>
              <w:spacing w:before="120" w:after="40" w:line="240" w:lineRule="auto"/>
              <w:jc w:val="center"/>
              <w:rPr>
                <w:color w:val="000000"/>
                <w:szCs w:val="24"/>
              </w:rPr>
            </w:pPr>
            <w:r w:rsidRPr="00F038BB">
              <w:rPr>
                <w:color w:val="000000"/>
                <w:szCs w:val="24"/>
              </w:rPr>
              <w:t>66-86</w:t>
            </w:r>
          </w:p>
        </w:tc>
        <w:tc>
          <w:tcPr>
            <w:tcW w:w="586" w:type="pct"/>
            <w:gridSpan w:val="2"/>
            <w:tcBorders>
              <w:top w:val="single" w:sz="4" w:space="0" w:color="auto"/>
              <w:left w:val="single" w:sz="4" w:space="0" w:color="auto"/>
              <w:bottom w:val="single" w:sz="4" w:space="0" w:color="auto"/>
            </w:tcBorders>
            <w:vAlign w:val="center"/>
          </w:tcPr>
          <w:p w:rsidR="00AB210C" w:rsidRPr="00F038BB" w:rsidRDefault="00AB210C" w:rsidP="004D5976">
            <w:pPr>
              <w:spacing w:before="120" w:after="40" w:line="240" w:lineRule="auto"/>
              <w:jc w:val="center"/>
              <w:rPr>
                <w:color w:val="000000"/>
                <w:szCs w:val="24"/>
              </w:rPr>
            </w:pPr>
            <w:r w:rsidRPr="00F038BB">
              <w:rPr>
                <w:color w:val="000000"/>
                <w:szCs w:val="24"/>
              </w:rPr>
              <w:t>16-49</w:t>
            </w:r>
          </w:p>
        </w:tc>
        <w:tc>
          <w:tcPr>
            <w:tcW w:w="585" w:type="pct"/>
            <w:gridSpan w:val="2"/>
            <w:tcBorders>
              <w:top w:val="single" w:sz="4" w:space="0" w:color="auto"/>
              <w:bottom w:val="single" w:sz="4" w:space="0" w:color="auto"/>
            </w:tcBorders>
            <w:vAlign w:val="center"/>
          </w:tcPr>
          <w:p w:rsidR="00AB210C" w:rsidRPr="00F038BB" w:rsidRDefault="00AB210C" w:rsidP="004D5976">
            <w:pPr>
              <w:spacing w:before="120" w:after="40" w:line="240" w:lineRule="auto"/>
              <w:jc w:val="center"/>
              <w:rPr>
                <w:color w:val="000000"/>
                <w:szCs w:val="24"/>
              </w:rPr>
            </w:pPr>
            <w:r w:rsidRPr="00F038BB">
              <w:rPr>
                <w:color w:val="000000"/>
                <w:szCs w:val="24"/>
              </w:rPr>
              <w:t>50-65</w:t>
            </w:r>
          </w:p>
        </w:tc>
        <w:tc>
          <w:tcPr>
            <w:tcW w:w="598" w:type="pct"/>
            <w:gridSpan w:val="2"/>
            <w:tcBorders>
              <w:top w:val="single" w:sz="4" w:space="0" w:color="auto"/>
              <w:bottom w:val="single" w:sz="4" w:space="0" w:color="auto"/>
            </w:tcBorders>
            <w:vAlign w:val="center"/>
          </w:tcPr>
          <w:p w:rsidR="00AB210C" w:rsidRPr="00F038BB" w:rsidRDefault="00AB210C" w:rsidP="004D5976">
            <w:pPr>
              <w:spacing w:before="120" w:after="40" w:line="240" w:lineRule="auto"/>
              <w:jc w:val="center"/>
              <w:rPr>
                <w:color w:val="000000"/>
                <w:szCs w:val="24"/>
              </w:rPr>
            </w:pPr>
            <w:r w:rsidRPr="00F038BB">
              <w:rPr>
                <w:color w:val="000000"/>
                <w:szCs w:val="24"/>
              </w:rPr>
              <w:t>66-86</w:t>
            </w:r>
          </w:p>
        </w:tc>
      </w:tr>
      <w:tr w:rsidR="00AB210C" w:rsidRPr="00F038BB" w:rsidTr="00AB210C">
        <w:trPr>
          <w:trHeight w:val="225"/>
        </w:trPr>
        <w:tc>
          <w:tcPr>
            <w:tcW w:w="1374" w:type="pct"/>
            <w:tcBorders>
              <w:top w:val="single" w:sz="4" w:space="0" w:color="auto"/>
              <w:bottom w:val="single" w:sz="4" w:space="0" w:color="auto"/>
            </w:tcBorders>
            <w:noWrap/>
            <w:vAlign w:val="bottom"/>
          </w:tcPr>
          <w:p w:rsidR="009233DB" w:rsidRPr="00F038BB" w:rsidRDefault="009233DB" w:rsidP="004D5976">
            <w:pPr>
              <w:spacing w:before="120" w:after="40" w:line="240" w:lineRule="auto"/>
              <w:rPr>
                <w:color w:val="000000"/>
                <w:szCs w:val="24"/>
              </w:rPr>
            </w:pPr>
          </w:p>
        </w:tc>
        <w:tc>
          <w:tcPr>
            <w:tcW w:w="147" w:type="pct"/>
            <w:tcBorders>
              <w:top w:val="single" w:sz="4" w:space="0" w:color="auto"/>
              <w:bottom w:val="single" w:sz="4" w:space="0" w:color="auto"/>
            </w:tcBorders>
            <w:noWrap/>
            <w:vAlign w:val="center"/>
          </w:tcPr>
          <w:p w:rsidR="009233DB" w:rsidRPr="00F038BB" w:rsidRDefault="009233DB" w:rsidP="004D5976">
            <w:pPr>
              <w:spacing w:before="120" w:after="40" w:line="240" w:lineRule="auto"/>
              <w:jc w:val="center"/>
              <w:rPr>
                <w:color w:val="000000"/>
                <w:szCs w:val="24"/>
              </w:rPr>
            </w:pPr>
            <w:r w:rsidRPr="00F038BB">
              <w:rPr>
                <w:color w:val="000000"/>
                <w:szCs w:val="24"/>
              </w:rPr>
              <w:t>%</w:t>
            </w:r>
          </w:p>
        </w:tc>
        <w:tc>
          <w:tcPr>
            <w:tcW w:w="439" w:type="pct"/>
            <w:tcBorders>
              <w:top w:val="single" w:sz="4" w:space="0" w:color="auto"/>
              <w:bottom w:val="single" w:sz="4" w:space="0" w:color="auto"/>
            </w:tcBorders>
            <w:noWrap/>
            <w:vAlign w:val="center"/>
          </w:tcPr>
          <w:p w:rsidR="009233DB" w:rsidRPr="00F038BB" w:rsidRDefault="009233DB" w:rsidP="004D5976">
            <w:pPr>
              <w:spacing w:before="120" w:after="40" w:line="240" w:lineRule="auto"/>
              <w:jc w:val="center"/>
              <w:rPr>
                <w:color w:val="000000"/>
                <w:szCs w:val="24"/>
              </w:rPr>
            </w:pPr>
            <w:r w:rsidRPr="00F038BB">
              <w:rPr>
                <w:color w:val="000000"/>
                <w:szCs w:val="24"/>
              </w:rPr>
              <w:t>OR (95%CI)</w:t>
            </w:r>
          </w:p>
        </w:tc>
        <w:tc>
          <w:tcPr>
            <w:tcW w:w="195" w:type="pct"/>
            <w:tcBorders>
              <w:top w:val="single" w:sz="4" w:space="0" w:color="auto"/>
              <w:bottom w:val="single" w:sz="4" w:space="0" w:color="auto"/>
            </w:tcBorders>
            <w:noWrap/>
            <w:vAlign w:val="center"/>
          </w:tcPr>
          <w:p w:rsidR="009233DB" w:rsidRPr="00F038BB" w:rsidRDefault="009233DB" w:rsidP="004D5976">
            <w:pPr>
              <w:spacing w:before="120" w:after="40" w:line="240" w:lineRule="auto"/>
              <w:jc w:val="center"/>
              <w:rPr>
                <w:color w:val="000000"/>
                <w:szCs w:val="24"/>
              </w:rPr>
            </w:pPr>
            <w:r w:rsidRPr="00F038BB">
              <w:rPr>
                <w:color w:val="000000"/>
                <w:szCs w:val="24"/>
              </w:rPr>
              <w:t>%</w:t>
            </w:r>
          </w:p>
        </w:tc>
        <w:tc>
          <w:tcPr>
            <w:tcW w:w="394"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OR (95%CI)</w:t>
            </w:r>
          </w:p>
        </w:tc>
        <w:tc>
          <w:tcPr>
            <w:tcW w:w="195"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w:t>
            </w:r>
          </w:p>
        </w:tc>
        <w:tc>
          <w:tcPr>
            <w:tcW w:w="487" w:type="pct"/>
            <w:tcBorders>
              <w:top w:val="single" w:sz="4" w:space="0" w:color="auto"/>
              <w:bottom w:val="single" w:sz="4" w:space="0" w:color="auto"/>
              <w:right w:val="single" w:sz="4" w:space="0" w:color="auto"/>
            </w:tcBorders>
            <w:vAlign w:val="center"/>
          </w:tcPr>
          <w:p w:rsidR="009233DB" w:rsidRDefault="009233DB" w:rsidP="004D5976">
            <w:pPr>
              <w:spacing w:before="120" w:after="40" w:line="240" w:lineRule="auto"/>
              <w:jc w:val="center"/>
              <w:rPr>
                <w:color w:val="000000"/>
                <w:szCs w:val="24"/>
              </w:rPr>
            </w:pPr>
            <w:r w:rsidRPr="00F038BB">
              <w:rPr>
                <w:color w:val="000000"/>
                <w:szCs w:val="24"/>
              </w:rPr>
              <w:t>OR</w:t>
            </w:r>
          </w:p>
          <w:p w:rsidR="009233DB" w:rsidRPr="00F038BB" w:rsidRDefault="009233DB" w:rsidP="004D5976">
            <w:pPr>
              <w:spacing w:before="120" w:after="40" w:line="240" w:lineRule="auto"/>
              <w:jc w:val="center"/>
              <w:rPr>
                <w:color w:val="000000"/>
                <w:szCs w:val="24"/>
              </w:rPr>
            </w:pPr>
            <w:r w:rsidRPr="00F038BB">
              <w:rPr>
                <w:color w:val="000000"/>
                <w:szCs w:val="24"/>
              </w:rPr>
              <w:t>(95%CI)</w:t>
            </w:r>
          </w:p>
        </w:tc>
        <w:tc>
          <w:tcPr>
            <w:tcW w:w="196" w:type="pct"/>
            <w:tcBorders>
              <w:top w:val="single" w:sz="4" w:space="0" w:color="auto"/>
              <w:left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w:t>
            </w:r>
          </w:p>
        </w:tc>
        <w:tc>
          <w:tcPr>
            <w:tcW w:w="390"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OR (95%CI)</w:t>
            </w:r>
          </w:p>
        </w:tc>
        <w:tc>
          <w:tcPr>
            <w:tcW w:w="197"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w:t>
            </w:r>
          </w:p>
        </w:tc>
        <w:tc>
          <w:tcPr>
            <w:tcW w:w="388"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OR (95%CI)</w:t>
            </w:r>
          </w:p>
        </w:tc>
        <w:tc>
          <w:tcPr>
            <w:tcW w:w="150"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w:t>
            </w:r>
          </w:p>
        </w:tc>
        <w:tc>
          <w:tcPr>
            <w:tcW w:w="448" w:type="pct"/>
            <w:tcBorders>
              <w:top w:val="single" w:sz="4" w:space="0" w:color="auto"/>
              <w:bottom w:val="single" w:sz="4" w:space="0" w:color="auto"/>
            </w:tcBorders>
            <w:vAlign w:val="center"/>
          </w:tcPr>
          <w:p w:rsidR="009233DB" w:rsidRPr="00F038BB" w:rsidRDefault="009233DB" w:rsidP="004D5976">
            <w:pPr>
              <w:spacing w:before="120" w:after="40" w:line="240" w:lineRule="auto"/>
              <w:jc w:val="center"/>
              <w:rPr>
                <w:color w:val="000000"/>
                <w:szCs w:val="24"/>
              </w:rPr>
            </w:pPr>
            <w:r w:rsidRPr="00F038BB">
              <w:rPr>
                <w:color w:val="000000"/>
                <w:szCs w:val="24"/>
              </w:rPr>
              <w:t>OR (95%CI)</w:t>
            </w:r>
          </w:p>
        </w:tc>
      </w:tr>
      <w:tr w:rsidR="000D4F3D" w:rsidRPr="00F038BB" w:rsidTr="000D4F3D">
        <w:trPr>
          <w:trHeight w:val="225"/>
        </w:trPr>
        <w:tc>
          <w:tcPr>
            <w:tcW w:w="1374" w:type="pct"/>
            <w:vMerge w:val="restart"/>
            <w:tcBorders>
              <w:top w:val="single" w:sz="4" w:space="0" w:color="auto"/>
            </w:tcBorders>
            <w:noWrap/>
            <w:vAlign w:val="bottom"/>
          </w:tcPr>
          <w:p w:rsidR="000D4F3D" w:rsidRPr="00F038BB" w:rsidRDefault="000D4F3D" w:rsidP="004D5976">
            <w:pPr>
              <w:spacing w:before="120" w:after="40" w:line="240" w:lineRule="auto"/>
              <w:rPr>
                <w:color w:val="000000"/>
                <w:szCs w:val="24"/>
              </w:rPr>
            </w:pPr>
            <w:r w:rsidRPr="00F038BB">
              <w:rPr>
                <w:color w:val="000000"/>
                <w:szCs w:val="24"/>
              </w:rPr>
              <w:t>Gastrointestinal syndromes in the last year</w:t>
            </w:r>
          </w:p>
        </w:tc>
        <w:tc>
          <w:tcPr>
            <w:tcW w:w="147" w:type="pct"/>
            <w:tcBorders>
              <w:top w:val="single" w:sz="4" w:space="0" w:color="auto"/>
            </w:tcBorders>
            <w:vAlign w:val="bottom"/>
          </w:tcPr>
          <w:p w:rsidR="000D4F3D" w:rsidRPr="00F038BB" w:rsidRDefault="000D4F3D" w:rsidP="004D5976">
            <w:pPr>
              <w:spacing w:before="120" w:after="40" w:line="240" w:lineRule="auto"/>
              <w:jc w:val="center"/>
              <w:rPr>
                <w:b/>
                <w:color w:val="000000"/>
                <w:szCs w:val="24"/>
              </w:rPr>
            </w:pPr>
          </w:p>
        </w:tc>
        <w:tc>
          <w:tcPr>
            <w:tcW w:w="439" w:type="pct"/>
            <w:tcBorders>
              <w:top w:val="single" w:sz="4" w:space="0" w:color="auto"/>
            </w:tcBorders>
            <w:vAlign w:val="bottom"/>
          </w:tcPr>
          <w:p w:rsidR="000D4F3D" w:rsidRPr="00F038BB" w:rsidRDefault="000D4F3D" w:rsidP="004D5976">
            <w:pPr>
              <w:widowControl w:val="0"/>
              <w:autoSpaceDE w:val="0"/>
              <w:autoSpaceDN w:val="0"/>
              <w:adjustRightInd w:val="0"/>
              <w:spacing w:before="120" w:after="40" w:line="240" w:lineRule="auto"/>
              <w:jc w:val="center"/>
              <w:rPr>
                <w:b/>
                <w:szCs w:val="24"/>
              </w:rPr>
            </w:pPr>
            <w:r w:rsidRPr="00F038BB">
              <w:rPr>
                <w:b/>
                <w:szCs w:val="24"/>
              </w:rPr>
              <w:t>1.3</w:t>
            </w:r>
            <w:r w:rsidR="00885AC2">
              <w:rPr>
                <w:b/>
                <w:szCs w:val="24"/>
              </w:rPr>
              <w:t>3</w:t>
            </w:r>
            <w:r w:rsidRPr="00F038BB">
              <w:rPr>
                <w:b/>
                <w:szCs w:val="24"/>
                <w:vertAlign w:val="superscript"/>
              </w:rPr>
              <w:t>**</w:t>
            </w:r>
          </w:p>
        </w:tc>
        <w:tc>
          <w:tcPr>
            <w:tcW w:w="195" w:type="pct"/>
            <w:tcBorders>
              <w:top w:val="single" w:sz="4" w:space="0" w:color="auto"/>
            </w:tcBorders>
            <w:vAlign w:val="bottom"/>
          </w:tcPr>
          <w:p w:rsidR="000D4F3D" w:rsidRPr="00F038BB" w:rsidRDefault="000D4F3D" w:rsidP="004D5976">
            <w:pPr>
              <w:spacing w:before="120" w:after="40" w:line="240" w:lineRule="auto"/>
              <w:jc w:val="center"/>
              <w:rPr>
                <w:b/>
                <w:color w:val="000000"/>
                <w:szCs w:val="24"/>
              </w:rPr>
            </w:pPr>
          </w:p>
        </w:tc>
        <w:tc>
          <w:tcPr>
            <w:tcW w:w="394" w:type="pct"/>
            <w:tcBorders>
              <w:top w:val="single" w:sz="4" w:space="0" w:color="auto"/>
            </w:tcBorders>
            <w:vAlign w:val="bottom"/>
          </w:tcPr>
          <w:p w:rsidR="000D4F3D" w:rsidRPr="00F038BB" w:rsidRDefault="000D4F3D" w:rsidP="004D5976">
            <w:pPr>
              <w:spacing w:before="120" w:after="40" w:line="240" w:lineRule="auto"/>
              <w:jc w:val="center"/>
              <w:rPr>
                <w:b/>
                <w:color w:val="000000"/>
                <w:szCs w:val="24"/>
              </w:rPr>
            </w:pPr>
            <w:r w:rsidRPr="00F038BB">
              <w:rPr>
                <w:b/>
                <w:color w:val="000000"/>
                <w:szCs w:val="24"/>
              </w:rPr>
              <w:t>1.</w:t>
            </w:r>
            <w:r w:rsidR="00E66EB6">
              <w:rPr>
                <w:b/>
                <w:color w:val="000000"/>
                <w:szCs w:val="24"/>
              </w:rPr>
              <w:t>41</w:t>
            </w:r>
            <w:r w:rsidRPr="00F038BB">
              <w:rPr>
                <w:b/>
                <w:color w:val="000000"/>
                <w:szCs w:val="24"/>
                <w:vertAlign w:val="superscript"/>
              </w:rPr>
              <w:t>*</w:t>
            </w:r>
          </w:p>
        </w:tc>
        <w:tc>
          <w:tcPr>
            <w:tcW w:w="195" w:type="pct"/>
            <w:tcBorders>
              <w:top w:val="single" w:sz="4" w:space="0" w:color="auto"/>
            </w:tcBorders>
            <w:vAlign w:val="bottom"/>
          </w:tcPr>
          <w:p w:rsidR="000D4F3D" w:rsidRPr="00F038BB" w:rsidRDefault="000D4F3D" w:rsidP="004D5976">
            <w:pPr>
              <w:spacing w:before="120" w:after="40" w:line="240" w:lineRule="auto"/>
              <w:jc w:val="center"/>
              <w:rPr>
                <w:b/>
                <w:color w:val="000000"/>
                <w:szCs w:val="24"/>
              </w:rPr>
            </w:pPr>
            <w:r w:rsidRPr="00F038BB">
              <w:rPr>
                <w:b/>
                <w:color w:val="000000"/>
                <w:szCs w:val="24"/>
              </w:rPr>
              <w:t>4</w:t>
            </w:r>
            <w:r>
              <w:rPr>
                <w:b/>
                <w:color w:val="000000"/>
                <w:szCs w:val="24"/>
              </w:rPr>
              <w:t>9</w:t>
            </w:r>
          </w:p>
        </w:tc>
        <w:tc>
          <w:tcPr>
            <w:tcW w:w="487" w:type="pct"/>
            <w:tcBorders>
              <w:top w:val="single" w:sz="4" w:space="0" w:color="auto"/>
              <w:right w:val="single" w:sz="4" w:space="0" w:color="auto"/>
            </w:tcBorders>
            <w:vAlign w:val="bottom"/>
          </w:tcPr>
          <w:p w:rsidR="000D4F3D" w:rsidRPr="00F038BB" w:rsidRDefault="000D4F3D" w:rsidP="004D5976">
            <w:pPr>
              <w:spacing w:before="120" w:after="40" w:line="240" w:lineRule="auto"/>
              <w:jc w:val="center"/>
              <w:rPr>
                <w:b/>
                <w:color w:val="000000"/>
                <w:szCs w:val="24"/>
              </w:rPr>
            </w:pPr>
            <w:r w:rsidRPr="00F038BB">
              <w:rPr>
                <w:b/>
                <w:color w:val="000000"/>
                <w:szCs w:val="24"/>
              </w:rPr>
              <w:t>1.5</w:t>
            </w:r>
            <w:r w:rsidR="00E56113">
              <w:rPr>
                <w:b/>
                <w:color w:val="000000"/>
                <w:szCs w:val="24"/>
              </w:rPr>
              <w:t>4</w:t>
            </w:r>
            <w:r w:rsidRPr="00F038BB">
              <w:rPr>
                <w:b/>
                <w:color w:val="000000"/>
                <w:szCs w:val="24"/>
                <w:vertAlign w:val="superscript"/>
              </w:rPr>
              <w:t>*</w:t>
            </w:r>
          </w:p>
        </w:tc>
        <w:tc>
          <w:tcPr>
            <w:tcW w:w="196" w:type="pct"/>
            <w:tcBorders>
              <w:top w:val="single" w:sz="4" w:space="0" w:color="auto"/>
              <w:left w:val="single" w:sz="4" w:space="0" w:color="auto"/>
            </w:tcBorders>
            <w:vAlign w:val="bottom"/>
          </w:tcPr>
          <w:p w:rsidR="000D4F3D" w:rsidRPr="00F038BB" w:rsidRDefault="000D4F3D" w:rsidP="004D5976">
            <w:pPr>
              <w:spacing w:before="120" w:after="40" w:line="240" w:lineRule="auto"/>
              <w:jc w:val="center"/>
              <w:rPr>
                <w:color w:val="000000"/>
                <w:szCs w:val="24"/>
              </w:rPr>
            </w:pPr>
          </w:p>
        </w:tc>
        <w:tc>
          <w:tcPr>
            <w:tcW w:w="390" w:type="pct"/>
            <w:tcBorders>
              <w:top w:val="single" w:sz="4" w:space="0" w:color="auto"/>
            </w:tcBorders>
            <w:vAlign w:val="bottom"/>
          </w:tcPr>
          <w:p w:rsidR="000D4F3D" w:rsidRPr="00F038BB" w:rsidRDefault="000D4F3D" w:rsidP="004D5976">
            <w:pPr>
              <w:widowControl w:val="0"/>
              <w:autoSpaceDE w:val="0"/>
              <w:autoSpaceDN w:val="0"/>
              <w:adjustRightInd w:val="0"/>
              <w:spacing w:before="120" w:after="40" w:line="240" w:lineRule="auto"/>
              <w:jc w:val="center"/>
              <w:rPr>
                <w:szCs w:val="24"/>
              </w:rPr>
            </w:pPr>
            <w:r w:rsidRPr="00F038BB">
              <w:rPr>
                <w:szCs w:val="24"/>
              </w:rPr>
              <w:t>1.1</w:t>
            </w:r>
            <w:r w:rsidR="00855203">
              <w:rPr>
                <w:szCs w:val="24"/>
              </w:rPr>
              <w:t>8</w:t>
            </w:r>
          </w:p>
        </w:tc>
        <w:tc>
          <w:tcPr>
            <w:tcW w:w="197" w:type="pct"/>
            <w:tcBorders>
              <w:top w:val="single" w:sz="4" w:space="0" w:color="auto"/>
            </w:tcBorders>
            <w:vAlign w:val="bottom"/>
          </w:tcPr>
          <w:p w:rsidR="000D4F3D" w:rsidRPr="00F038BB" w:rsidRDefault="000D4F3D" w:rsidP="004D5976">
            <w:pPr>
              <w:spacing w:before="120" w:after="40" w:line="240" w:lineRule="auto"/>
              <w:jc w:val="center"/>
              <w:rPr>
                <w:b/>
                <w:color w:val="000000"/>
                <w:szCs w:val="24"/>
              </w:rPr>
            </w:pPr>
          </w:p>
        </w:tc>
        <w:tc>
          <w:tcPr>
            <w:tcW w:w="388" w:type="pct"/>
            <w:tcBorders>
              <w:top w:val="single" w:sz="4" w:space="0" w:color="auto"/>
            </w:tcBorders>
            <w:vAlign w:val="bottom"/>
          </w:tcPr>
          <w:p w:rsidR="000D4F3D" w:rsidRPr="00F038BB" w:rsidRDefault="000D4F3D" w:rsidP="004D5976">
            <w:pPr>
              <w:spacing w:before="120" w:after="40" w:line="240" w:lineRule="auto"/>
              <w:jc w:val="center"/>
              <w:rPr>
                <w:b/>
                <w:color w:val="000000"/>
                <w:szCs w:val="24"/>
              </w:rPr>
            </w:pPr>
            <w:r w:rsidRPr="00F038BB">
              <w:rPr>
                <w:b/>
                <w:color w:val="000000"/>
                <w:szCs w:val="24"/>
              </w:rPr>
              <w:t>1.7</w:t>
            </w:r>
            <w:r w:rsidR="00DA5E18">
              <w:rPr>
                <w:b/>
                <w:color w:val="000000"/>
                <w:szCs w:val="24"/>
              </w:rPr>
              <w:t>5</w:t>
            </w:r>
            <w:r w:rsidRPr="00F038BB">
              <w:rPr>
                <w:b/>
                <w:color w:val="000000"/>
                <w:szCs w:val="24"/>
                <w:vertAlign w:val="superscript"/>
              </w:rPr>
              <w:t>**</w:t>
            </w:r>
          </w:p>
        </w:tc>
        <w:tc>
          <w:tcPr>
            <w:tcW w:w="150" w:type="pct"/>
            <w:tcBorders>
              <w:top w:val="single" w:sz="4" w:space="0" w:color="auto"/>
            </w:tcBorders>
            <w:vAlign w:val="bottom"/>
          </w:tcPr>
          <w:p w:rsidR="000D4F3D" w:rsidRPr="00F038BB" w:rsidRDefault="000D4F3D" w:rsidP="004D5976">
            <w:pPr>
              <w:spacing w:before="120" w:after="40" w:line="240" w:lineRule="auto"/>
              <w:jc w:val="center"/>
              <w:rPr>
                <w:color w:val="000000"/>
                <w:szCs w:val="24"/>
              </w:rPr>
            </w:pPr>
          </w:p>
        </w:tc>
        <w:tc>
          <w:tcPr>
            <w:tcW w:w="448" w:type="pct"/>
            <w:tcBorders>
              <w:top w:val="single" w:sz="4" w:space="0" w:color="auto"/>
            </w:tcBorders>
            <w:vAlign w:val="bottom"/>
          </w:tcPr>
          <w:p w:rsidR="000D4F3D" w:rsidRPr="00F038BB" w:rsidRDefault="000D4F3D" w:rsidP="004D5976">
            <w:pPr>
              <w:spacing w:before="120" w:after="40" w:line="240" w:lineRule="auto"/>
              <w:jc w:val="center"/>
              <w:rPr>
                <w:color w:val="000000"/>
                <w:szCs w:val="24"/>
              </w:rPr>
            </w:pPr>
            <w:r w:rsidRPr="00F038BB">
              <w:rPr>
                <w:color w:val="000000"/>
                <w:szCs w:val="24"/>
              </w:rPr>
              <w:t>1.6</w:t>
            </w:r>
            <w:r w:rsidR="004221F1">
              <w:rPr>
                <w:color w:val="000000"/>
                <w:szCs w:val="24"/>
              </w:rPr>
              <w:t>2</w:t>
            </w:r>
          </w:p>
        </w:tc>
      </w:tr>
      <w:tr w:rsidR="00DA453C" w:rsidRPr="00F038BB" w:rsidTr="00D93AD2">
        <w:trPr>
          <w:trHeight w:val="255"/>
        </w:trPr>
        <w:tc>
          <w:tcPr>
            <w:tcW w:w="1374" w:type="pct"/>
            <w:vMerge/>
            <w:noWrap/>
            <w:vAlign w:val="bottom"/>
          </w:tcPr>
          <w:p w:rsidR="00DA453C" w:rsidRPr="00F038BB" w:rsidRDefault="00DA453C" w:rsidP="004D5976">
            <w:pPr>
              <w:spacing w:before="120" w:after="40" w:line="240" w:lineRule="auto"/>
              <w:rPr>
                <w:color w:val="000000"/>
                <w:szCs w:val="24"/>
              </w:rPr>
            </w:pPr>
          </w:p>
        </w:tc>
        <w:tc>
          <w:tcPr>
            <w:tcW w:w="147" w:type="pct"/>
            <w:noWrap/>
            <w:vAlign w:val="bottom"/>
          </w:tcPr>
          <w:p w:rsidR="00DA453C" w:rsidRPr="00F038BB" w:rsidRDefault="00DA453C" w:rsidP="004D5976">
            <w:pPr>
              <w:spacing w:before="120" w:after="40" w:line="240" w:lineRule="auto"/>
              <w:jc w:val="center"/>
              <w:rPr>
                <w:b/>
                <w:color w:val="000000"/>
                <w:szCs w:val="24"/>
              </w:rPr>
            </w:pPr>
            <w:r w:rsidRPr="00F038BB">
              <w:rPr>
                <w:b/>
                <w:color w:val="000000"/>
                <w:szCs w:val="24"/>
              </w:rPr>
              <w:t>61</w:t>
            </w:r>
          </w:p>
        </w:tc>
        <w:tc>
          <w:tcPr>
            <w:tcW w:w="439" w:type="pct"/>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w:t>
            </w:r>
            <w:r>
              <w:rPr>
                <w:b/>
                <w:szCs w:val="24"/>
              </w:rPr>
              <w:t>11</w:t>
            </w:r>
            <w:r w:rsidRPr="00F038BB">
              <w:rPr>
                <w:b/>
                <w:szCs w:val="24"/>
              </w:rPr>
              <w:t>,1.</w:t>
            </w:r>
            <w:r>
              <w:rPr>
                <w:b/>
                <w:szCs w:val="24"/>
              </w:rPr>
              <w:t>60</w:t>
            </w:r>
            <w:r w:rsidRPr="00F038BB">
              <w:rPr>
                <w:b/>
                <w:szCs w:val="24"/>
              </w:rPr>
              <w:t>]</w:t>
            </w:r>
          </w:p>
        </w:tc>
        <w:tc>
          <w:tcPr>
            <w:tcW w:w="195" w:type="pct"/>
          </w:tcPr>
          <w:p w:rsidR="00DA453C" w:rsidRPr="00F038BB" w:rsidRDefault="00DA453C" w:rsidP="004D5976">
            <w:pPr>
              <w:spacing w:before="120" w:after="40" w:line="240" w:lineRule="auto"/>
              <w:jc w:val="center"/>
              <w:rPr>
                <w:b/>
                <w:color w:val="000000"/>
                <w:szCs w:val="24"/>
              </w:rPr>
            </w:pPr>
            <w:r w:rsidRPr="00F038BB">
              <w:rPr>
                <w:b/>
                <w:color w:val="000000"/>
                <w:szCs w:val="24"/>
              </w:rPr>
              <w:t>55</w:t>
            </w:r>
          </w:p>
        </w:tc>
        <w:tc>
          <w:tcPr>
            <w:tcW w:w="394" w:type="pct"/>
          </w:tcPr>
          <w:p w:rsidR="00DA453C" w:rsidRPr="00F038BB" w:rsidRDefault="00DA453C" w:rsidP="004D5976">
            <w:pPr>
              <w:spacing w:before="120" w:after="40" w:line="240" w:lineRule="auto"/>
              <w:jc w:val="center"/>
              <w:rPr>
                <w:b/>
                <w:color w:val="000000"/>
                <w:szCs w:val="24"/>
              </w:rPr>
            </w:pPr>
            <w:r w:rsidRPr="00F038BB">
              <w:rPr>
                <w:b/>
                <w:color w:val="000000"/>
                <w:szCs w:val="24"/>
              </w:rPr>
              <w:t>[1.0</w:t>
            </w:r>
            <w:r>
              <w:rPr>
                <w:b/>
                <w:color w:val="000000"/>
                <w:szCs w:val="24"/>
              </w:rPr>
              <w:t>8</w:t>
            </w:r>
            <w:r w:rsidRPr="00F038BB">
              <w:rPr>
                <w:b/>
                <w:color w:val="000000"/>
                <w:szCs w:val="24"/>
              </w:rPr>
              <w:t>,1.</w:t>
            </w:r>
            <w:r>
              <w:rPr>
                <w:b/>
                <w:color w:val="000000"/>
                <w:szCs w:val="24"/>
              </w:rPr>
              <w:t>84</w:t>
            </w:r>
            <w:r w:rsidRPr="00F038BB">
              <w:rPr>
                <w:b/>
                <w:color w:val="000000"/>
                <w:szCs w:val="24"/>
              </w:rPr>
              <w:t>]</w:t>
            </w:r>
          </w:p>
        </w:tc>
        <w:tc>
          <w:tcPr>
            <w:tcW w:w="195" w:type="pct"/>
          </w:tcPr>
          <w:p w:rsidR="00DA453C" w:rsidRPr="00F038BB" w:rsidRDefault="00DA453C" w:rsidP="004D5976">
            <w:pPr>
              <w:spacing w:before="120" w:after="40" w:line="240" w:lineRule="auto"/>
              <w:jc w:val="center"/>
              <w:rPr>
                <w:b/>
                <w:color w:val="000000"/>
                <w:szCs w:val="24"/>
              </w:rPr>
            </w:pPr>
            <w:r w:rsidRPr="00F038BB">
              <w:rPr>
                <w:b/>
                <w:color w:val="000000"/>
                <w:szCs w:val="24"/>
              </w:rPr>
              <w:t>51</w:t>
            </w:r>
          </w:p>
        </w:tc>
        <w:tc>
          <w:tcPr>
            <w:tcW w:w="487" w:type="pct"/>
            <w:tcBorders>
              <w:right w:val="single" w:sz="4" w:space="0" w:color="auto"/>
            </w:tcBorders>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98</w:t>
            </w:r>
            <w:r w:rsidRPr="00F038BB">
              <w:rPr>
                <w:b/>
                <w:color w:val="000000"/>
                <w:szCs w:val="24"/>
              </w:rPr>
              <w:t>,</w:t>
            </w:r>
            <w:r>
              <w:rPr>
                <w:b/>
                <w:color w:val="000000"/>
                <w:szCs w:val="24"/>
              </w:rPr>
              <w:t>2.43</w:t>
            </w:r>
            <w:r w:rsidRPr="00F038BB">
              <w:rPr>
                <w:b/>
                <w:color w:val="000000"/>
                <w:szCs w:val="24"/>
              </w:rPr>
              <w:t>]</w:t>
            </w:r>
          </w:p>
        </w:tc>
        <w:tc>
          <w:tcPr>
            <w:tcW w:w="196" w:type="pct"/>
            <w:tcBorders>
              <w:left w:val="single" w:sz="4" w:space="0" w:color="auto"/>
            </w:tcBorders>
          </w:tcPr>
          <w:p w:rsidR="00DA453C" w:rsidRPr="00F038BB" w:rsidRDefault="00DA453C" w:rsidP="004D5976">
            <w:pPr>
              <w:spacing w:before="120" w:after="40" w:line="240" w:lineRule="auto"/>
              <w:jc w:val="center"/>
              <w:rPr>
                <w:color w:val="000000"/>
                <w:szCs w:val="24"/>
              </w:rPr>
            </w:pPr>
            <w:r w:rsidRPr="00F038BB">
              <w:rPr>
                <w:color w:val="000000"/>
                <w:szCs w:val="24"/>
              </w:rPr>
              <w:t>59</w:t>
            </w:r>
          </w:p>
        </w:tc>
        <w:tc>
          <w:tcPr>
            <w:tcW w:w="390" w:type="pct"/>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[0.9</w:t>
            </w:r>
            <w:r>
              <w:rPr>
                <w:szCs w:val="24"/>
              </w:rPr>
              <w:t>4</w:t>
            </w:r>
            <w:r w:rsidRPr="00F038BB">
              <w:rPr>
                <w:szCs w:val="24"/>
              </w:rPr>
              <w:t>,1.4</w:t>
            </w:r>
            <w:r>
              <w:rPr>
                <w:szCs w:val="24"/>
              </w:rPr>
              <w:t>8</w:t>
            </w:r>
            <w:r w:rsidRPr="00F038BB">
              <w:rPr>
                <w:szCs w:val="24"/>
              </w:rPr>
              <w:t>]</w:t>
            </w:r>
          </w:p>
        </w:tc>
        <w:tc>
          <w:tcPr>
            <w:tcW w:w="197" w:type="pct"/>
          </w:tcPr>
          <w:p w:rsidR="00DA453C" w:rsidRPr="00F038BB" w:rsidRDefault="00DA453C" w:rsidP="004D5976">
            <w:pPr>
              <w:spacing w:before="120" w:after="40" w:line="240" w:lineRule="auto"/>
              <w:jc w:val="center"/>
              <w:rPr>
                <w:b/>
                <w:color w:val="000000"/>
                <w:szCs w:val="24"/>
              </w:rPr>
            </w:pPr>
            <w:r>
              <w:rPr>
                <w:b/>
                <w:color w:val="000000"/>
                <w:szCs w:val="24"/>
              </w:rPr>
              <w:t>60</w:t>
            </w:r>
          </w:p>
        </w:tc>
        <w:tc>
          <w:tcPr>
            <w:tcW w:w="388" w:type="pct"/>
          </w:tcPr>
          <w:p w:rsidR="00DA453C" w:rsidRPr="00F038BB" w:rsidRDefault="00DA453C" w:rsidP="004D5976">
            <w:pPr>
              <w:spacing w:before="120" w:after="40" w:line="240" w:lineRule="auto"/>
              <w:jc w:val="center"/>
              <w:rPr>
                <w:b/>
                <w:color w:val="000000"/>
                <w:szCs w:val="24"/>
              </w:rPr>
            </w:pPr>
            <w:r w:rsidRPr="00F038BB">
              <w:rPr>
                <w:b/>
                <w:color w:val="000000"/>
                <w:szCs w:val="24"/>
              </w:rPr>
              <w:t>[1.2</w:t>
            </w:r>
            <w:r>
              <w:rPr>
                <w:b/>
                <w:color w:val="000000"/>
                <w:szCs w:val="24"/>
              </w:rPr>
              <w:t>7</w:t>
            </w:r>
            <w:r w:rsidRPr="00F038BB">
              <w:rPr>
                <w:b/>
                <w:color w:val="000000"/>
                <w:szCs w:val="24"/>
              </w:rPr>
              <w:t>,2.</w:t>
            </w:r>
            <w:r>
              <w:rPr>
                <w:b/>
                <w:color w:val="000000"/>
                <w:szCs w:val="24"/>
              </w:rPr>
              <w:t>42</w:t>
            </w:r>
            <w:r w:rsidRPr="00F038BB">
              <w:rPr>
                <w:b/>
                <w:color w:val="000000"/>
                <w:szCs w:val="24"/>
              </w:rPr>
              <w:t>]</w:t>
            </w:r>
          </w:p>
        </w:tc>
        <w:tc>
          <w:tcPr>
            <w:tcW w:w="150" w:type="pct"/>
          </w:tcPr>
          <w:p w:rsidR="00DA453C" w:rsidRPr="00F038BB" w:rsidRDefault="00DA453C" w:rsidP="004D5976">
            <w:pPr>
              <w:spacing w:before="120" w:after="40" w:line="240" w:lineRule="auto"/>
              <w:jc w:val="center"/>
              <w:rPr>
                <w:color w:val="000000"/>
                <w:szCs w:val="24"/>
              </w:rPr>
            </w:pPr>
            <w:r w:rsidRPr="00F038BB">
              <w:rPr>
                <w:color w:val="000000"/>
                <w:szCs w:val="24"/>
              </w:rPr>
              <w:t>54</w:t>
            </w:r>
          </w:p>
        </w:tc>
        <w:tc>
          <w:tcPr>
            <w:tcW w:w="448" w:type="pct"/>
          </w:tcPr>
          <w:p w:rsidR="00DA453C" w:rsidRPr="00F038BB" w:rsidRDefault="00DA453C" w:rsidP="004D5976">
            <w:pPr>
              <w:spacing w:before="120" w:after="40" w:line="240" w:lineRule="auto"/>
              <w:jc w:val="center"/>
              <w:rPr>
                <w:color w:val="000000"/>
                <w:szCs w:val="24"/>
              </w:rPr>
            </w:pPr>
            <w:r w:rsidRPr="00F038BB">
              <w:rPr>
                <w:color w:val="000000"/>
                <w:szCs w:val="24"/>
              </w:rPr>
              <w:t>[0.9</w:t>
            </w:r>
            <w:r>
              <w:rPr>
                <w:color w:val="000000"/>
                <w:szCs w:val="24"/>
              </w:rPr>
              <w:t>3</w:t>
            </w:r>
            <w:r w:rsidRPr="00F038BB">
              <w:rPr>
                <w:color w:val="000000"/>
                <w:szCs w:val="24"/>
              </w:rPr>
              <w:t>,2.8</w:t>
            </w:r>
            <w:r>
              <w:rPr>
                <w:color w:val="000000"/>
                <w:szCs w:val="24"/>
              </w:rPr>
              <w:t>0</w:t>
            </w:r>
            <w:r w:rsidRPr="00F038BB">
              <w:rPr>
                <w:color w:val="000000"/>
                <w:szCs w:val="24"/>
              </w:rPr>
              <w:t>]</w:t>
            </w:r>
          </w:p>
        </w:tc>
      </w:tr>
      <w:tr w:rsidR="00DA453C" w:rsidRPr="00F038BB" w:rsidTr="00AB210C">
        <w:trPr>
          <w:trHeight w:val="225"/>
        </w:trPr>
        <w:tc>
          <w:tcPr>
            <w:tcW w:w="1374" w:type="pct"/>
            <w:vMerge w:val="restart"/>
            <w:noWrap/>
            <w:vAlign w:val="bottom"/>
          </w:tcPr>
          <w:p w:rsidR="00DA453C" w:rsidRPr="00F038BB" w:rsidRDefault="00DA453C" w:rsidP="004D5976">
            <w:pPr>
              <w:spacing w:before="120" w:after="40" w:line="240" w:lineRule="auto"/>
              <w:rPr>
                <w:color w:val="000000"/>
                <w:szCs w:val="24"/>
              </w:rPr>
            </w:pPr>
            <w:r w:rsidRPr="00F038BB">
              <w:rPr>
                <w:color w:val="000000"/>
                <w:szCs w:val="24"/>
              </w:rPr>
              <w:t>Psychosomatic symptoms in the last year</w:t>
            </w:r>
          </w:p>
        </w:tc>
        <w:tc>
          <w:tcPr>
            <w:tcW w:w="147" w:type="pct"/>
            <w:vAlign w:val="center"/>
          </w:tcPr>
          <w:p w:rsidR="00DA453C" w:rsidRPr="00F038BB" w:rsidRDefault="00DA453C" w:rsidP="004D5976">
            <w:pPr>
              <w:spacing w:before="120" w:after="40" w:line="240" w:lineRule="auto"/>
              <w:jc w:val="center"/>
              <w:rPr>
                <w:b/>
                <w:color w:val="000000"/>
                <w:szCs w:val="24"/>
              </w:rPr>
            </w:pP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1.5</w:t>
            </w:r>
            <w:r>
              <w:rPr>
                <w:b/>
                <w:szCs w:val="24"/>
              </w:rPr>
              <w:t>2</w:t>
            </w:r>
            <w:r w:rsidRPr="00F038BB">
              <w:rPr>
                <w:b/>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1.7</w:t>
            </w:r>
            <w:r>
              <w:rPr>
                <w:b/>
                <w:color w:val="000000"/>
                <w:szCs w:val="24"/>
              </w:rPr>
              <w:t>1</w:t>
            </w:r>
            <w:r w:rsidRPr="00F038BB">
              <w:rPr>
                <w:b/>
                <w:color w:val="000000"/>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3.</w:t>
            </w:r>
            <w:r>
              <w:rPr>
                <w:b/>
                <w:color w:val="000000"/>
                <w:szCs w:val="24"/>
              </w:rPr>
              <w:t>65</w:t>
            </w:r>
            <w:r w:rsidRPr="00F038BB">
              <w:rPr>
                <w:b/>
                <w:color w:val="000000"/>
                <w:szCs w:val="24"/>
                <w:vertAlign w:val="superscript"/>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color w:val="000000"/>
                <w:szCs w:val="24"/>
              </w:rPr>
            </w:pP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Pr>
                <w:szCs w:val="24"/>
              </w:rPr>
              <w:t>0.96</w:t>
            </w:r>
          </w:p>
        </w:tc>
        <w:tc>
          <w:tcPr>
            <w:tcW w:w="197" w:type="pct"/>
            <w:vAlign w:val="center"/>
          </w:tcPr>
          <w:p w:rsidR="00DA453C" w:rsidRPr="00F038BB" w:rsidRDefault="00DA453C" w:rsidP="004D5976">
            <w:pPr>
              <w:spacing w:before="120" w:after="40" w:line="240" w:lineRule="auto"/>
              <w:jc w:val="center"/>
              <w:rPr>
                <w:b/>
                <w:color w:val="000000"/>
                <w:szCs w:val="24"/>
              </w:rPr>
            </w:pPr>
          </w:p>
        </w:tc>
        <w:tc>
          <w:tcPr>
            <w:tcW w:w="388" w:type="pct"/>
            <w:vAlign w:val="center"/>
          </w:tcPr>
          <w:p w:rsidR="00DA453C" w:rsidRPr="00F038BB" w:rsidRDefault="00DA453C" w:rsidP="004D5976">
            <w:pPr>
              <w:spacing w:before="120" w:after="40" w:line="240" w:lineRule="auto"/>
              <w:jc w:val="center"/>
              <w:rPr>
                <w:b/>
                <w:color w:val="000000"/>
                <w:szCs w:val="24"/>
              </w:rPr>
            </w:pPr>
            <w:r>
              <w:rPr>
                <w:b/>
                <w:color w:val="000000"/>
                <w:szCs w:val="24"/>
              </w:rPr>
              <w:t>2</w:t>
            </w:r>
            <w:r w:rsidRPr="00F038BB">
              <w:rPr>
                <w:b/>
                <w:color w:val="000000"/>
                <w:szCs w:val="24"/>
              </w:rPr>
              <w:t>.</w:t>
            </w:r>
            <w:r>
              <w:rPr>
                <w:b/>
                <w:color w:val="000000"/>
                <w:szCs w:val="24"/>
              </w:rPr>
              <w:t>05</w:t>
            </w:r>
            <w:r w:rsidRPr="00F038BB">
              <w:rPr>
                <w:b/>
                <w:color w:val="000000"/>
                <w:szCs w:val="24"/>
                <w:vertAlign w:val="superscript"/>
              </w:rPr>
              <w:t>*</w:t>
            </w:r>
          </w:p>
        </w:tc>
        <w:tc>
          <w:tcPr>
            <w:tcW w:w="150" w:type="pct"/>
            <w:vAlign w:val="center"/>
          </w:tcPr>
          <w:p w:rsidR="00DA453C" w:rsidRPr="00F038BB" w:rsidRDefault="00DA453C" w:rsidP="004D5976">
            <w:pPr>
              <w:spacing w:before="120" w:after="40" w:line="240" w:lineRule="auto"/>
              <w:jc w:val="center"/>
              <w:rPr>
                <w:color w:val="000000"/>
                <w:szCs w:val="24"/>
              </w:rPr>
            </w:pP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2.6</w:t>
            </w:r>
            <w:r>
              <w:rPr>
                <w:color w:val="000000"/>
                <w:szCs w:val="24"/>
              </w:rPr>
              <w:t>0</w:t>
            </w:r>
          </w:p>
        </w:tc>
      </w:tr>
      <w:tr w:rsidR="00DA453C" w:rsidRPr="00F038BB" w:rsidTr="00AB210C">
        <w:trPr>
          <w:trHeight w:val="255"/>
        </w:trPr>
        <w:tc>
          <w:tcPr>
            <w:tcW w:w="1374" w:type="pct"/>
            <w:vMerge/>
            <w:noWrap/>
            <w:vAlign w:val="bottom"/>
          </w:tcPr>
          <w:p w:rsidR="00DA453C" w:rsidRPr="00F038BB" w:rsidRDefault="00DA453C" w:rsidP="004D5976">
            <w:pPr>
              <w:spacing w:before="120" w:after="40" w:line="240" w:lineRule="auto"/>
              <w:rPr>
                <w:color w:val="000000"/>
                <w:szCs w:val="24"/>
              </w:rPr>
            </w:pPr>
          </w:p>
        </w:tc>
        <w:tc>
          <w:tcPr>
            <w:tcW w:w="147" w:type="pct"/>
            <w:noWrap/>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80</w:t>
            </w: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[1.2</w:t>
            </w:r>
            <w:r>
              <w:rPr>
                <w:b/>
                <w:szCs w:val="24"/>
              </w:rPr>
              <w:t>2</w:t>
            </w:r>
            <w:r w:rsidRPr="00F038BB">
              <w:rPr>
                <w:b/>
                <w:szCs w:val="24"/>
              </w:rPr>
              <w:t>,1.</w:t>
            </w:r>
            <w:r>
              <w:rPr>
                <w:b/>
                <w:szCs w:val="24"/>
              </w:rPr>
              <w:t>88</w:t>
            </w:r>
            <w:r w:rsidRPr="00F038BB">
              <w:rPr>
                <w:b/>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90</w:t>
            </w: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09</w:t>
            </w:r>
            <w:r w:rsidRPr="00F038BB">
              <w:rPr>
                <w:b/>
                <w:color w:val="000000"/>
                <w:szCs w:val="24"/>
              </w:rPr>
              <w:t>,2.6</w:t>
            </w:r>
            <w:r>
              <w:rPr>
                <w:b/>
                <w:color w:val="000000"/>
                <w:szCs w:val="24"/>
              </w:rPr>
              <w:t>8</w:t>
            </w:r>
            <w:r w:rsidRPr="00F038BB">
              <w:rPr>
                <w:b/>
                <w:color w:val="000000"/>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97</w:t>
            </w: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[1.2</w:t>
            </w:r>
            <w:r>
              <w:rPr>
                <w:b/>
                <w:color w:val="000000"/>
                <w:szCs w:val="24"/>
              </w:rPr>
              <w:t>2</w:t>
            </w:r>
            <w:r w:rsidRPr="00F038BB">
              <w:rPr>
                <w:b/>
                <w:color w:val="000000"/>
                <w:szCs w:val="24"/>
              </w:rPr>
              <w:t>,1</w:t>
            </w:r>
            <w:r>
              <w:rPr>
                <w:b/>
                <w:color w:val="000000"/>
                <w:szCs w:val="24"/>
              </w:rPr>
              <w:t>0</w:t>
            </w:r>
            <w:r w:rsidRPr="00F038BB">
              <w:rPr>
                <w:b/>
                <w:color w:val="000000"/>
                <w:szCs w:val="24"/>
              </w:rPr>
              <w:t>.</w:t>
            </w:r>
            <w:r>
              <w:rPr>
                <w:b/>
                <w:color w:val="000000"/>
                <w:szCs w:val="24"/>
              </w:rPr>
              <w:t>90</w:t>
            </w:r>
            <w:r w:rsidRPr="00F038BB">
              <w:rPr>
                <w:b/>
                <w:color w:val="000000"/>
                <w:szCs w:val="24"/>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color w:val="000000"/>
                <w:szCs w:val="24"/>
              </w:rPr>
            </w:pPr>
            <w:r w:rsidRPr="00F038BB">
              <w:rPr>
                <w:color w:val="000000"/>
                <w:szCs w:val="24"/>
              </w:rPr>
              <w:t>74</w:t>
            </w: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[0.7</w:t>
            </w:r>
            <w:r>
              <w:rPr>
                <w:szCs w:val="24"/>
              </w:rPr>
              <w:t>4</w:t>
            </w:r>
            <w:r w:rsidRPr="00F038BB">
              <w:rPr>
                <w:szCs w:val="24"/>
              </w:rPr>
              <w:t>,1.</w:t>
            </w:r>
            <w:r>
              <w:rPr>
                <w:szCs w:val="24"/>
              </w:rPr>
              <w:t>24</w:t>
            </w:r>
            <w:r w:rsidRPr="00F038BB">
              <w:rPr>
                <w:szCs w:val="24"/>
              </w:rPr>
              <w:t>]</w:t>
            </w:r>
          </w:p>
        </w:tc>
        <w:tc>
          <w:tcPr>
            <w:tcW w:w="197"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91</w:t>
            </w: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2</w:t>
            </w:r>
            <w:r w:rsidRPr="00F038BB">
              <w:rPr>
                <w:b/>
                <w:color w:val="000000"/>
                <w:szCs w:val="24"/>
              </w:rPr>
              <w:t>1,3.</w:t>
            </w:r>
            <w:r>
              <w:rPr>
                <w:b/>
                <w:color w:val="000000"/>
                <w:szCs w:val="24"/>
              </w:rPr>
              <w:t>46</w:t>
            </w:r>
            <w:r w:rsidRPr="00F038BB">
              <w:rPr>
                <w:b/>
                <w:color w:val="000000"/>
                <w:szCs w:val="24"/>
              </w:rPr>
              <w:t>]</w:t>
            </w:r>
          </w:p>
        </w:tc>
        <w:tc>
          <w:tcPr>
            <w:tcW w:w="150"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96</w:t>
            </w: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[0.8</w:t>
            </w:r>
            <w:r>
              <w:rPr>
                <w:color w:val="000000"/>
                <w:szCs w:val="24"/>
              </w:rPr>
              <w:t>4</w:t>
            </w:r>
            <w:r w:rsidRPr="00F038BB">
              <w:rPr>
                <w:color w:val="000000"/>
                <w:szCs w:val="24"/>
              </w:rPr>
              <w:t>,</w:t>
            </w:r>
            <w:r>
              <w:rPr>
                <w:color w:val="000000"/>
                <w:szCs w:val="24"/>
              </w:rPr>
              <w:t>8</w:t>
            </w:r>
            <w:r w:rsidRPr="00F038BB">
              <w:rPr>
                <w:color w:val="000000"/>
                <w:szCs w:val="24"/>
              </w:rPr>
              <w:t>.</w:t>
            </w:r>
            <w:r>
              <w:rPr>
                <w:color w:val="000000"/>
                <w:szCs w:val="24"/>
              </w:rPr>
              <w:t>06</w:t>
            </w:r>
            <w:r w:rsidRPr="00F038BB">
              <w:rPr>
                <w:color w:val="000000"/>
                <w:szCs w:val="24"/>
              </w:rPr>
              <w:t>]</w:t>
            </w:r>
          </w:p>
        </w:tc>
      </w:tr>
      <w:tr w:rsidR="00DA453C" w:rsidRPr="00F038BB" w:rsidTr="00AB210C">
        <w:trPr>
          <w:trHeight w:val="225"/>
        </w:trPr>
        <w:tc>
          <w:tcPr>
            <w:tcW w:w="1374" w:type="pct"/>
            <w:noWrap/>
            <w:vAlign w:val="bottom"/>
          </w:tcPr>
          <w:p w:rsidR="00DA453C" w:rsidRPr="00F038BB" w:rsidRDefault="00DA453C" w:rsidP="004D5976">
            <w:pPr>
              <w:spacing w:before="120" w:after="40" w:line="240" w:lineRule="auto"/>
              <w:rPr>
                <w:color w:val="000000"/>
                <w:szCs w:val="24"/>
              </w:rPr>
            </w:pPr>
            <w:r w:rsidRPr="00F038BB">
              <w:rPr>
                <w:color w:val="000000"/>
                <w:szCs w:val="24"/>
              </w:rPr>
              <w:t>Pelvic problems in the last year</w:t>
            </w:r>
          </w:p>
        </w:tc>
        <w:tc>
          <w:tcPr>
            <w:tcW w:w="147" w:type="pct"/>
            <w:noWrap/>
            <w:vAlign w:val="center"/>
          </w:tcPr>
          <w:p w:rsidR="00DA453C" w:rsidRPr="00F038BB" w:rsidRDefault="00DA453C" w:rsidP="004D5976">
            <w:pPr>
              <w:spacing w:before="120" w:after="40" w:line="240" w:lineRule="auto"/>
              <w:jc w:val="center"/>
              <w:rPr>
                <w:b/>
                <w:color w:val="000000"/>
                <w:szCs w:val="24"/>
              </w:rPr>
            </w:pP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w:t>
            </w:r>
            <w:r>
              <w:rPr>
                <w:b/>
                <w:szCs w:val="24"/>
              </w:rPr>
              <w:t>48</w:t>
            </w:r>
            <w:r w:rsidRPr="00F038BB">
              <w:rPr>
                <w:b/>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1.7</w:t>
            </w:r>
            <w:r>
              <w:rPr>
                <w:b/>
                <w:color w:val="000000"/>
                <w:szCs w:val="24"/>
              </w:rPr>
              <w:t>8</w:t>
            </w:r>
            <w:r w:rsidRPr="00F038BB">
              <w:rPr>
                <w:b/>
                <w:color w:val="000000"/>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1.8</w:t>
            </w:r>
            <w:r>
              <w:rPr>
                <w:b/>
                <w:color w:val="000000"/>
                <w:szCs w:val="24"/>
              </w:rPr>
              <w:t>6</w:t>
            </w:r>
            <w:r w:rsidRPr="00F038BB">
              <w:rPr>
                <w:b/>
                <w:color w:val="000000"/>
                <w:szCs w:val="24"/>
                <w:vertAlign w:val="superscript"/>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b/>
                <w:color w:val="000000"/>
                <w:szCs w:val="24"/>
              </w:rPr>
            </w:pP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w:t>
            </w:r>
            <w:r>
              <w:rPr>
                <w:b/>
                <w:szCs w:val="24"/>
              </w:rPr>
              <w:t>32</w:t>
            </w:r>
            <w:r w:rsidRPr="00F038BB">
              <w:rPr>
                <w:b/>
                <w:szCs w:val="24"/>
                <w:vertAlign w:val="superscript"/>
              </w:rPr>
              <w:t>*</w:t>
            </w:r>
          </w:p>
        </w:tc>
        <w:tc>
          <w:tcPr>
            <w:tcW w:w="197" w:type="pct"/>
            <w:vAlign w:val="center"/>
          </w:tcPr>
          <w:p w:rsidR="00DA453C" w:rsidRPr="00F038BB" w:rsidRDefault="00DA453C" w:rsidP="004D5976">
            <w:pPr>
              <w:spacing w:before="120" w:after="40" w:line="240" w:lineRule="auto"/>
              <w:jc w:val="center"/>
              <w:rPr>
                <w:color w:val="000000"/>
                <w:szCs w:val="24"/>
              </w:rPr>
            </w:pPr>
          </w:p>
        </w:tc>
        <w:tc>
          <w:tcPr>
            <w:tcW w:w="38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w:t>
            </w:r>
            <w:r>
              <w:rPr>
                <w:color w:val="000000"/>
                <w:szCs w:val="24"/>
              </w:rPr>
              <w:t>34</w:t>
            </w:r>
          </w:p>
        </w:tc>
        <w:tc>
          <w:tcPr>
            <w:tcW w:w="150" w:type="pct"/>
            <w:vAlign w:val="center"/>
          </w:tcPr>
          <w:p w:rsidR="00DA453C" w:rsidRPr="00F038BB" w:rsidRDefault="00DA453C" w:rsidP="004D5976">
            <w:pPr>
              <w:spacing w:before="120" w:after="40" w:line="240" w:lineRule="auto"/>
              <w:jc w:val="center"/>
              <w:rPr>
                <w:color w:val="000000"/>
                <w:szCs w:val="24"/>
              </w:rPr>
            </w:pP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w:t>
            </w:r>
            <w:r>
              <w:rPr>
                <w:color w:val="000000"/>
                <w:szCs w:val="24"/>
              </w:rPr>
              <w:t>66</w:t>
            </w:r>
          </w:p>
        </w:tc>
      </w:tr>
      <w:tr w:rsidR="00DA453C" w:rsidRPr="00F038BB" w:rsidTr="00AB210C">
        <w:trPr>
          <w:trHeight w:val="255"/>
        </w:trPr>
        <w:tc>
          <w:tcPr>
            <w:tcW w:w="1374" w:type="pct"/>
            <w:noWrap/>
            <w:vAlign w:val="bottom"/>
          </w:tcPr>
          <w:p w:rsidR="00DA453C" w:rsidRPr="00F038BB" w:rsidRDefault="00DA453C" w:rsidP="004D5976">
            <w:pPr>
              <w:spacing w:before="120" w:after="40" w:line="240" w:lineRule="auto"/>
              <w:rPr>
                <w:color w:val="000000"/>
                <w:szCs w:val="24"/>
              </w:rPr>
            </w:pPr>
          </w:p>
        </w:tc>
        <w:tc>
          <w:tcPr>
            <w:tcW w:w="147" w:type="pct"/>
            <w:noWrap/>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68</w:t>
            </w: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[1.2</w:t>
            </w:r>
            <w:r>
              <w:rPr>
                <w:b/>
                <w:szCs w:val="24"/>
              </w:rPr>
              <w:t>3</w:t>
            </w:r>
            <w:r w:rsidRPr="00F038BB">
              <w:rPr>
                <w:b/>
                <w:szCs w:val="24"/>
              </w:rPr>
              <w:t>,1.</w:t>
            </w:r>
            <w:r>
              <w:rPr>
                <w:b/>
                <w:szCs w:val="24"/>
              </w:rPr>
              <w:t>79</w:t>
            </w:r>
            <w:r w:rsidRPr="00F038BB">
              <w:rPr>
                <w:b/>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38</w:t>
            </w: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34</w:t>
            </w:r>
            <w:r w:rsidRPr="00F038BB">
              <w:rPr>
                <w:b/>
                <w:color w:val="000000"/>
                <w:szCs w:val="24"/>
              </w:rPr>
              <w:t>,2</w:t>
            </w:r>
            <w:r>
              <w:rPr>
                <w:b/>
                <w:color w:val="000000"/>
                <w:szCs w:val="24"/>
              </w:rPr>
              <w:t>.36</w:t>
            </w:r>
            <w:r w:rsidRPr="00F038BB">
              <w:rPr>
                <w:b/>
                <w:color w:val="000000"/>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2</w:t>
            </w:r>
            <w:r>
              <w:rPr>
                <w:b/>
                <w:color w:val="000000"/>
                <w:szCs w:val="24"/>
              </w:rPr>
              <w:t>2</w:t>
            </w:r>
            <w:r w:rsidRPr="00F038BB">
              <w:rPr>
                <w:b/>
                <w:color w:val="000000"/>
                <w:szCs w:val="24"/>
              </w:rPr>
              <w:t>.</w:t>
            </w: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06</w:t>
            </w:r>
            <w:r w:rsidRPr="00F038BB">
              <w:rPr>
                <w:b/>
                <w:color w:val="000000"/>
                <w:szCs w:val="24"/>
              </w:rPr>
              <w:t>,</w:t>
            </w:r>
            <w:r>
              <w:rPr>
                <w:b/>
                <w:color w:val="000000"/>
                <w:szCs w:val="24"/>
              </w:rPr>
              <w:t>3.28]</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65</w:t>
            </w: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[1.0</w:t>
            </w:r>
            <w:r>
              <w:rPr>
                <w:b/>
                <w:szCs w:val="24"/>
              </w:rPr>
              <w:t>5</w:t>
            </w:r>
            <w:r w:rsidRPr="00F038BB">
              <w:rPr>
                <w:b/>
                <w:szCs w:val="24"/>
              </w:rPr>
              <w:t>,1.6</w:t>
            </w:r>
            <w:r>
              <w:rPr>
                <w:b/>
                <w:szCs w:val="24"/>
              </w:rPr>
              <w:t>7</w:t>
            </w:r>
            <w:r w:rsidRPr="00F038BB">
              <w:rPr>
                <w:b/>
                <w:szCs w:val="24"/>
              </w:rPr>
              <w:t>]</w:t>
            </w:r>
          </w:p>
        </w:tc>
        <w:tc>
          <w:tcPr>
            <w:tcW w:w="197"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3</w:t>
            </w:r>
            <w:r>
              <w:rPr>
                <w:color w:val="000000"/>
                <w:szCs w:val="24"/>
              </w:rPr>
              <w:t>4</w:t>
            </w:r>
            <w:r w:rsidRPr="00F038BB">
              <w:rPr>
                <w:color w:val="000000"/>
                <w:szCs w:val="24"/>
              </w:rPr>
              <w:t>.</w:t>
            </w:r>
          </w:p>
        </w:tc>
        <w:tc>
          <w:tcPr>
            <w:tcW w:w="38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[0.9</w:t>
            </w:r>
            <w:r>
              <w:rPr>
                <w:color w:val="000000"/>
                <w:szCs w:val="24"/>
              </w:rPr>
              <w:t>5</w:t>
            </w:r>
            <w:r w:rsidRPr="00F038BB">
              <w:rPr>
                <w:color w:val="000000"/>
                <w:szCs w:val="24"/>
              </w:rPr>
              <w:t>,1.8</w:t>
            </w:r>
            <w:r>
              <w:rPr>
                <w:color w:val="000000"/>
                <w:szCs w:val="24"/>
              </w:rPr>
              <w:t>9</w:t>
            </w:r>
            <w:r w:rsidRPr="00F038BB">
              <w:rPr>
                <w:color w:val="000000"/>
                <w:szCs w:val="24"/>
              </w:rPr>
              <w:t>]</w:t>
            </w:r>
          </w:p>
        </w:tc>
        <w:tc>
          <w:tcPr>
            <w:tcW w:w="150"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22</w:t>
            </w: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w:t>
            </w:r>
            <w:r>
              <w:rPr>
                <w:color w:val="000000"/>
                <w:szCs w:val="24"/>
              </w:rPr>
              <w:t>86</w:t>
            </w:r>
            <w:r w:rsidRPr="00F038BB">
              <w:rPr>
                <w:color w:val="000000"/>
                <w:szCs w:val="24"/>
              </w:rPr>
              <w:t>,3.</w:t>
            </w:r>
            <w:r>
              <w:rPr>
                <w:color w:val="000000"/>
                <w:szCs w:val="24"/>
              </w:rPr>
              <w:t>21</w:t>
            </w:r>
            <w:r w:rsidRPr="00F038BB">
              <w:rPr>
                <w:color w:val="000000"/>
                <w:szCs w:val="24"/>
              </w:rPr>
              <w:t>]</w:t>
            </w:r>
          </w:p>
        </w:tc>
      </w:tr>
      <w:tr w:rsidR="00DA453C" w:rsidRPr="00F038BB" w:rsidTr="00AB210C">
        <w:trPr>
          <w:trHeight w:val="225"/>
        </w:trPr>
        <w:tc>
          <w:tcPr>
            <w:tcW w:w="1374" w:type="pct"/>
            <w:noWrap/>
            <w:vAlign w:val="bottom"/>
          </w:tcPr>
          <w:p w:rsidR="00DA453C" w:rsidRPr="00F038BB" w:rsidRDefault="00DA453C" w:rsidP="004D5976">
            <w:pPr>
              <w:spacing w:before="120" w:after="40" w:line="240" w:lineRule="auto"/>
              <w:rPr>
                <w:color w:val="000000"/>
                <w:szCs w:val="24"/>
              </w:rPr>
            </w:pPr>
            <w:r w:rsidRPr="00F038BB">
              <w:rPr>
                <w:color w:val="000000"/>
                <w:szCs w:val="24"/>
              </w:rPr>
              <w:t>Allergy in the last year</w:t>
            </w:r>
          </w:p>
        </w:tc>
        <w:tc>
          <w:tcPr>
            <w:tcW w:w="147" w:type="pct"/>
            <w:noWrap/>
            <w:vAlign w:val="center"/>
          </w:tcPr>
          <w:p w:rsidR="00DA453C" w:rsidRPr="00F038BB" w:rsidRDefault="00DA453C" w:rsidP="004D5976">
            <w:pPr>
              <w:spacing w:before="120" w:after="40" w:line="240" w:lineRule="auto"/>
              <w:jc w:val="center"/>
              <w:rPr>
                <w:color w:val="000000"/>
                <w:szCs w:val="24"/>
              </w:rPr>
            </w:pP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1.1</w:t>
            </w:r>
            <w:r>
              <w:rPr>
                <w:szCs w:val="24"/>
              </w:rPr>
              <w:t>8</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1.4</w:t>
            </w:r>
            <w:r>
              <w:rPr>
                <w:b/>
                <w:color w:val="000000"/>
                <w:szCs w:val="24"/>
              </w:rPr>
              <w:t>3</w:t>
            </w:r>
            <w:r w:rsidRPr="00F038BB">
              <w:rPr>
                <w:b/>
                <w:color w:val="000000"/>
                <w:szCs w:val="24"/>
                <w:vertAlign w:val="superscript"/>
              </w:rPr>
              <w:t>*</w:t>
            </w:r>
          </w:p>
        </w:tc>
        <w:tc>
          <w:tcPr>
            <w:tcW w:w="195" w:type="pct"/>
            <w:vAlign w:val="center"/>
          </w:tcPr>
          <w:p w:rsidR="00DA453C" w:rsidRPr="00F038BB" w:rsidRDefault="00DA453C" w:rsidP="004D5976">
            <w:pPr>
              <w:spacing w:before="120" w:after="40" w:line="240" w:lineRule="auto"/>
              <w:jc w:val="center"/>
              <w:rPr>
                <w:color w:val="000000"/>
                <w:szCs w:val="24"/>
              </w:rPr>
            </w:pPr>
          </w:p>
        </w:tc>
        <w:tc>
          <w:tcPr>
            <w:tcW w:w="487" w:type="pct"/>
            <w:tcBorders>
              <w:right w:val="single" w:sz="4" w:space="0" w:color="auto"/>
            </w:tcBorders>
            <w:vAlign w:val="center"/>
          </w:tcPr>
          <w:p w:rsidR="00DA453C" w:rsidRPr="00FC05AF" w:rsidRDefault="00DA453C" w:rsidP="004D5976">
            <w:pPr>
              <w:spacing w:before="120" w:after="40" w:line="240" w:lineRule="auto"/>
              <w:jc w:val="center"/>
              <w:rPr>
                <w:b/>
                <w:color w:val="000000"/>
                <w:szCs w:val="24"/>
                <w:vertAlign w:val="superscript"/>
              </w:rPr>
            </w:pPr>
            <w:r w:rsidRPr="00F038BB">
              <w:rPr>
                <w:color w:val="000000"/>
                <w:szCs w:val="24"/>
              </w:rPr>
              <w:t>0.</w:t>
            </w:r>
            <w:r>
              <w:rPr>
                <w:color w:val="000000"/>
                <w:szCs w:val="24"/>
              </w:rPr>
              <w:t>94</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color w:val="000000"/>
                <w:szCs w:val="24"/>
              </w:rPr>
            </w:pP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0.8</w:t>
            </w:r>
            <w:r>
              <w:rPr>
                <w:szCs w:val="24"/>
              </w:rPr>
              <w:t>9</w:t>
            </w:r>
          </w:p>
        </w:tc>
        <w:tc>
          <w:tcPr>
            <w:tcW w:w="197" w:type="pct"/>
            <w:vAlign w:val="center"/>
          </w:tcPr>
          <w:p w:rsidR="00DA453C" w:rsidRPr="00F038BB" w:rsidRDefault="00DA453C" w:rsidP="004D5976">
            <w:pPr>
              <w:spacing w:before="120" w:after="40" w:line="240" w:lineRule="auto"/>
              <w:jc w:val="center"/>
              <w:rPr>
                <w:b/>
                <w:color w:val="000000"/>
                <w:szCs w:val="24"/>
              </w:rPr>
            </w:pP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51</w:t>
            </w:r>
            <w:r w:rsidRPr="00F038BB">
              <w:rPr>
                <w:b/>
                <w:color w:val="000000"/>
                <w:szCs w:val="24"/>
                <w:vertAlign w:val="superscript"/>
              </w:rPr>
              <w:t>*</w:t>
            </w:r>
          </w:p>
        </w:tc>
        <w:tc>
          <w:tcPr>
            <w:tcW w:w="150" w:type="pct"/>
            <w:vAlign w:val="center"/>
          </w:tcPr>
          <w:p w:rsidR="00DA453C" w:rsidRPr="00F038BB" w:rsidRDefault="00DA453C" w:rsidP="004D5976">
            <w:pPr>
              <w:spacing w:before="120" w:after="40" w:line="240" w:lineRule="auto"/>
              <w:jc w:val="center"/>
              <w:rPr>
                <w:color w:val="000000"/>
                <w:szCs w:val="24"/>
              </w:rPr>
            </w:pP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w:t>
            </w:r>
            <w:r>
              <w:rPr>
                <w:color w:val="000000"/>
                <w:szCs w:val="24"/>
              </w:rPr>
              <w:t>14</w:t>
            </w:r>
          </w:p>
        </w:tc>
      </w:tr>
      <w:tr w:rsidR="00DA453C" w:rsidRPr="00F038BB" w:rsidTr="00AB210C">
        <w:trPr>
          <w:trHeight w:val="255"/>
        </w:trPr>
        <w:tc>
          <w:tcPr>
            <w:tcW w:w="1374" w:type="pct"/>
            <w:noWrap/>
            <w:vAlign w:val="bottom"/>
          </w:tcPr>
          <w:p w:rsidR="00DA453C" w:rsidRPr="00F038BB" w:rsidRDefault="00DA453C" w:rsidP="004D5976">
            <w:pPr>
              <w:spacing w:before="120" w:after="40" w:line="240" w:lineRule="auto"/>
              <w:rPr>
                <w:color w:val="000000"/>
                <w:szCs w:val="24"/>
              </w:rPr>
            </w:pPr>
          </w:p>
        </w:tc>
        <w:tc>
          <w:tcPr>
            <w:tcW w:w="147" w:type="pct"/>
            <w:noWrap/>
            <w:vAlign w:val="center"/>
          </w:tcPr>
          <w:p w:rsidR="00DA453C" w:rsidRPr="00F038BB" w:rsidRDefault="00DA453C" w:rsidP="004D5976">
            <w:pPr>
              <w:spacing w:before="120" w:after="40" w:line="240" w:lineRule="auto"/>
              <w:jc w:val="center"/>
              <w:rPr>
                <w:color w:val="000000"/>
                <w:szCs w:val="24"/>
              </w:rPr>
            </w:pPr>
            <w:r w:rsidRPr="00F038BB">
              <w:rPr>
                <w:color w:val="000000"/>
                <w:szCs w:val="24"/>
              </w:rPr>
              <w:t>5</w:t>
            </w:r>
            <w:r>
              <w:rPr>
                <w:color w:val="000000"/>
                <w:szCs w:val="24"/>
              </w:rPr>
              <w:t>1</w:t>
            </w: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[0.9</w:t>
            </w:r>
            <w:r>
              <w:rPr>
                <w:szCs w:val="24"/>
              </w:rPr>
              <w:t>8</w:t>
            </w:r>
            <w:r w:rsidRPr="00F038BB">
              <w:rPr>
                <w:szCs w:val="24"/>
              </w:rPr>
              <w:t>,1.4</w:t>
            </w:r>
            <w:r>
              <w:rPr>
                <w:szCs w:val="24"/>
              </w:rPr>
              <w:t>1</w:t>
            </w:r>
            <w:r w:rsidRPr="00F038BB">
              <w:rPr>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42</w:t>
            </w: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08</w:t>
            </w:r>
            <w:r w:rsidRPr="00F038BB">
              <w:rPr>
                <w:b/>
                <w:color w:val="000000"/>
                <w:szCs w:val="24"/>
              </w:rPr>
              <w:t>,1.9</w:t>
            </w:r>
            <w:r>
              <w:rPr>
                <w:b/>
                <w:color w:val="000000"/>
                <w:szCs w:val="24"/>
              </w:rPr>
              <w:t>1</w:t>
            </w:r>
            <w:r w:rsidRPr="00F038BB">
              <w:rPr>
                <w:b/>
                <w:color w:val="000000"/>
                <w:szCs w:val="24"/>
              </w:rPr>
              <w:t>]</w:t>
            </w:r>
          </w:p>
        </w:tc>
        <w:tc>
          <w:tcPr>
            <w:tcW w:w="195" w:type="pct"/>
            <w:vAlign w:val="center"/>
          </w:tcPr>
          <w:p w:rsidR="00DA453C" w:rsidRPr="00FC05AF" w:rsidRDefault="00DA453C" w:rsidP="004D5976">
            <w:pPr>
              <w:spacing w:before="120" w:after="40" w:line="240" w:lineRule="auto"/>
              <w:jc w:val="center"/>
              <w:rPr>
                <w:b/>
                <w:color w:val="000000"/>
                <w:szCs w:val="24"/>
              </w:rPr>
            </w:pPr>
            <w:r w:rsidRPr="00FC05AF">
              <w:rPr>
                <w:b/>
                <w:color w:val="000000"/>
                <w:szCs w:val="24"/>
              </w:rPr>
              <w:t>28</w:t>
            </w:r>
          </w:p>
        </w:tc>
        <w:tc>
          <w:tcPr>
            <w:tcW w:w="487" w:type="pct"/>
            <w:tcBorders>
              <w:right w:val="single" w:sz="4" w:space="0" w:color="auto"/>
            </w:tcBorders>
            <w:vAlign w:val="center"/>
          </w:tcPr>
          <w:p w:rsidR="00DA453C" w:rsidRPr="00FC05AF" w:rsidRDefault="00DA453C" w:rsidP="004D5976">
            <w:pPr>
              <w:spacing w:before="120" w:after="40" w:line="240" w:lineRule="auto"/>
              <w:jc w:val="center"/>
              <w:rPr>
                <w:b/>
                <w:color w:val="000000"/>
                <w:szCs w:val="24"/>
              </w:rPr>
            </w:pPr>
            <w:r w:rsidRPr="00FC05AF">
              <w:rPr>
                <w:b/>
                <w:color w:val="000000"/>
                <w:szCs w:val="24"/>
              </w:rPr>
              <w:t>[0.</w:t>
            </w:r>
            <w:r>
              <w:rPr>
                <w:b/>
                <w:color w:val="000000"/>
                <w:szCs w:val="24"/>
              </w:rPr>
              <w:t>57</w:t>
            </w:r>
            <w:r w:rsidRPr="00FC05AF">
              <w:rPr>
                <w:b/>
                <w:color w:val="000000"/>
                <w:szCs w:val="24"/>
              </w:rPr>
              <w:t>,1.</w:t>
            </w:r>
            <w:r>
              <w:rPr>
                <w:b/>
                <w:color w:val="000000"/>
                <w:szCs w:val="24"/>
              </w:rPr>
              <w:t>55</w:t>
            </w:r>
            <w:r w:rsidRPr="00FC05AF">
              <w:rPr>
                <w:b/>
                <w:color w:val="000000"/>
                <w:szCs w:val="24"/>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color w:val="000000"/>
                <w:szCs w:val="24"/>
              </w:rPr>
            </w:pPr>
            <w:r w:rsidRPr="00F038BB">
              <w:rPr>
                <w:color w:val="000000"/>
                <w:szCs w:val="24"/>
              </w:rPr>
              <w:t>45</w:t>
            </w: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[0.70,1.</w:t>
            </w:r>
            <w:r>
              <w:rPr>
                <w:szCs w:val="24"/>
              </w:rPr>
              <w:t>12</w:t>
            </w:r>
            <w:r w:rsidRPr="00F038BB">
              <w:rPr>
                <w:szCs w:val="24"/>
              </w:rPr>
              <w:t>]</w:t>
            </w:r>
          </w:p>
        </w:tc>
        <w:tc>
          <w:tcPr>
            <w:tcW w:w="197"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4</w:t>
            </w:r>
            <w:r>
              <w:rPr>
                <w:b/>
                <w:color w:val="000000"/>
                <w:szCs w:val="24"/>
              </w:rPr>
              <w:t>3</w:t>
            </w: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[1.0</w:t>
            </w:r>
            <w:r>
              <w:rPr>
                <w:b/>
                <w:color w:val="000000"/>
                <w:szCs w:val="24"/>
              </w:rPr>
              <w:t>7</w:t>
            </w:r>
            <w:r w:rsidRPr="00F038BB">
              <w:rPr>
                <w:b/>
                <w:color w:val="000000"/>
                <w:szCs w:val="24"/>
              </w:rPr>
              <w:t>,2.</w:t>
            </w:r>
            <w:r>
              <w:rPr>
                <w:b/>
                <w:color w:val="000000"/>
                <w:szCs w:val="24"/>
              </w:rPr>
              <w:t>1</w:t>
            </w:r>
            <w:r w:rsidRPr="00F038BB">
              <w:rPr>
                <w:b/>
                <w:color w:val="000000"/>
                <w:szCs w:val="24"/>
              </w:rPr>
              <w:t>4]</w:t>
            </w:r>
          </w:p>
        </w:tc>
        <w:tc>
          <w:tcPr>
            <w:tcW w:w="150"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34</w:t>
            </w: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[0.62,</w:t>
            </w:r>
            <w:r>
              <w:rPr>
                <w:color w:val="000000"/>
                <w:szCs w:val="24"/>
              </w:rPr>
              <w:t>2</w:t>
            </w:r>
            <w:r w:rsidRPr="00F038BB">
              <w:rPr>
                <w:color w:val="000000"/>
                <w:szCs w:val="24"/>
              </w:rPr>
              <w:t>.</w:t>
            </w:r>
            <w:r>
              <w:rPr>
                <w:color w:val="000000"/>
                <w:szCs w:val="24"/>
              </w:rPr>
              <w:t>11</w:t>
            </w:r>
            <w:r w:rsidRPr="00F038BB">
              <w:rPr>
                <w:color w:val="000000"/>
                <w:szCs w:val="24"/>
              </w:rPr>
              <w:t>]</w:t>
            </w:r>
          </w:p>
        </w:tc>
      </w:tr>
      <w:tr w:rsidR="00DA453C" w:rsidRPr="00F038BB" w:rsidTr="00AB210C">
        <w:trPr>
          <w:trHeight w:val="225"/>
        </w:trPr>
        <w:tc>
          <w:tcPr>
            <w:tcW w:w="1374" w:type="pct"/>
            <w:vMerge w:val="restart"/>
            <w:noWrap/>
            <w:vAlign w:val="bottom"/>
          </w:tcPr>
          <w:p w:rsidR="00DA453C" w:rsidRPr="00F038BB" w:rsidRDefault="00DA453C" w:rsidP="004D5976">
            <w:pPr>
              <w:spacing w:before="120" w:after="40" w:line="240" w:lineRule="auto"/>
              <w:rPr>
                <w:color w:val="000000"/>
                <w:szCs w:val="24"/>
              </w:rPr>
            </w:pPr>
            <w:r w:rsidRPr="00F038BB">
              <w:rPr>
                <w:color w:val="000000"/>
                <w:szCs w:val="24"/>
              </w:rPr>
              <w:t>Mild psychological problems in the last year</w:t>
            </w:r>
          </w:p>
        </w:tc>
        <w:tc>
          <w:tcPr>
            <w:tcW w:w="147" w:type="pct"/>
            <w:vAlign w:val="center"/>
          </w:tcPr>
          <w:p w:rsidR="00DA453C" w:rsidRPr="00F038BB" w:rsidRDefault="00DA453C" w:rsidP="004D5976">
            <w:pPr>
              <w:spacing w:before="120" w:after="40" w:line="240" w:lineRule="auto"/>
              <w:jc w:val="center"/>
              <w:rPr>
                <w:b/>
                <w:color w:val="000000"/>
                <w:szCs w:val="24"/>
              </w:rPr>
            </w:pP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1.9</w:t>
            </w:r>
            <w:r>
              <w:rPr>
                <w:b/>
                <w:szCs w:val="24"/>
              </w:rPr>
              <w:t>2</w:t>
            </w:r>
            <w:r w:rsidRPr="00F038BB">
              <w:rPr>
                <w:b/>
                <w:szCs w:val="24"/>
                <w:vertAlign w:val="superscript"/>
              </w:rPr>
              <w:t>*</w:t>
            </w:r>
          </w:p>
        </w:tc>
        <w:tc>
          <w:tcPr>
            <w:tcW w:w="195" w:type="pct"/>
            <w:vAlign w:val="center"/>
          </w:tcPr>
          <w:p w:rsidR="00DA453C" w:rsidRPr="00F038BB" w:rsidRDefault="00DA453C" w:rsidP="004D5976">
            <w:pPr>
              <w:spacing w:before="120" w:after="40" w:line="240" w:lineRule="auto"/>
              <w:jc w:val="center"/>
              <w:rPr>
                <w:color w:val="000000"/>
                <w:szCs w:val="24"/>
              </w:rPr>
            </w:pPr>
          </w:p>
        </w:tc>
        <w:tc>
          <w:tcPr>
            <w:tcW w:w="394"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1.6</w:t>
            </w:r>
            <w:r>
              <w:rPr>
                <w:color w:val="000000"/>
                <w:szCs w:val="24"/>
              </w:rPr>
              <w:t>9</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487" w:type="pct"/>
            <w:tcBorders>
              <w:right w:val="single" w:sz="4" w:space="0" w:color="auto"/>
            </w:tcBorders>
            <w:vAlign w:val="center"/>
          </w:tcPr>
          <w:p w:rsidR="00DA453C" w:rsidRPr="00FC05AF" w:rsidRDefault="00DA453C" w:rsidP="004D5976">
            <w:pPr>
              <w:spacing w:before="120" w:after="40" w:line="240" w:lineRule="auto"/>
              <w:jc w:val="center"/>
              <w:rPr>
                <w:color w:val="000000"/>
                <w:szCs w:val="24"/>
              </w:rPr>
            </w:pPr>
            <w:r w:rsidRPr="00F038BB">
              <w:rPr>
                <w:b/>
                <w:color w:val="000000"/>
                <w:szCs w:val="24"/>
              </w:rPr>
              <w:t>3.8</w:t>
            </w:r>
            <w:r>
              <w:rPr>
                <w:b/>
                <w:color w:val="000000"/>
                <w:szCs w:val="24"/>
              </w:rPr>
              <w:t>5</w:t>
            </w:r>
            <w:r w:rsidRPr="00F038BB">
              <w:rPr>
                <w:b/>
                <w:color w:val="000000"/>
                <w:szCs w:val="24"/>
                <w:vertAlign w:val="superscript"/>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color w:val="000000"/>
                <w:szCs w:val="24"/>
              </w:rPr>
            </w:pP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0.8</w:t>
            </w:r>
            <w:r>
              <w:rPr>
                <w:szCs w:val="24"/>
              </w:rPr>
              <w:t>8</w:t>
            </w:r>
          </w:p>
        </w:tc>
        <w:tc>
          <w:tcPr>
            <w:tcW w:w="197" w:type="pct"/>
            <w:vAlign w:val="center"/>
          </w:tcPr>
          <w:p w:rsidR="00DA453C" w:rsidRPr="00F038BB" w:rsidRDefault="00DA453C" w:rsidP="004D5976">
            <w:pPr>
              <w:spacing w:before="120" w:after="40" w:line="240" w:lineRule="auto"/>
              <w:jc w:val="center"/>
              <w:rPr>
                <w:color w:val="000000"/>
                <w:szCs w:val="24"/>
              </w:rPr>
            </w:pPr>
          </w:p>
        </w:tc>
        <w:tc>
          <w:tcPr>
            <w:tcW w:w="38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w:t>
            </w:r>
            <w:r>
              <w:rPr>
                <w:color w:val="000000"/>
                <w:szCs w:val="24"/>
              </w:rPr>
              <w:t>91</w:t>
            </w:r>
          </w:p>
        </w:tc>
        <w:tc>
          <w:tcPr>
            <w:tcW w:w="150" w:type="pct"/>
            <w:vAlign w:val="center"/>
          </w:tcPr>
          <w:p w:rsidR="00DA453C" w:rsidRPr="00F038BB" w:rsidRDefault="00DA453C" w:rsidP="004D5976">
            <w:pPr>
              <w:spacing w:before="120" w:after="40" w:line="240" w:lineRule="auto"/>
              <w:jc w:val="center"/>
              <w:rPr>
                <w:color w:val="000000"/>
                <w:szCs w:val="24"/>
              </w:rPr>
            </w:pPr>
          </w:p>
        </w:tc>
        <w:tc>
          <w:tcPr>
            <w:tcW w:w="44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6.12</w:t>
            </w:r>
            <w:r w:rsidRPr="00F038BB">
              <w:rPr>
                <w:b/>
                <w:color w:val="000000"/>
                <w:szCs w:val="24"/>
                <w:vertAlign w:val="superscript"/>
              </w:rPr>
              <w:t>*</w:t>
            </w:r>
          </w:p>
        </w:tc>
      </w:tr>
      <w:tr w:rsidR="00DA453C" w:rsidRPr="00F038BB" w:rsidTr="00AB210C">
        <w:trPr>
          <w:trHeight w:val="255"/>
        </w:trPr>
        <w:tc>
          <w:tcPr>
            <w:tcW w:w="1374" w:type="pct"/>
            <w:vMerge/>
            <w:noWrap/>
            <w:vAlign w:val="bottom"/>
          </w:tcPr>
          <w:p w:rsidR="00DA453C" w:rsidRPr="00F038BB" w:rsidRDefault="00DA453C" w:rsidP="004D5976">
            <w:pPr>
              <w:spacing w:before="120" w:after="40" w:line="240" w:lineRule="auto"/>
              <w:rPr>
                <w:color w:val="000000"/>
                <w:szCs w:val="24"/>
              </w:rPr>
            </w:pPr>
          </w:p>
        </w:tc>
        <w:tc>
          <w:tcPr>
            <w:tcW w:w="147" w:type="pct"/>
            <w:noWrap/>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98</w:t>
            </w: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[1.0</w:t>
            </w:r>
            <w:r>
              <w:rPr>
                <w:b/>
                <w:szCs w:val="24"/>
              </w:rPr>
              <w:t>1</w:t>
            </w:r>
            <w:r w:rsidRPr="00F038BB">
              <w:rPr>
                <w:b/>
                <w:szCs w:val="24"/>
              </w:rPr>
              <w:t>,3.</w:t>
            </w:r>
            <w:r>
              <w:rPr>
                <w:b/>
                <w:szCs w:val="24"/>
              </w:rPr>
              <w:t>64</w:t>
            </w:r>
            <w:r w:rsidRPr="00F038BB">
              <w:rPr>
                <w:b/>
                <w:szCs w:val="24"/>
              </w:rPr>
              <w:t>]</w:t>
            </w:r>
          </w:p>
        </w:tc>
        <w:tc>
          <w:tcPr>
            <w:tcW w:w="195"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94</w:t>
            </w:r>
          </w:p>
        </w:tc>
        <w:tc>
          <w:tcPr>
            <w:tcW w:w="394"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[0.9</w:t>
            </w:r>
            <w:r>
              <w:rPr>
                <w:color w:val="000000"/>
                <w:szCs w:val="24"/>
              </w:rPr>
              <w:t>1</w:t>
            </w:r>
            <w:r w:rsidRPr="00F038BB">
              <w:rPr>
                <w:color w:val="000000"/>
                <w:szCs w:val="24"/>
              </w:rPr>
              <w:t>,</w:t>
            </w:r>
            <w:r>
              <w:rPr>
                <w:color w:val="000000"/>
                <w:szCs w:val="24"/>
              </w:rPr>
              <w:t>3</w:t>
            </w:r>
            <w:r w:rsidRPr="00F038BB">
              <w:rPr>
                <w:color w:val="000000"/>
                <w:szCs w:val="24"/>
              </w:rPr>
              <w:t>.</w:t>
            </w:r>
            <w:r>
              <w:rPr>
                <w:color w:val="000000"/>
                <w:szCs w:val="24"/>
              </w:rPr>
              <w:t>16</w:t>
            </w:r>
            <w:r w:rsidRPr="00F038BB">
              <w:rPr>
                <w:color w:val="000000"/>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9</w:t>
            </w:r>
            <w:r>
              <w:rPr>
                <w:b/>
                <w:color w:val="000000"/>
                <w:szCs w:val="24"/>
              </w:rPr>
              <w:t>7</w:t>
            </w: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[1.2</w:t>
            </w:r>
            <w:r>
              <w:rPr>
                <w:b/>
                <w:color w:val="000000"/>
                <w:szCs w:val="24"/>
              </w:rPr>
              <w:t>4</w:t>
            </w:r>
            <w:r w:rsidRPr="00F038BB">
              <w:rPr>
                <w:b/>
                <w:color w:val="000000"/>
                <w:szCs w:val="24"/>
              </w:rPr>
              <w:t>,12.</w:t>
            </w:r>
            <w:r>
              <w:rPr>
                <w:b/>
                <w:color w:val="000000"/>
                <w:szCs w:val="24"/>
              </w:rPr>
              <w:t>00</w:t>
            </w:r>
            <w:r w:rsidRPr="00F038BB">
              <w:rPr>
                <w:b/>
                <w:color w:val="000000"/>
                <w:szCs w:val="24"/>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color w:val="000000"/>
                <w:szCs w:val="24"/>
              </w:rPr>
            </w:pPr>
            <w:r w:rsidRPr="00F038BB">
              <w:rPr>
                <w:color w:val="000000"/>
                <w:szCs w:val="24"/>
              </w:rPr>
              <w:t>9</w:t>
            </w:r>
            <w:r>
              <w:rPr>
                <w:color w:val="000000"/>
                <w:szCs w:val="24"/>
              </w:rPr>
              <w:t>6</w:t>
            </w: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szCs w:val="24"/>
              </w:rPr>
            </w:pPr>
            <w:r w:rsidRPr="00F038BB">
              <w:rPr>
                <w:szCs w:val="24"/>
              </w:rPr>
              <w:t>[0.49,1.5</w:t>
            </w:r>
            <w:r>
              <w:rPr>
                <w:szCs w:val="24"/>
              </w:rPr>
              <w:t>9</w:t>
            </w:r>
            <w:r w:rsidRPr="00F038BB">
              <w:rPr>
                <w:szCs w:val="24"/>
              </w:rPr>
              <w:t>]</w:t>
            </w:r>
          </w:p>
        </w:tc>
        <w:tc>
          <w:tcPr>
            <w:tcW w:w="197"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95</w:t>
            </w:r>
          </w:p>
        </w:tc>
        <w:tc>
          <w:tcPr>
            <w:tcW w:w="38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[0.9</w:t>
            </w:r>
            <w:r>
              <w:rPr>
                <w:color w:val="000000"/>
                <w:szCs w:val="24"/>
              </w:rPr>
              <w:t>4</w:t>
            </w:r>
            <w:r w:rsidRPr="00F038BB">
              <w:rPr>
                <w:color w:val="000000"/>
                <w:szCs w:val="24"/>
              </w:rPr>
              <w:t>,3.</w:t>
            </w:r>
            <w:r>
              <w:rPr>
                <w:color w:val="000000"/>
                <w:szCs w:val="24"/>
              </w:rPr>
              <w:t>8</w:t>
            </w:r>
            <w:r w:rsidRPr="00F038BB">
              <w:rPr>
                <w:color w:val="000000"/>
                <w:szCs w:val="24"/>
              </w:rPr>
              <w:t>7]</w:t>
            </w:r>
          </w:p>
        </w:tc>
        <w:tc>
          <w:tcPr>
            <w:tcW w:w="150"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9</w:t>
            </w:r>
            <w:r>
              <w:rPr>
                <w:color w:val="000000"/>
                <w:szCs w:val="24"/>
              </w:rPr>
              <w:t>9</w:t>
            </w:r>
          </w:p>
        </w:tc>
        <w:tc>
          <w:tcPr>
            <w:tcW w:w="44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[1.5</w:t>
            </w:r>
            <w:r>
              <w:rPr>
                <w:b/>
                <w:color w:val="000000"/>
                <w:szCs w:val="24"/>
              </w:rPr>
              <w:t>5</w:t>
            </w:r>
            <w:r w:rsidRPr="00F038BB">
              <w:rPr>
                <w:b/>
                <w:color w:val="000000"/>
                <w:szCs w:val="24"/>
              </w:rPr>
              <w:t>,24.8</w:t>
            </w:r>
            <w:r>
              <w:rPr>
                <w:b/>
                <w:color w:val="000000"/>
                <w:szCs w:val="24"/>
              </w:rPr>
              <w:t>5</w:t>
            </w:r>
            <w:r w:rsidRPr="00F038BB">
              <w:rPr>
                <w:b/>
                <w:color w:val="000000"/>
                <w:szCs w:val="24"/>
              </w:rPr>
              <w:t>]</w:t>
            </w:r>
          </w:p>
        </w:tc>
      </w:tr>
      <w:tr w:rsidR="00DA453C" w:rsidRPr="00F038BB" w:rsidTr="00AB210C">
        <w:trPr>
          <w:trHeight w:val="225"/>
        </w:trPr>
        <w:tc>
          <w:tcPr>
            <w:tcW w:w="1374" w:type="pct"/>
            <w:vMerge w:val="restart"/>
            <w:noWrap/>
            <w:vAlign w:val="bottom"/>
          </w:tcPr>
          <w:p w:rsidR="00DA453C" w:rsidRPr="00F038BB" w:rsidRDefault="00DA453C" w:rsidP="004D5976">
            <w:pPr>
              <w:widowControl w:val="0"/>
              <w:autoSpaceDE w:val="0"/>
              <w:autoSpaceDN w:val="0"/>
              <w:adjustRightInd w:val="0"/>
              <w:spacing w:before="120" w:after="40" w:line="240" w:lineRule="auto"/>
              <w:rPr>
                <w:szCs w:val="24"/>
              </w:rPr>
            </w:pPr>
            <w:r w:rsidRPr="00F038BB">
              <w:rPr>
                <w:color w:val="000000"/>
                <w:szCs w:val="24"/>
              </w:rPr>
              <w:t>Strong psychological problems in the last year</w:t>
            </w:r>
          </w:p>
        </w:tc>
        <w:tc>
          <w:tcPr>
            <w:tcW w:w="147" w:type="pct"/>
            <w:vAlign w:val="center"/>
          </w:tcPr>
          <w:p w:rsidR="00DA453C" w:rsidRPr="00F038BB" w:rsidRDefault="00DA453C" w:rsidP="004D5976">
            <w:pPr>
              <w:spacing w:before="120" w:after="40" w:line="240" w:lineRule="auto"/>
              <w:jc w:val="center"/>
              <w:rPr>
                <w:b/>
                <w:color w:val="000000"/>
                <w:szCs w:val="24"/>
              </w:rPr>
            </w:pP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Pr>
                <w:b/>
                <w:szCs w:val="24"/>
              </w:rPr>
              <w:t>1</w:t>
            </w:r>
            <w:r w:rsidRPr="00F038BB">
              <w:rPr>
                <w:b/>
                <w:szCs w:val="24"/>
              </w:rPr>
              <w:t>.</w:t>
            </w:r>
            <w:r>
              <w:rPr>
                <w:b/>
                <w:szCs w:val="24"/>
              </w:rPr>
              <w:t>87</w:t>
            </w:r>
            <w:r w:rsidRPr="00F038BB">
              <w:rPr>
                <w:b/>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r>
              <w:rPr>
                <w:b/>
                <w:color w:val="000000"/>
                <w:szCs w:val="24"/>
              </w:rPr>
              <w:t>60</w:t>
            </w: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92</w:t>
            </w:r>
            <w:r w:rsidRPr="00F038BB">
              <w:rPr>
                <w:b/>
                <w:color w:val="000000"/>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2.</w:t>
            </w:r>
            <w:r>
              <w:rPr>
                <w:b/>
                <w:color w:val="000000"/>
                <w:szCs w:val="24"/>
              </w:rPr>
              <w:t>7</w:t>
            </w:r>
            <w:r w:rsidRPr="00F038BB">
              <w:rPr>
                <w:b/>
                <w:color w:val="000000"/>
                <w:szCs w:val="24"/>
              </w:rPr>
              <w:t>8</w:t>
            </w:r>
            <w:r w:rsidRPr="00F038BB">
              <w:rPr>
                <w:b/>
                <w:color w:val="000000"/>
                <w:szCs w:val="24"/>
                <w:vertAlign w:val="superscript"/>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b/>
                <w:color w:val="000000"/>
                <w:szCs w:val="24"/>
              </w:rPr>
            </w:pP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1.9</w:t>
            </w:r>
            <w:r>
              <w:rPr>
                <w:b/>
                <w:szCs w:val="24"/>
              </w:rPr>
              <w:t>0</w:t>
            </w:r>
            <w:r w:rsidRPr="00F038BB">
              <w:rPr>
                <w:b/>
                <w:szCs w:val="24"/>
                <w:vertAlign w:val="superscript"/>
              </w:rPr>
              <w:t>***</w:t>
            </w:r>
          </w:p>
        </w:tc>
        <w:tc>
          <w:tcPr>
            <w:tcW w:w="197" w:type="pct"/>
            <w:vAlign w:val="center"/>
          </w:tcPr>
          <w:p w:rsidR="00DA453C" w:rsidRPr="00F038BB" w:rsidRDefault="00DA453C" w:rsidP="004D5976">
            <w:pPr>
              <w:spacing w:before="120" w:after="40" w:line="240" w:lineRule="auto"/>
              <w:jc w:val="center"/>
              <w:rPr>
                <w:b/>
                <w:color w:val="000000"/>
                <w:szCs w:val="24"/>
              </w:rPr>
            </w:pP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63</w:t>
            </w:r>
            <w:r w:rsidRPr="00F038BB">
              <w:rPr>
                <w:b/>
                <w:color w:val="000000"/>
                <w:szCs w:val="24"/>
                <w:vertAlign w:val="superscript"/>
              </w:rPr>
              <w:t>**</w:t>
            </w:r>
          </w:p>
        </w:tc>
        <w:tc>
          <w:tcPr>
            <w:tcW w:w="150" w:type="pct"/>
            <w:vAlign w:val="center"/>
          </w:tcPr>
          <w:p w:rsidR="00DA453C" w:rsidRPr="00F038BB" w:rsidRDefault="00DA453C" w:rsidP="004D5976">
            <w:pPr>
              <w:spacing w:before="120" w:after="40" w:line="240" w:lineRule="auto"/>
              <w:jc w:val="center"/>
              <w:rPr>
                <w:b/>
                <w:color w:val="000000"/>
                <w:szCs w:val="24"/>
              </w:rPr>
            </w:pPr>
          </w:p>
        </w:tc>
        <w:tc>
          <w:tcPr>
            <w:tcW w:w="44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2.5</w:t>
            </w:r>
            <w:r>
              <w:rPr>
                <w:b/>
                <w:color w:val="000000"/>
                <w:szCs w:val="24"/>
              </w:rPr>
              <w:t>3</w:t>
            </w:r>
            <w:r w:rsidRPr="00F038BB">
              <w:rPr>
                <w:b/>
                <w:color w:val="000000"/>
                <w:szCs w:val="24"/>
                <w:vertAlign w:val="superscript"/>
              </w:rPr>
              <w:t>**</w:t>
            </w:r>
          </w:p>
        </w:tc>
      </w:tr>
      <w:tr w:rsidR="00DA453C" w:rsidRPr="00F038BB" w:rsidTr="00AB210C">
        <w:trPr>
          <w:trHeight w:val="255"/>
        </w:trPr>
        <w:tc>
          <w:tcPr>
            <w:tcW w:w="1374" w:type="pct"/>
            <w:vMerge/>
            <w:noWrap/>
            <w:vAlign w:val="bottom"/>
          </w:tcPr>
          <w:p w:rsidR="00DA453C" w:rsidRPr="00F038BB" w:rsidRDefault="00DA453C" w:rsidP="004D5976">
            <w:pPr>
              <w:spacing w:before="120" w:after="40" w:line="240" w:lineRule="auto"/>
              <w:rPr>
                <w:color w:val="000000"/>
                <w:szCs w:val="24"/>
              </w:rPr>
            </w:pPr>
          </w:p>
        </w:tc>
        <w:tc>
          <w:tcPr>
            <w:tcW w:w="147" w:type="pct"/>
            <w:noWrap/>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50</w:t>
            </w: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w:t>
            </w:r>
            <w:r>
              <w:rPr>
                <w:b/>
                <w:szCs w:val="24"/>
              </w:rPr>
              <w:t>56</w:t>
            </w:r>
            <w:r w:rsidRPr="00F038BB">
              <w:rPr>
                <w:b/>
                <w:szCs w:val="24"/>
              </w:rPr>
              <w:t>,2.</w:t>
            </w:r>
            <w:r>
              <w:rPr>
                <w:b/>
                <w:szCs w:val="24"/>
              </w:rPr>
              <w:t>2</w:t>
            </w:r>
            <w:r w:rsidRPr="00F038BB">
              <w:rPr>
                <w:b/>
                <w:szCs w:val="24"/>
              </w:rPr>
              <w:t>6]</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40</w:t>
            </w: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45</w:t>
            </w:r>
            <w:r w:rsidRPr="00F038BB">
              <w:rPr>
                <w:b/>
                <w:color w:val="000000"/>
                <w:szCs w:val="24"/>
              </w:rPr>
              <w:t>,2.</w:t>
            </w:r>
            <w:r>
              <w:rPr>
                <w:b/>
                <w:color w:val="000000"/>
                <w:szCs w:val="24"/>
              </w:rPr>
              <w:t>5</w:t>
            </w:r>
            <w:r w:rsidRPr="00F038BB">
              <w:rPr>
                <w:b/>
                <w:color w:val="000000"/>
                <w:szCs w:val="24"/>
              </w:rPr>
              <w:t>4]</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42</w:t>
            </w:r>
          </w:p>
        </w:tc>
        <w:tc>
          <w:tcPr>
            <w:tcW w:w="487" w:type="pct"/>
            <w:tcBorders>
              <w:righ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[1.7</w:t>
            </w:r>
            <w:r>
              <w:rPr>
                <w:b/>
                <w:color w:val="000000"/>
                <w:szCs w:val="24"/>
              </w:rPr>
              <w:t>5</w:t>
            </w:r>
            <w:r w:rsidRPr="00F038BB">
              <w:rPr>
                <w:b/>
                <w:color w:val="000000"/>
                <w:szCs w:val="24"/>
              </w:rPr>
              <w:t>,4.</w:t>
            </w:r>
            <w:r>
              <w:rPr>
                <w:b/>
                <w:color w:val="000000"/>
                <w:szCs w:val="24"/>
              </w:rPr>
              <w:t>42</w:t>
            </w:r>
            <w:r w:rsidRPr="00F038BB">
              <w:rPr>
                <w:b/>
                <w:color w:val="000000"/>
                <w:szCs w:val="24"/>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5</w:t>
            </w:r>
            <w:r>
              <w:rPr>
                <w:b/>
                <w:color w:val="000000"/>
                <w:szCs w:val="24"/>
              </w:rPr>
              <w:t>1</w:t>
            </w: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[1.5</w:t>
            </w:r>
            <w:r>
              <w:rPr>
                <w:b/>
                <w:szCs w:val="24"/>
              </w:rPr>
              <w:t>1</w:t>
            </w:r>
            <w:r w:rsidRPr="00F038BB">
              <w:rPr>
                <w:b/>
                <w:szCs w:val="24"/>
              </w:rPr>
              <w:t>,2.3</w:t>
            </w:r>
            <w:r>
              <w:rPr>
                <w:b/>
                <w:szCs w:val="24"/>
              </w:rPr>
              <w:t>8</w:t>
            </w:r>
            <w:r w:rsidRPr="00F038BB">
              <w:rPr>
                <w:b/>
                <w:szCs w:val="24"/>
              </w:rPr>
              <w:t>]</w:t>
            </w:r>
          </w:p>
        </w:tc>
        <w:tc>
          <w:tcPr>
            <w:tcW w:w="197"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38</w:t>
            </w: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[1.1</w:t>
            </w:r>
            <w:r>
              <w:rPr>
                <w:b/>
                <w:color w:val="000000"/>
                <w:szCs w:val="24"/>
              </w:rPr>
              <w:t>6</w:t>
            </w:r>
            <w:r w:rsidRPr="00F038BB">
              <w:rPr>
                <w:b/>
                <w:color w:val="000000"/>
                <w:szCs w:val="24"/>
              </w:rPr>
              <w:t>,2.</w:t>
            </w:r>
            <w:r>
              <w:rPr>
                <w:b/>
                <w:color w:val="000000"/>
                <w:szCs w:val="24"/>
              </w:rPr>
              <w:t>29</w:t>
            </w:r>
            <w:r w:rsidRPr="00F038BB">
              <w:rPr>
                <w:b/>
                <w:color w:val="000000"/>
                <w:szCs w:val="24"/>
              </w:rPr>
              <w:t>]</w:t>
            </w:r>
          </w:p>
        </w:tc>
        <w:tc>
          <w:tcPr>
            <w:tcW w:w="150"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43</w:t>
            </w:r>
          </w:p>
        </w:tc>
        <w:tc>
          <w:tcPr>
            <w:tcW w:w="44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[1.4</w:t>
            </w:r>
            <w:r>
              <w:rPr>
                <w:b/>
                <w:color w:val="000000"/>
                <w:szCs w:val="24"/>
              </w:rPr>
              <w:t>5</w:t>
            </w:r>
            <w:r w:rsidRPr="00F038BB">
              <w:rPr>
                <w:b/>
                <w:color w:val="000000"/>
                <w:szCs w:val="24"/>
              </w:rPr>
              <w:t>,4.4</w:t>
            </w:r>
            <w:r>
              <w:rPr>
                <w:b/>
                <w:color w:val="000000"/>
                <w:szCs w:val="24"/>
              </w:rPr>
              <w:t>1</w:t>
            </w:r>
            <w:r w:rsidRPr="00F038BB">
              <w:rPr>
                <w:b/>
                <w:color w:val="000000"/>
                <w:szCs w:val="24"/>
              </w:rPr>
              <w:t>]</w:t>
            </w:r>
          </w:p>
        </w:tc>
      </w:tr>
      <w:tr w:rsidR="00DA453C" w:rsidRPr="00F038BB" w:rsidTr="00AB210C">
        <w:trPr>
          <w:trHeight w:val="225"/>
        </w:trPr>
        <w:tc>
          <w:tcPr>
            <w:tcW w:w="1374" w:type="pct"/>
            <w:noWrap/>
            <w:vAlign w:val="bottom"/>
          </w:tcPr>
          <w:p w:rsidR="00DA453C" w:rsidRPr="00F038BB" w:rsidRDefault="00DA453C" w:rsidP="004D5976">
            <w:pPr>
              <w:widowControl w:val="0"/>
              <w:autoSpaceDE w:val="0"/>
              <w:autoSpaceDN w:val="0"/>
              <w:adjustRightInd w:val="0"/>
              <w:spacing w:before="120" w:after="40" w:line="240" w:lineRule="auto"/>
              <w:rPr>
                <w:szCs w:val="24"/>
              </w:rPr>
            </w:pPr>
            <w:r w:rsidRPr="00F038BB">
              <w:rPr>
                <w:color w:val="000000"/>
                <w:szCs w:val="24"/>
              </w:rPr>
              <w:t>Problems to keep weight</w:t>
            </w:r>
          </w:p>
        </w:tc>
        <w:tc>
          <w:tcPr>
            <w:tcW w:w="147" w:type="pct"/>
            <w:vAlign w:val="center"/>
          </w:tcPr>
          <w:p w:rsidR="00DA453C" w:rsidRPr="00F038BB" w:rsidRDefault="00DA453C" w:rsidP="004D5976">
            <w:pPr>
              <w:spacing w:before="120" w:after="40" w:line="240" w:lineRule="auto"/>
              <w:jc w:val="center"/>
              <w:rPr>
                <w:b/>
                <w:color w:val="000000"/>
                <w:szCs w:val="24"/>
              </w:rPr>
            </w:pP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1.4</w:t>
            </w:r>
            <w:r w:rsidR="004D5976">
              <w:rPr>
                <w:b/>
                <w:szCs w:val="24"/>
              </w:rPr>
              <w:t>8</w:t>
            </w:r>
            <w:r w:rsidRPr="00F038BB">
              <w:rPr>
                <w:b/>
                <w:szCs w:val="24"/>
                <w:vertAlign w:val="superscript"/>
              </w:rPr>
              <w:t>**</w:t>
            </w:r>
          </w:p>
        </w:tc>
        <w:tc>
          <w:tcPr>
            <w:tcW w:w="195" w:type="pct"/>
            <w:vAlign w:val="center"/>
          </w:tcPr>
          <w:p w:rsidR="00DA453C" w:rsidRPr="00F038BB" w:rsidRDefault="00DA453C" w:rsidP="004D5976">
            <w:pPr>
              <w:spacing w:before="120" w:after="40" w:line="240" w:lineRule="auto"/>
              <w:jc w:val="center"/>
              <w:rPr>
                <w:b/>
                <w:color w:val="000000"/>
                <w:szCs w:val="24"/>
              </w:rPr>
            </w:pP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1.5</w:t>
            </w:r>
            <w:r>
              <w:rPr>
                <w:b/>
                <w:color w:val="000000"/>
                <w:szCs w:val="24"/>
              </w:rPr>
              <w:t>9</w:t>
            </w:r>
            <w:r w:rsidRPr="00F038BB">
              <w:rPr>
                <w:b/>
                <w:color w:val="000000"/>
                <w:szCs w:val="24"/>
                <w:vertAlign w:val="superscript"/>
              </w:rPr>
              <w:t>*</w:t>
            </w:r>
            <w:r>
              <w:rPr>
                <w:b/>
                <w:color w:val="000000"/>
                <w:szCs w:val="24"/>
                <w:vertAlign w:val="superscript"/>
              </w:rPr>
              <w:t>*</w:t>
            </w:r>
            <w:r w:rsidRPr="00F038BB">
              <w:rPr>
                <w:b/>
                <w:color w:val="000000"/>
                <w:szCs w:val="24"/>
                <w:vertAlign w:val="superscript"/>
              </w:rPr>
              <w:t>*</w:t>
            </w:r>
          </w:p>
        </w:tc>
        <w:tc>
          <w:tcPr>
            <w:tcW w:w="195" w:type="pct"/>
            <w:vAlign w:val="center"/>
          </w:tcPr>
          <w:p w:rsidR="00DA453C" w:rsidRPr="00F038BB" w:rsidRDefault="00DA453C" w:rsidP="004D5976">
            <w:pPr>
              <w:spacing w:before="120" w:after="40" w:line="240" w:lineRule="auto"/>
              <w:jc w:val="center"/>
              <w:rPr>
                <w:color w:val="000000"/>
                <w:szCs w:val="24"/>
              </w:rPr>
            </w:pPr>
          </w:p>
        </w:tc>
        <w:tc>
          <w:tcPr>
            <w:tcW w:w="487" w:type="pct"/>
            <w:tcBorders>
              <w:right w:val="single" w:sz="4" w:space="0" w:color="auto"/>
            </w:tcBorders>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1.3</w:t>
            </w:r>
            <w:r>
              <w:rPr>
                <w:color w:val="000000"/>
                <w:szCs w:val="24"/>
              </w:rPr>
              <w:t>5</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b/>
                <w:color w:val="000000"/>
                <w:szCs w:val="24"/>
              </w:rPr>
            </w:pP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1.4</w:t>
            </w:r>
            <w:r>
              <w:rPr>
                <w:b/>
                <w:szCs w:val="24"/>
              </w:rPr>
              <w:t>7</w:t>
            </w:r>
            <w:r w:rsidRPr="00F038BB">
              <w:rPr>
                <w:b/>
                <w:szCs w:val="24"/>
                <w:vertAlign w:val="superscript"/>
              </w:rPr>
              <w:t>***</w:t>
            </w:r>
          </w:p>
        </w:tc>
        <w:tc>
          <w:tcPr>
            <w:tcW w:w="197" w:type="pct"/>
            <w:vAlign w:val="center"/>
          </w:tcPr>
          <w:p w:rsidR="00DA453C" w:rsidRPr="00F038BB" w:rsidRDefault="00DA453C" w:rsidP="004D5976">
            <w:pPr>
              <w:spacing w:before="120" w:after="40" w:line="240" w:lineRule="auto"/>
              <w:jc w:val="center"/>
              <w:rPr>
                <w:b/>
                <w:color w:val="000000"/>
                <w:szCs w:val="24"/>
              </w:rPr>
            </w:pP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1.5</w:t>
            </w:r>
            <w:r>
              <w:rPr>
                <w:b/>
                <w:color w:val="000000"/>
                <w:szCs w:val="24"/>
              </w:rPr>
              <w:t>9</w:t>
            </w:r>
            <w:r w:rsidRPr="00F038BB">
              <w:rPr>
                <w:b/>
                <w:color w:val="000000"/>
                <w:szCs w:val="24"/>
                <w:vertAlign w:val="superscript"/>
              </w:rPr>
              <w:t>**</w:t>
            </w:r>
          </w:p>
        </w:tc>
        <w:tc>
          <w:tcPr>
            <w:tcW w:w="150" w:type="pct"/>
            <w:vAlign w:val="center"/>
          </w:tcPr>
          <w:p w:rsidR="00DA453C" w:rsidRPr="00F038BB" w:rsidRDefault="00DA453C" w:rsidP="004D5976">
            <w:pPr>
              <w:spacing w:before="120" w:after="40" w:line="240" w:lineRule="auto"/>
              <w:jc w:val="center"/>
              <w:rPr>
                <w:color w:val="000000"/>
                <w:szCs w:val="24"/>
              </w:rPr>
            </w:pP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1.4</w:t>
            </w:r>
            <w:r>
              <w:rPr>
                <w:color w:val="000000"/>
                <w:szCs w:val="24"/>
              </w:rPr>
              <w:t>0</w:t>
            </w:r>
          </w:p>
        </w:tc>
      </w:tr>
      <w:tr w:rsidR="00DA453C" w:rsidRPr="00F038BB" w:rsidTr="00AB210C">
        <w:trPr>
          <w:trHeight w:val="255"/>
        </w:trPr>
        <w:tc>
          <w:tcPr>
            <w:tcW w:w="1374" w:type="pct"/>
            <w:noWrap/>
            <w:vAlign w:val="bottom"/>
          </w:tcPr>
          <w:p w:rsidR="00DA453C" w:rsidRPr="00F038BB" w:rsidRDefault="00DA453C" w:rsidP="004D5976">
            <w:pPr>
              <w:spacing w:before="120" w:after="40" w:line="240" w:lineRule="auto"/>
              <w:rPr>
                <w:color w:val="000000"/>
                <w:szCs w:val="24"/>
              </w:rPr>
            </w:pPr>
          </w:p>
        </w:tc>
        <w:tc>
          <w:tcPr>
            <w:tcW w:w="147" w:type="pct"/>
            <w:noWrap/>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66</w:t>
            </w:r>
          </w:p>
        </w:tc>
        <w:tc>
          <w:tcPr>
            <w:tcW w:w="439"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[1.23,1.7</w:t>
            </w:r>
            <w:r>
              <w:rPr>
                <w:b/>
                <w:szCs w:val="24"/>
              </w:rPr>
              <w:t>/</w:t>
            </w:r>
            <w:r w:rsidRPr="00F038BB">
              <w:rPr>
                <w:b/>
                <w:szCs w:val="24"/>
              </w:rPr>
              <w:t>]</w:t>
            </w:r>
          </w:p>
        </w:tc>
        <w:tc>
          <w:tcPr>
            <w:tcW w:w="195"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60</w:t>
            </w:r>
          </w:p>
        </w:tc>
        <w:tc>
          <w:tcPr>
            <w:tcW w:w="394"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w:t>
            </w:r>
            <w:r>
              <w:rPr>
                <w:b/>
                <w:color w:val="000000"/>
                <w:szCs w:val="24"/>
              </w:rPr>
              <w:t>2</w:t>
            </w:r>
            <w:r w:rsidRPr="00F038BB">
              <w:rPr>
                <w:b/>
                <w:color w:val="000000"/>
                <w:szCs w:val="24"/>
              </w:rPr>
              <w:t>1,</w:t>
            </w:r>
            <w:r>
              <w:rPr>
                <w:b/>
                <w:color w:val="000000"/>
                <w:szCs w:val="24"/>
              </w:rPr>
              <w:t>2</w:t>
            </w:r>
            <w:r w:rsidRPr="00F038BB">
              <w:rPr>
                <w:b/>
                <w:color w:val="000000"/>
                <w:szCs w:val="24"/>
              </w:rPr>
              <w:t>.</w:t>
            </w:r>
            <w:r>
              <w:rPr>
                <w:b/>
                <w:color w:val="000000"/>
                <w:szCs w:val="24"/>
              </w:rPr>
              <w:t>08</w:t>
            </w:r>
            <w:r w:rsidRPr="00F038BB">
              <w:rPr>
                <w:b/>
                <w:color w:val="000000"/>
                <w:szCs w:val="24"/>
              </w:rPr>
              <w:t>]</w:t>
            </w:r>
          </w:p>
        </w:tc>
        <w:tc>
          <w:tcPr>
            <w:tcW w:w="195"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48</w:t>
            </w:r>
          </w:p>
        </w:tc>
        <w:tc>
          <w:tcPr>
            <w:tcW w:w="487" w:type="pct"/>
            <w:tcBorders>
              <w:right w:val="single" w:sz="4" w:space="0" w:color="auto"/>
            </w:tcBorders>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[0.8</w:t>
            </w:r>
            <w:r>
              <w:rPr>
                <w:color w:val="000000"/>
                <w:szCs w:val="24"/>
              </w:rPr>
              <w:t>5</w:t>
            </w:r>
            <w:r w:rsidRPr="00F038BB">
              <w:rPr>
                <w:color w:val="000000"/>
                <w:szCs w:val="24"/>
              </w:rPr>
              <w:t>,2.1</w:t>
            </w:r>
            <w:r>
              <w:rPr>
                <w:color w:val="000000"/>
                <w:szCs w:val="24"/>
              </w:rPr>
              <w:t>3</w:t>
            </w:r>
            <w:r w:rsidRPr="00F038BB">
              <w:rPr>
                <w:color w:val="000000"/>
                <w:szCs w:val="24"/>
              </w:rPr>
              <w:t>]</w:t>
            </w:r>
          </w:p>
        </w:tc>
        <w:tc>
          <w:tcPr>
            <w:tcW w:w="196" w:type="pct"/>
            <w:tcBorders>
              <w:left w:val="single" w:sz="4" w:space="0" w:color="auto"/>
            </w:tcBorders>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w:t>
            </w:r>
            <w:r>
              <w:rPr>
                <w:b/>
                <w:color w:val="000000"/>
                <w:szCs w:val="24"/>
              </w:rPr>
              <w:t>4</w:t>
            </w:r>
          </w:p>
        </w:tc>
        <w:tc>
          <w:tcPr>
            <w:tcW w:w="390" w:type="pct"/>
            <w:vAlign w:val="center"/>
          </w:tcPr>
          <w:p w:rsidR="00DA453C" w:rsidRPr="00F038BB" w:rsidRDefault="00DA453C" w:rsidP="004D5976">
            <w:pPr>
              <w:widowControl w:val="0"/>
              <w:autoSpaceDE w:val="0"/>
              <w:autoSpaceDN w:val="0"/>
              <w:adjustRightInd w:val="0"/>
              <w:spacing w:before="120" w:after="40" w:line="240" w:lineRule="auto"/>
              <w:jc w:val="center"/>
              <w:rPr>
                <w:b/>
                <w:szCs w:val="24"/>
              </w:rPr>
            </w:pPr>
            <w:r w:rsidRPr="00F038BB">
              <w:rPr>
                <w:b/>
                <w:szCs w:val="24"/>
              </w:rPr>
              <w:t>[1.1</w:t>
            </w:r>
            <w:r>
              <w:rPr>
                <w:b/>
                <w:szCs w:val="24"/>
              </w:rPr>
              <w:t>7</w:t>
            </w:r>
            <w:r w:rsidRPr="00F038BB">
              <w:rPr>
                <w:b/>
                <w:szCs w:val="24"/>
              </w:rPr>
              <w:t>,1.85]</w:t>
            </w:r>
          </w:p>
        </w:tc>
        <w:tc>
          <w:tcPr>
            <w:tcW w:w="197"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63</w:t>
            </w:r>
          </w:p>
        </w:tc>
        <w:tc>
          <w:tcPr>
            <w:tcW w:w="388" w:type="pct"/>
            <w:vAlign w:val="center"/>
          </w:tcPr>
          <w:p w:rsidR="00DA453C" w:rsidRPr="00F038BB" w:rsidRDefault="00DA453C" w:rsidP="004D5976">
            <w:pPr>
              <w:spacing w:before="120" w:after="40" w:line="240" w:lineRule="auto"/>
              <w:jc w:val="center"/>
              <w:rPr>
                <w:b/>
                <w:color w:val="000000"/>
                <w:szCs w:val="24"/>
              </w:rPr>
            </w:pPr>
            <w:r w:rsidRPr="00F038BB">
              <w:rPr>
                <w:b/>
                <w:color w:val="000000"/>
                <w:szCs w:val="24"/>
              </w:rPr>
              <w:t>[1.1</w:t>
            </w:r>
            <w:r>
              <w:rPr>
                <w:b/>
                <w:color w:val="000000"/>
                <w:szCs w:val="24"/>
              </w:rPr>
              <w:t>3</w:t>
            </w:r>
            <w:r w:rsidRPr="00F038BB">
              <w:rPr>
                <w:b/>
                <w:color w:val="000000"/>
                <w:szCs w:val="24"/>
              </w:rPr>
              <w:t>,2.</w:t>
            </w:r>
            <w:r>
              <w:rPr>
                <w:b/>
                <w:color w:val="000000"/>
                <w:szCs w:val="24"/>
              </w:rPr>
              <w:t>22</w:t>
            </w:r>
            <w:r w:rsidRPr="00F038BB">
              <w:rPr>
                <w:b/>
                <w:color w:val="000000"/>
                <w:szCs w:val="24"/>
              </w:rPr>
              <w:t>]</w:t>
            </w:r>
          </w:p>
        </w:tc>
        <w:tc>
          <w:tcPr>
            <w:tcW w:w="150"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4</w:t>
            </w:r>
            <w:r>
              <w:rPr>
                <w:color w:val="000000"/>
                <w:szCs w:val="24"/>
              </w:rPr>
              <w:t>6</w:t>
            </w:r>
          </w:p>
        </w:tc>
        <w:tc>
          <w:tcPr>
            <w:tcW w:w="448" w:type="pct"/>
            <w:vAlign w:val="center"/>
          </w:tcPr>
          <w:p w:rsidR="00DA453C" w:rsidRPr="00F038BB" w:rsidRDefault="00DA453C" w:rsidP="004D5976">
            <w:pPr>
              <w:spacing w:before="120" w:after="40" w:line="240" w:lineRule="auto"/>
              <w:jc w:val="center"/>
              <w:rPr>
                <w:color w:val="000000"/>
                <w:szCs w:val="24"/>
              </w:rPr>
            </w:pPr>
            <w:r w:rsidRPr="00F038BB">
              <w:rPr>
                <w:color w:val="000000"/>
                <w:szCs w:val="24"/>
              </w:rPr>
              <w:t>[0.8</w:t>
            </w:r>
            <w:r>
              <w:rPr>
                <w:color w:val="000000"/>
                <w:szCs w:val="24"/>
              </w:rPr>
              <w:t>0</w:t>
            </w:r>
            <w:r w:rsidRPr="00F038BB">
              <w:rPr>
                <w:color w:val="000000"/>
                <w:szCs w:val="24"/>
              </w:rPr>
              <w:t>,2.4</w:t>
            </w:r>
            <w:r>
              <w:rPr>
                <w:color w:val="000000"/>
                <w:szCs w:val="24"/>
              </w:rPr>
              <w:t>5</w:t>
            </w:r>
            <w:r w:rsidRPr="00F038BB">
              <w:rPr>
                <w:color w:val="000000"/>
                <w:szCs w:val="24"/>
              </w:rPr>
              <w:t>]</w:t>
            </w:r>
          </w:p>
        </w:tc>
      </w:tr>
    </w:tbl>
    <w:p w:rsidR="005B113A" w:rsidRPr="005B113A" w:rsidRDefault="005B113A" w:rsidP="005B113A">
      <w:pPr>
        <w:pBdr>
          <w:top w:val="single" w:sz="4" w:space="1" w:color="auto"/>
        </w:pBdr>
      </w:pPr>
      <w:r w:rsidRPr="005B113A">
        <w:rPr>
          <w:color w:val="000000"/>
          <w:szCs w:val="24"/>
          <w:vertAlign w:val="superscript"/>
        </w:rPr>
        <w:t xml:space="preserve">* </w:t>
      </w:r>
      <w:r w:rsidRPr="005B113A">
        <w:rPr>
          <w:color w:val="000000"/>
          <w:szCs w:val="24"/>
        </w:rPr>
        <w:t>=</w:t>
      </w:r>
      <w:r>
        <w:rPr>
          <w:color w:val="000000"/>
          <w:szCs w:val="24"/>
        </w:rPr>
        <w:t xml:space="preserve"> </w:t>
      </w:r>
      <w:r w:rsidRPr="005B113A">
        <w:rPr>
          <w:color w:val="000000"/>
          <w:szCs w:val="24"/>
        </w:rPr>
        <w:t xml:space="preserve">p&lt;0.05, </w:t>
      </w:r>
      <w:r w:rsidRPr="005B113A">
        <w:rPr>
          <w:color w:val="000000"/>
          <w:szCs w:val="24"/>
          <w:vertAlign w:val="superscript"/>
        </w:rPr>
        <w:t>**</w:t>
      </w:r>
      <w:r w:rsidRPr="005B113A">
        <w:rPr>
          <w:color w:val="000000"/>
          <w:szCs w:val="24"/>
        </w:rPr>
        <w:t xml:space="preserve">= p&lt;0.01 and </w:t>
      </w:r>
      <w:r w:rsidRPr="005B113A">
        <w:rPr>
          <w:color w:val="000000"/>
          <w:szCs w:val="24"/>
          <w:vertAlign w:val="superscript"/>
        </w:rPr>
        <w:t>***</w:t>
      </w:r>
      <w:r w:rsidRPr="005B113A">
        <w:rPr>
          <w:color w:val="000000"/>
          <w:szCs w:val="24"/>
        </w:rPr>
        <w:t>=p&lt;0.001</w:t>
      </w:r>
    </w:p>
    <w:p w:rsidR="009233DB" w:rsidRDefault="009233DB" w:rsidP="005B113A">
      <w:pPr>
        <w:pBdr>
          <w:top w:val="single" w:sz="4" w:space="1" w:color="auto"/>
        </w:pBdr>
        <w:sectPr w:rsidR="009233DB" w:rsidSect="00A37C4F">
          <w:pgSz w:w="16838" w:h="11906" w:orient="landscape"/>
          <w:pgMar w:top="654" w:right="1418" w:bottom="654" w:left="1134" w:header="709" w:footer="709" w:gutter="0"/>
          <w:cols w:space="708"/>
          <w:docGrid w:linePitch="360"/>
        </w:sectPr>
      </w:pPr>
    </w:p>
    <w:p w:rsidR="00293A2D" w:rsidRPr="00F038BB" w:rsidRDefault="009233DB" w:rsidP="00293A2D">
      <w:pPr>
        <w:pStyle w:val="Caption"/>
        <w:spacing w:line="240" w:lineRule="auto"/>
        <w:rPr>
          <w:sz w:val="24"/>
          <w:szCs w:val="24"/>
        </w:rPr>
      </w:pPr>
      <w:r w:rsidRPr="006F3BBC">
        <w:rPr>
          <w:sz w:val="24"/>
          <w:szCs w:val="24"/>
        </w:rPr>
        <w:lastRenderedPageBreak/>
        <w:t xml:space="preserve">Table </w:t>
      </w:r>
      <w:r w:rsidR="00CD4A34" w:rsidRPr="006F3BBC">
        <w:rPr>
          <w:sz w:val="24"/>
          <w:szCs w:val="24"/>
        </w:rPr>
        <w:fldChar w:fldCharType="begin"/>
      </w:r>
      <w:r w:rsidRPr="006F3BBC">
        <w:rPr>
          <w:sz w:val="24"/>
          <w:szCs w:val="24"/>
        </w:rPr>
        <w:instrText xml:space="preserve"> SEQ Table \* ARABIC </w:instrText>
      </w:r>
      <w:r w:rsidR="00CD4A34" w:rsidRPr="006F3BBC">
        <w:rPr>
          <w:sz w:val="24"/>
          <w:szCs w:val="24"/>
        </w:rPr>
        <w:fldChar w:fldCharType="separate"/>
      </w:r>
      <w:r w:rsidR="00455D63">
        <w:rPr>
          <w:noProof/>
          <w:sz w:val="24"/>
          <w:szCs w:val="24"/>
        </w:rPr>
        <w:t>5</w:t>
      </w:r>
      <w:r w:rsidR="00CD4A34" w:rsidRPr="006F3BBC">
        <w:rPr>
          <w:sz w:val="24"/>
          <w:szCs w:val="24"/>
        </w:rPr>
        <w:fldChar w:fldCharType="end"/>
      </w:r>
      <w:r w:rsidRPr="006F3BBC">
        <w:rPr>
          <w:sz w:val="24"/>
          <w:szCs w:val="24"/>
        </w:rPr>
        <w:t xml:space="preserve">: Health </w:t>
      </w:r>
      <w:r w:rsidR="001902A4">
        <w:rPr>
          <w:sz w:val="24"/>
          <w:szCs w:val="24"/>
        </w:rPr>
        <w:t>symptoms and their association with</w:t>
      </w:r>
      <w:r w:rsidRPr="006F3BBC">
        <w:rPr>
          <w:sz w:val="24"/>
          <w:szCs w:val="24"/>
        </w:rPr>
        <w:t xml:space="preserve"> </w:t>
      </w:r>
      <w:r w:rsidR="00892575">
        <w:rPr>
          <w:sz w:val="24"/>
          <w:szCs w:val="24"/>
        </w:rPr>
        <w:t>experiencing at least one</w:t>
      </w:r>
      <w:r w:rsidRPr="006F3BBC">
        <w:rPr>
          <w:sz w:val="24"/>
          <w:szCs w:val="24"/>
        </w:rPr>
        <w:t xml:space="preserve"> form of </w:t>
      </w:r>
      <w:r w:rsidR="00892575">
        <w:rPr>
          <w:sz w:val="24"/>
          <w:szCs w:val="24"/>
        </w:rPr>
        <w:t xml:space="preserve">intimate partner </w:t>
      </w:r>
      <w:r w:rsidRPr="006F3BBC">
        <w:rPr>
          <w:sz w:val="24"/>
          <w:szCs w:val="24"/>
        </w:rPr>
        <w:t xml:space="preserve">violence </w:t>
      </w:r>
      <w:r w:rsidR="00892575">
        <w:rPr>
          <w:sz w:val="24"/>
          <w:szCs w:val="24"/>
        </w:rPr>
        <w:t>(physical, sexual, economic or psychological abuse or controlling behaviour)</w:t>
      </w:r>
      <w:r w:rsidR="00293A2D">
        <w:rPr>
          <w:sz w:val="24"/>
          <w:szCs w:val="24"/>
        </w:rPr>
        <w:t xml:space="preserve">, adjusted for </w:t>
      </w:r>
      <w:r w:rsidR="00293A2D" w:rsidRPr="00293A2D">
        <w:rPr>
          <w:sz w:val="24"/>
          <w:szCs w:val="24"/>
        </w:rPr>
        <w:t xml:space="preserve">women’s occupational training, marital status, number of children, neighbourhood </w:t>
      </w:r>
      <w:r w:rsidR="00293A2D">
        <w:rPr>
          <w:sz w:val="24"/>
          <w:szCs w:val="24"/>
        </w:rPr>
        <w:t>quality and</w:t>
      </w:r>
      <w:r w:rsidR="00293A2D" w:rsidRPr="00293A2D">
        <w:rPr>
          <w:sz w:val="24"/>
          <w:szCs w:val="24"/>
        </w:rPr>
        <w:t xml:space="preserve"> urban </w:t>
      </w:r>
      <w:r w:rsidR="00293A2D">
        <w:rPr>
          <w:sz w:val="24"/>
          <w:szCs w:val="24"/>
        </w:rPr>
        <w:t>or</w:t>
      </w:r>
      <w:r w:rsidR="00293A2D" w:rsidRPr="00293A2D">
        <w:rPr>
          <w:sz w:val="24"/>
          <w:szCs w:val="24"/>
        </w:rPr>
        <w:t xml:space="preserve"> rural area</w:t>
      </w:r>
    </w:p>
    <w:p w:rsidR="00D75907" w:rsidRPr="00D75907" w:rsidRDefault="00D75907" w:rsidP="00D75907"/>
    <w:tbl>
      <w:tblPr>
        <w:tblStyle w:val="TableGrid"/>
        <w:tblW w:w="50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0" w:type="dxa"/>
          <w:right w:w="20" w:type="dxa"/>
        </w:tblCellMar>
        <w:tblLook w:val="00A0"/>
      </w:tblPr>
      <w:tblGrid>
        <w:gridCol w:w="2998"/>
        <w:gridCol w:w="429"/>
        <w:gridCol w:w="567"/>
        <w:gridCol w:w="1131"/>
        <w:gridCol w:w="569"/>
        <w:gridCol w:w="565"/>
        <w:gridCol w:w="1135"/>
        <w:gridCol w:w="567"/>
        <w:gridCol w:w="565"/>
        <w:gridCol w:w="1276"/>
      </w:tblGrid>
      <w:tr w:rsidR="00D75907" w:rsidRPr="006F3BBC" w:rsidTr="00D75907">
        <w:trPr>
          <w:trHeight w:val="225"/>
        </w:trPr>
        <w:tc>
          <w:tcPr>
            <w:tcW w:w="1529" w:type="pct"/>
            <w:tcBorders>
              <w:bottom w:val="single" w:sz="4" w:space="0" w:color="auto"/>
            </w:tcBorders>
            <w:noWrap/>
            <w:vAlign w:val="bottom"/>
          </w:tcPr>
          <w:p w:rsidR="00D75907" w:rsidRPr="006F3BBC" w:rsidRDefault="00D75907" w:rsidP="00D75907">
            <w:pPr>
              <w:spacing w:before="120" w:after="120" w:line="240" w:lineRule="auto"/>
              <w:jc w:val="center"/>
              <w:rPr>
                <w:color w:val="000000"/>
                <w:szCs w:val="24"/>
              </w:rPr>
            </w:pPr>
          </w:p>
        </w:tc>
        <w:tc>
          <w:tcPr>
            <w:tcW w:w="1085" w:type="pct"/>
            <w:gridSpan w:val="3"/>
            <w:tcBorders>
              <w:bottom w:val="single" w:sz="4" w:space="0" w:color="auto"/>
              <w:right w:val="single" w:sz="4" w:space="0" w:color="auto"/>
            </w:tcBorders>
            <w:vAlign w:val="center"/>
          </w:tcPr>
          <w:p w:rsidR="00D75907" w:rsidRPr="006F3BBC" w:rsidRDefault="00D75907" w:rsidP="00D75907">
            <w:pPr>
              <w:spacing w:before="120" w:after="120" w:line="240" w:lineRule="auto"/>
              <w:jc w:val="center"/>
              <w:rPr>
                <w:color w:val="000000"/>
                <w:szCs w:val="24"/>
              </w:rPr>
            </w:pPr>
            <w:r w:rsidRPr="006F3BBC">
              <w:rPr>
                <w:color w:val="000000"/>
                <w:szCs w:val="24"/>
              </w:rPr>
              <w:t>16-49</w:t>
            </w:r>
          </w:p>
        </w:tc>
        <w:tc>
          <w:tcPr>
            <w:tcW w:w="1157" w:type="pct"/>
            <w:gridSpan w:val="3"/>
            <w:tcBorders>
              <w:left w:val="single" w:sz="4" w:space="0" w:color="auto"/>
              <w:bottom w:val="single" w:sz="4" w:space="0" w:color="auto"/>
              <w:right w:val="single" w:sz="4" w:space="0" w:color="auto"/>
            </w:tcBorders>
            <w:vAlign w:val="center"/>
          </w:tcPr>
          <w:p w:rsidR="00D75907" w:rsidRPr="006F3BBC" w:rsidRDefault="00D75907" w:rsidP="00D75907">
            <w:pPr>
              <w:spacing w:before="120" w:after="120" w:line="240" w:lineRule="auto"/>
              <w:jc w:val="center"/>
              <w:rPr>
                <w:color w:val="000000"/>
                <w:szCs w:val="24"/>
              </w:rPr>
            </w:pPr>
            <w:r w:rsidRPr="006F3BBC">
              <w:rPr>
                <w:color w:val="000000"/>
                <w:szCs w:val="24"/>
              </w:rPr>
              <w:t>50-65</w:t>
            </w:r>
          </w:p>
        </w:tc>
        <w:tc>
          <w:tcPr>
            <w:tcW w:w="1228" w:type="pct"/>
            <w:gridSpan w:val="3"/>
            <w:tcBorders>
              <w:left w:val="single" w:sz="4" w:space="0" w:color="auto"/>
              <w:bottom w:val="single" w:sz="4" w:space="0" w:color="auto"/>
            </w:tcBorders>
            <w:vAlign w:val="center"/>
          </w:tcPr>
          <w:p w:rsidR="00D75907" w:rsidRPr="006F3BBC" w:rsidRDefault="00D75907" w:rsidP="00D75907">
            <w:pPr>
              <w:spacing w:before="120" w:after="120" w:line="240" w:lineRule="auto"/>
              <w:jc w:val="center"/>
              <w:rPr>
                <w:color w:val="000000"/>
                <w:szCs w:val="24"/>
              </w:rPr>
            </w:pPr>
            <w:r w:rsidRPr="006F3BBC">
              <w:rPr>
                <w:color w:val="000000"/>
                <w:szCs w:val="24"/>
              </w:rPr>
              <w:t>66-86</w:t>
            </w:r>
          </w:p>
        </w:tc>
      </w:tr>
      <w:tr w:rsidR="00D75907" w:rsidRPr="006F3BBC" w:rsidTr="00D75907">
        <w:trPr>
          <w:trHeight w:val="225"/>
        </w:trPr>
        <w:tc>
          <w:tcPr>
            <w:tcW w:w="1529" w:type="pct"/>
            <w:tcBorders>
              <w:top w:val="single" w:sz="4" w:space="0" w:color="auto"/>
              <w:bottom w:val="single" w:sz="4" w:space="0" w:color="auto"/>
            </w:tcBorders>
            <w:noWrap/>
            <w:vAlign w:val="bottom"/>
          </w:tcPr>
          <w:p w:rsidR="005F28C9" w:rsidRPr="006F3BBC" w:rsidRDefault="005F28C9" w:rsidP="00D75907">
            <w:pPr>
              <w:spacing w:before="120" w:after="120" w:line="240" w:lineRule="auto"/>
              <w:rPr>
                <w:color w:val="000000"/>
                <w:szCs w:val="24"/>
              </w:rPr>
            </w:pPr>
          </w:p>
        </w:tc>
        <w:tc>
          <w:tcPr>
            <w:tcW w:w="219" w:type="pct"/>
            <w:tcBorders>
              <w:top w:val="single" w:sz="4" w:space="0" w:color="auto"/>
              <w:bottom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All %</w:t>
            </w:r>
          </w:p>
        </w:tc>
        <w:tc>
          <w:tcPr>
            <w:tcW w:w="289" w:type="pct"/>
            <w:tcBorders>
              <w:top w:val="single" w:sz="4" w:space="0" w:color="auto"/>
              <w:bottom w:val="single" w:sz="4" w:space="0" w:color="auto"/>
            </w:tcBorders>
            <w:noWrap/>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IPV %</w:t>
            </w:r>
          </w:p>
        </w:tc>
        <w:tc>
          <w:tcPr>
            <w:tcW w:w="577" w:type="pct"/>
            <w:tcBorders>
              <w:top w:val="single" w:sz="4" w:space="0" w:color="auto"/>
              <w:bottom w:val="single" w:sz="4" w:space="0" w:color="auto"/>
              <w:right w:val="single" w:sz="4" w:space="0" w:color="auto"/>
            </w:tcBorders>
            <w:noWrap/>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OR (95%CI)</w:t>
            </w:r>
          </w:p>
        </w:tc>
        <w:tc>
          <w:tcPr>
            <w:tcW w:w="290" w:type="pct"/>
            <w:tcBorders>
              <w:top w:val="single" w:sz="4" w:space="0" w:color="auto"/>
              <w:left w:val="single" w:sz="4" w:space="0" w:color="auto"/>
              <w:bottom w:val="single" w:sz="4" w:space="0" w:color="auto"/>
            </w:tcBorders>
            <w:vAlign w:val="center"/>
          </w:tcPr>
          <w:p w:rsidR="005F28C9" w:rsidRPr="006F3BBC" w:rsidRDefault="005F28C9" w:rsidP="00D75907">
            <w:pPr>
              <w:spacing w:before="120" w:after="120" w:line="240" w:lineRule="auto"/>
              <w:jc w:val="center"/>
              <w:rPr>
                <w:color w:val="000000"/>
                <w:szCs w:val="24"/>
              </w:rPr>
            </w:pPr>
            <w:r>
              <w:rPr>
                <w:color w:val="000000"/>
                <w:szCs w:val="24"/>
              </w:rPr>
              <w:t xml:space="preserve">All </w:t>
            </w:r>
            <w:r w:rsidRPr="006F3BBC">
              <w:rPr>
                <w:color w:val="000000"/>
                <w:szCs w:val="24"/>
              </w:rPr>
              <w:t xml:space="preserve"> %</w:t>
            </w:r>
          </w:p>
        </w:tc>
        <w:tc>
          <w:tcPr>
            <w:tcW w:w="288" w:type="pct"/>
            <w:tcBorders>
              <w:top w:val="single" w:sz="4" w:space="0" w:color="auto"/>
              <w:bottom w:val="single" w:sz="4" w:space="0" w:color="auto"/>
            </w:tcBorders>
            <w:noWrap/>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IPV %</w:t>
            </w:r>
          </w:p>
        </w:tc>
        <w:tc>
          <w:tcPr>
            <w:tcW w:w="579" w:type="pct"/>
            <w:tcBorders>
              <w:top w:val="single" w:sz="4" w:space="0" w:color="auto"/>
              <w:bottom w:val="single" w:sz="4" w:space="0" w:color="auto"/>
              <w:righ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OR (95%CI)</w:t>
            </w:r>
          </w:p>
        </w:tc>
        <w:tc>
          <w:tcPr>
            <w:tcW w:w="289" w:type="pct"/>
            <w:tcBorders>
              <w:top w:val="single" w:sz="4" w:space="0" w:color="auto"/>
              <w:left w:val="single" w:sz="4" w:space="0" w:color="auto"/>
              <w:bottom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All %</w:t>
            </w:r>
          </w:p>
        </w:tc>
        <w:tc>
          <w:tcPr>
            <w:tcW w:w="288" w:type="pct"/>
            <w:tcBorders>
              <w:top w:val="single" w:sz="4" w:space="0" w:color="auto"/>
              <w:bottom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IPV %</w:t>
            </w:r>
          </w:p>
        </w:tc>
        <w:tc>
          <w:tcPr>
            <w:tcW w:w="651" w:type="pct"/>
            <w:tcBorders>
              <w:top w:val="single" w:sz="4" w:space="0" w:color="auto"/>
              <w:bottom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OR (95%CI)</w:t>
            </w:r>
          </w:p>
        </w:tc>
      </w:tr>
      <w:tr w:rsidR="00D75907" w:rsidRPr="006F3BBC" w:rsidTr="00D75907">
        <w:trPr>
          <w:trHeight w:val="225"/>
        </w:trPr>
        <w:tc>
          <w:tcPr>
            <w:tcW w:w="1529" w:type="pct"/>
            <w:tcBorders>
              <w:top w:val="single" w:sz="4" w:space="0" w:color="auto"/>
            </w:tcBorders>
            <w:noWrap/>
            <w:vAlign w:val="bottom"/>
          </w:tcPr>
          <w:p w:rsidR="005F28C9" w:rsidRPr="006F3BBC" w:rsidRDefault="005F28C9" w:rsidP="00D75907">
            <w:pPr>
              <w:widowControl w:val="0"/>
              <w:autoSpaceDE w:val="0"/>
              <w:autoSpaceDN w:val="0"/>
              <w:adjustRightInd w:val="0"/>
              <w:spacing w:before="120" w:after="120" w:line="240" w:lineRule="auto"/>
              <w:rPr>
                <w:szCs w:val="24"/>
              </w:rPr>
            </w:pPr>
            <w:r w:rsidRPr="006F3BBC">
              <w:rPr>
                <w:color w:val="000000"/>
                <w:szCs w:val="24"/>
              </w:rPr>
              <w:t>Gastrointestinal syndromes in the last year</w:t>
            </w:r>
          </w:p>
        </w:tc>
        <w:tc>
          <w:tcPr>
            <w:tcW w:w="219" w:type="pct"/>
            <w:tcBorders>
              <w:top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5</w:t>
            </w:r>
            <w:r>
              <w:rPr>
                <w:color w:val="000000"/>
                <w:szCs w:val="24"/>
              </w:rPr>
              <w:t>6</w:t>
            </w:r>
          </w:p>
        </w:tc>
        <w:tc>
          <w:tcPr>
            <w:tcW w:w="289" w:type="pct"/>
            <w:tcBorders>
              <w:top w:val="single" w:sz="4" w:space="0" w:color="auto"/>
            </w:tcBorders>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6</w:t>
            </w:r>
            <w:r w:rsidR="001166FC">
              <w:rPr>
                <w:b/>
                <w:color w:val="000000"/>
                <w:szCs w:val="24"/>
              </w:rPr>
              <w:t>1</w:t>
            </w:r>
          </w:p>
        </w:tc>
        <w:tc>
          <w:tcPr>
            <w:tcW w:w="577" w:type="pct"/>
            <w:tcBorders>
              <w:top w:val="single" w:sz="4" w:space="0" w:color="auto"/>
              <w:right w:val="single" w:sz="4" w:space="0" w:color="auto"/>
            </w:tcBorders>
            <w:vAlign w:val="center"/>
          </w:tcPr>
          <w:p w:rsidR="005F28C9" w:rsidRPr="006F3BBC" w:rsidRDefault="005F28C9" w:rsidP="00350C6A">
            <w:pPr>
              <w:widowControl w:val="0"/>
              <w:autoSpaceDE w:val="0"/>
              <w:autoSpaceDN w:val="0"/>
              <w:adjustRightInd w:val="0"/>
              <w:spacing w:before="120" w:after="120" w:line="240" w:lineRule="auto"/>
              <w:jc w:val="center"/>
              <w:rPr>
                <w:b/>
                <w:szCs w:val="24"/>
              </w:rPr>
            </w:pPr>
            <w:r w:rsidRPr="006F3BBC">
              <w:rPr>
                <w:b/>
                <w:szCs w:val="24"/>
              </w:rPr>
              <w:t>1.</w:t>
            </w:r>
            <w:r w:rsidR="001166FC">
              <w:rPr>
                <w:b/>
                <w:szCs w:val="24"/>
              </w:rPr>
              <w:t>4</w:t>
            </w:r>
            <w:r w:rsidR="00350C6A">
              <w:rPr>
                <w:b/>
                <w:szCs w:val="24"/>
              </w:rPr>
              <w:t>2</w:t>
            </w:r>
            <w:r w:rsidRPr="006F3BBC">
              <w:rPr>
                <w:b/>
                <w:szCs w:val="24"/>
                <w:vertAlign w:val="superscript"/>
              </w:rPr>
              <w:t>***</w:t>
            </w:r>
            <w:r w:rsidR="00D75907">
              <w:rPr>
                <w:b/>
                <w:szCs w:val="24"/>
                <w:vertAlign w:val="superscript"/>
              </w:rPr>
              <w:br/>
            </w:r>
            <w:r w:rsidRPr="006F3BBC">
              <w:rPr>
                <w:b/>
                <w:szCs w:val="24"/>
              </w:rPr>
              <w:t>[1.</w:t>
            </w:r>
            <w:r w:rsidR="001166FC">
              <w:rPr>
                <w:b/>
                <w:szCs w:val="24"/>
              </w:rPr>
              <w:t>2</w:t>
            </w:r>
            <w:r w:rsidR="00350C6A">
              <w:rPr>
                <w:b/>
                <w:szCs w:val="24"/>
              </w:rPr>
              <w:t>2</w:t>
            </w:r>
            <w:r w:rsidRPr="006F3BBC">
              <w:rPr>
                <w:b/>
                <w:szCs w:val="24"/>
              </w:rPr>
              <w:t>,1.6</w:t>
            </w:r>
            <w:r w:rsidR="00350C6A">
              <w:rPr>
                <w:b/>
                <w:szCs w:val="24"/>
              </w:rPr>
              <w:t>6</w:t>
            </w:r>
            <w:r w:rsidRPr="006F3BBC">
              <w:rPr>
                <w:b/>
                <w:szCs w:val="24"/>
              </w:rPr>
              <w:t>]</w:t>
            </w:r>
          </w:p>
        </w:tc>
        <w:tc>
          <w:tcPr>
            <w:tcW w:w="290" w:type="pct"/>
            <w:tcBorders>
              <w:top w:val="single" w:sz="4" w:space="0" w:color="auto"/>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4</w:t>
            </w:r>
            <w:r>
              <w:rPr>
                <w:color w:val="000000"/>
                <w:szCs w:val="24"/>
              </w:rPr>
              <w:t>9</w:t>
            </w:r>
          </w:p>
        </w:tc>
        <w:tc>
          <w:tcPr>
            <w:tcW w:w="288" w:type="pct"/>
            <w:tcBorders>
              <w:top w:val="single" w:sz="4" w:space="0" w:color="auto"/>
            </w:tcBorders>
            <w:vAlign w:val="center"/>
          </w:tcPr>
          <w:p w:rsidR="005F28C9" w:rsidRPr="00C849A6" w:rsidRDefault="005F28C9" w:rsidP="00D75907">
            <w:pPr>
              <w:spacing w:before="120" w:after="120" w:line="240" w:lineRule="auto"/>
              <w:jc w:val="center"/>
              <w:rPr>
                <w:b/>
                <w:color w:val="000000"/>
                <w:szCs w:val="24"/>
              </w:rPr>
            </w:pPr>
            <w:r w:rsidRPr="00C849A6">
              <w:rPr>
                <w:b/>
                <w:color w:val="000000"/>
                <w:szCs w:val="24"/>
              </w:rPr>
              <w:t>5</w:t>
            </w:r>
            <w:r w:rsidR="001166FC" w:rsidRPr="00C849A6">
              <w:rPr>
                <w:b/>
                <w:color w:val="000000"/>
                <w:szCs w:val="24"/>
              </w:rPr>
              <w:t>4</w:t>
            </w:r>
          </w:p>
        </w:tc>
        <w:tc>
          <w:tcPr>
            <w:tcW w:w="579" w:type="pct"/>
            <w:tcBorders>
              <w:top w:val="single" w:sz="4" w:space="0" w:color="auto"/>
              <w:right w:val="single" w:sz="4" w:space="0" w:color="auto"/>
            </w:tcBorders>
            <w:vAlign w:val="center"/>
          </w:tcPr>
          <w:p w:rsidR="005F28C9" w:rsidRPr="00C849A6" w:rsidRDefault="005F28C9" w:rsidP="00C849A6">
            <w:pPr>
              <w:widowControl w:val="0"/>
              <w:autoSpaceDE w:val="0"/>
              <w:autoSpaceDN w:val="0"/>
              <w:adjustRightInd w:val="0"/>
              <w:spacing w:before="120" w:after="120" w:line="240" w:lineRule="auto"/>
              <w:jc w:val="center"/>
              <w:rPr>
                <w:b/>
                <w:szCs w:val="24"/>
              </w:rPr>
            </w:pPr>
            <w:r w:rsidRPr="00C849A6">
              <w:rPr>
                <w:b/>
                <w:szCs w:val="24"/>
              </w:rPr>
              <w:t>1.</w:t>
            </w:r>
            <w:r w:rsidR="00C70AA9">
              <w:rPr>
                <w:b/>
                <w:szCs w:val="24"/>
              </w:rPr>
              <w:t>41</w:t>
            </w:r>
            <w:r w:rsidR="00C849A6" w:rsidRPr="00C849A6">
              <w:rPr>
                <w:b/>
                <w:szCs w:val="24"/>
                <w:vertAlign w:val="superscript"/>
              </w:rPr>
              <w:t>**</w:t>
            </w:r>
            <w:r w:rsidRPr="00C849A6">
              <w:rPr>
                <w:b/>
                <w:szCs w:val="24"/>
              </w:rPr>
              <w:t xml:space="preserve"> [</w:t>
            </w:r>
            <w:r w:rsidR="00C849A6" w:rsidRPr="00C849A6">
              <w:rPr>
                <w:b/>
                <w:szCs w:val="24"/>
              </w:rPr>
              <w:t>1</w:t>
            </w:r>
            <w:r w:rsidRPr="00C849A6">
              <w:rPr>
                <w:b/>
                <w:szCs w:val="24"/>
              </w:rPr>
              <w:t>.</w:t>
            </w:r>
            <w:r w:rsidR="00C849A6" w:rsidRPr="00C849A6">
              <w:rPr>
                <w:b/>
                <w:szCs w:val="24"/>
              </w:rPr>
              <w:t>1</w:t>
            </w:r>
            <w:r w:rsidR="00C70AA9">
              <w:rPr>
                <w:b/>
                <w:szCs w:val="24"/>
              </w:rPr>
              <w:t>2</w:t>
            </w:r>
            <w:r w:rsidRPr="00C849A6">
              <w:rPr>
                <w:b/>
                <w:szCs w:val="24"/>
              </w:rPr>
              <w:t>,1.</w:t>
            </w:r>
            <w:r w:rsidR="00C70AA9">
              <w:rPr>
                <w:b/>
                <w:szCs w:val="24"/>
              </w:rPr>
              <w:t>7</w:t>
            </w:r>
            <w:r w:rsidRPr="00C849A6">
              <w:rPr>
                <w:b/>
                <w:szCs w:val="24"/>
              </w:rPr>
              <w:t>7]</w:t>
            </w:r>
          </w:p>
        </w:tc>
        <w:tc>
          <w:tcPr>
            <w:tcW w:w="289" w:type="pct"/>
            <w:tcBorders>
              <w:top w:val="single" w:sz="4" w:space="0" w:color="auto"/>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44</w:t>
            </w:r>
          </w:p>
        </w:tc>
        <w:tc>
          <w:tcPr>
            <w:tcW w:w="288" w:type="pct"/>
            <w:tcBorders>
              <w:top w:val="single" w:sz="4" w:space="0" w:color="auto"/>
            </w:tcBorders>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5</w:t>
            </w:r>
            <w:r>
              <w:rPr>
                <w:b/>
                <w:color w:val="000000"/>
                <w:szCs w:val="24"/>
              </w:rPr>
              <w:t>4</w:t>
            </w:r>
          </w:p>
        </w:tc>
        <w:tc>
          <w:tcPr>
            <w:tcW w:w="651" w:type="pct"/>
            <w:tcBorders>
              <w:top w:val="single" w:sz="4" w:space="0" w:color="auto"/>
            </w:tcBorders>
            <w:vAlign w:val="center"/>
          </w:tcPr>
          <w:p w:rsidR="005F28C9" w:rsidRPr="006F3BBC" w:rsidRDefault="005F28C9" w:rsidP="00C70AA9">
            <w:pPr>
              <w:widowControl w:val="0"/>
              <w:autoSpaceDE w:val="0"/>
              <w:autoSpaceDN w:val="0"/>
              <w:adjustRightInd w:val="0"/>
              <w:spacing w:before="120" w:after="120" w:line="240" w:lineRule="auto"/>
              <w:jc w:val="center"/>
              <w:rPr>
                <w:b/>
                <w:szCs w:val="24"/>
              </w:rPr>
            </w:pPr>
            <w:r w:rsidRPr="006F3BBC">
              <w:rPr>
                <w:b/>
                <w:szCs w:val="24"/>
              </w:rPr>
              <w:t>1.</w:t>
            </w:r>
            <w:r w:rsidR="00C70AA9">
              <w:rPr>
                <w:b/>
                <w:szCs w:val="24"/>
              </w:rPr>
              <w:t>80</w:t>
            </w:r>
            <w:r w:rsidRPr="006F3BBC">
              <w:rPr>
                <w:b/>
                <w:szCs w:val="24"/>
                <w:vertAlign w:val="superscript"/>
              </w:rPr>
              <w:t>*</w:t>
            </w:r>
            <w:r w:rsidR="00C849A6">
              <w:rPr>
                <w:b/>
                <w:szCs w:val="24"/>
                <w:vertAlign w:val="superscript"/>
              </w:rPr>
              <w:t>*</w:t>
            </w:r>
            <w:r w:rsidRPr="006F3BBC">
              <w:rPr>
                <w:b/>
                <w:szCs w:val="24"/>
              </w:rPr>
              <w:t xml:space="preserve"> [1.</w:t>
            </w:r>
            <w:r w:rsidR="00C849A6">
              <w:rPr>
                <w:b/>
                <w:szCs w:val="24"/>
              </w:rPr>
              <w:t>2</w:t>
            </w:r>
            <w:r w:rsidR="00C70AA9">
              <w:rPr>
                <w:b/>
                <w:szCs w:val="24"/>
              </w:rPr>
              <w:t>4</w:t>
            </w:r>
            <w:r w:rsidRPr="006F3BBC">
              <w:rPr>
                <w:b/>
                <w:szCs w:val="24"/>
              </w:rPr>
              <w:t>,2.</w:t>
            </w:r>
            <w:r w:rsidR="00C70AA9">
              <w:rPr>
                <w:b/>
                <w:szCs w:val="24"/>
              </w:rPr>
              <w:t>61</w:t>
            </w:r>
            <w:r w:rsidRPr="006F3BBC">
              <w:rPr>
                <w:b/>
                <w:szCs w:val="24"/>
              </w:rPr>
              <w:t>]</w:t>
            </w:r>
          </w:p>
        </w:tc>
      </w:tr>
      <w:tr w:rsidR="005F28C9" w:rsidRPr="006F3BBC" w:rsidTr="00D75907">
        <w:trPr>
          <w:trHeight w:val="225"/>
        </w:trPr>
        <w:tc>
          <w:tcPr>
            <w:tcW w:w="1529" w:type="pct"/>
            <w:noWrap/>
            <w:vAlign w:val="bottom"/>
          </w:tcPr>
          <w:p w:rsidR="005F28C9" w:rsidRPr="006F3BBC" w:rsidRDefault="005F28C9" w:rsidP="00D75907">
            <w:pPr>
              <w:widowControl w:val="0"/>
              <w:autoSpaceDE w:val="0"/>
              <w:autoSpaceDN w:val="0"/>
              <w:adjustRightInd w:val="0"/>
              <w:spacing w:before="120" w:after="120" w:line="240" w:lineRule="auto"/>
              <w:rPr>
                <w:szCs w:val="24"/>
              </w:rPr>
            </w:pPr>
            <w:r w:rsidRPr="006F3BBC">
              <w:rPr>
                <w:color w:val="000000"/>
                <w:szCs w:val="24"/>
              </w:rPr>
              <w:t>Psychosomatic symptoms in the last year</w:t>
            </w:r>
          </w:p>
        </w:tc>
        <w:tc>
          <w:tcPr>
            <w:tcW w:w="219" w:type="pct"/>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74</w:t>
            </w:r>
          </w:p>
        </w:tc>
        <w:tc>
          <w:tcPr>
            <w:tcW w:w="289" w:type="pct"/>
            <w:vAlign w:val="center"/>
          </w:tcPr>
          <w:p w:rsidR="005F28C9" w:rsidRPr="006F3BBC" w:rsidRDefault="001166FC" w:rsidP="00D75907">
            <w:pPr>
              <w:spacing w:before="120" w:after="120" w:line="240" w:lineRule="auto"/>
              <w:jc w:val="center"/>
              <w:rPr>
                <w:b/>
                <w:color w:val="000000"/>
                <w:szCs w:val="24"/>
              </w:rPr>
            </w:pPr>
            <w:r>
              <w:rPr>
                <w:b/>
                <w:color w:val="000000"/>
                <w:szCs w:val="24"/>
              </w:rPr>
              <w:t>79</w:t>
            </w:r>
          </w:p>
        </w:tc>
        <w:tc>
          <w:tcPr>
            <w:tcW w:w="577" w:type="pct"/>
            <w:tcBorders>
              <w:right w:val="single" w:sz="4" w:space="0" w:color="auto"/>
            </w:tcBorders>
            <w:vAlign w:val="center"/>
          </w:tcPr>
          <w:p w:rsidR="005F28C9" w:rsidRPr="006F3BBC" w:rsidRDefault="005F28C9" w:rsidP="00350C6A">
            <w:pPr>
              <w:widowControl w:val="0"/>
              <w:autoSpaceDE w:val="0"/>
              <w:autoSpaceDN w:val="0"/>
              <w:adjustRightInd w:val="0"/>
              <w:spacing w:before="120" w:after="120" w:line="240" w:lineRule="auto"/>
              <w:jc w:val="center"/>
              <w:rPr>
                <w:b/>
                <w:szCs w:val="24"/>
              </w:rPr>
            </w:pPr>
            <w:r w:rsidRPr="006F3BBC">
              <w:rPr>
                <w:b/>
                <w:szCs w:val="24"/>
              </w:rPr>
              <w:t>1.</w:t>
            </w:r>
            <w:r w:rsidR="001166FC">
              <w:rPr>
                <w:b/>
                <w:szCs w:val="24"/>
              </w:rPr>
              <w:t>4</w:t>
            </w:r>
            <w:r w:rsidR="00350C6A">
              <w:rPr>
                <w:b/>
                <w:szCs w:val="24"/>
              </w:rPr>
              <w:t>2</w:t>
            </w:r>
            <w:r w:rsidRPr="006F3BBC">
              <w:rPr>
                <w:b/>
                <w:szCs w:val="24"/>
                <w:vertAlign w:val="superscript"/>
              </w:rPr>
              <w:t>***</w:t>
            </w:r>
            <w:r w:rsidRPr="006F3BBC">
              <w:rPr>
                <w:b/>
                <w:szCs w:val="24"/>
              </w:rPr>
              <w:t xml:space="preserve"> [1.</w:t>
            </w:r>
            <w:r w:rsidR="00350C6A">
              <w:rPr>
                <w:b/>
                <w:szCs w:val="24"/>
              </w:rPr>
              <w:t>19</w:t>
            </w:r>
            <w:r w:rsidRPr="006F3BBC">
              <w:rPr>
                <w:b/>
                <w:szCs w:val="24"/>
              </w:rPr>
              <w:t>,1.</w:t>
            </w:r>
            <w:r w:rsidR="001166FC">
              <w:rPr>
                <w:b/>
                <w:szCs w:val="24"/>
              </w:rPr>
              <w:t>6</w:t>
            </w:r>
            <w:r w:rsidR="00350C6A">
              <w:rPr>
                <w:b/>
                <w:szCs w:val="24"/>
              </w:rPr>
              <w:t>9</w:t>
            </w:r>
            <w:r w:rsidRPr="006F3BBC">
              <w:rPr>
                <w:b/>
                <w:szCs w:val="24"/>
              </w:rPr>
              <w:t>]</w:t>
            </w:r>
          </w:p>
        </w:tc>
        <w:tc>
          <w:tcPr>
            <w:tcW w:w="290"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85</w:t>
            </w:r>
          </w:p>
        </w:tc>
        <w:tc>
          <w:tcPr>
            <w:tcW w:w="288" w:type="pct"/>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9</w:t>
            </w:r>
            <w:r w:rsidR="001166FC">
              <w:rPr>
                <w:b/>
                <w:color w:val="000000"/>
                <w:szCs w:val="24"/>
              </w:rPr>
              <w:t>1</w:t>
            </w:r>
          </w:p>
        </w:tc>
        <w:tc>
          <w:tcPr>
            <w:tcW w:w="579" w:type="pct"/>
            <w:tcBorders>
              <w:right w:val="single" w:sz="4" w:space="0" w:color="auto"/>
            </w:tcBorders>
            <w:vAlign w:val="center"/>
          </w:tcPr>
          <w:p w:rsidR="005F28C9" w:rsidRPr="006F3BBC" w:rsidRDefault="00C849A6" w:rsidP="00C70AA9">
            <w:pPr>
              <w:widowControl w:val="0"/>
              <w:autoSpaceDE w:val="0"/>
              <w:autoSpaceDN w:val="0"/>
              <w:adjustRightInd w:val="0"/>
              <w:spacing w:before="120" w:after="120" w:line="240" w:lineRule="auto"/>
              <w:jc w:val="center"/>
              <w:rPr>
                <w:b/>
                <w:szCs w:val="24"/>
              </w:rPr>
            </w:pPr>
            <w:r>
              <w:rPr>
                <w:b/>
                <w:szCs w:val="24"/>
              </w:rPr>
              <w:t>2</w:t>
            </w:r>
            <w:r w:rsidR="005F28C9" w:rsidRPr="006F3BBC">
              <w:rPr>
                <w:b/>
                <w:szCs w:val="24"/>
              </w:rPr>
              <w:t>.</w:t>
            </w:r>
            <w:r>
              <w:rPr>
                <w:b/>
                <w:szCs w:val="24"/>
              </w:rPr>
              <w:t>1</w:t>
            </w:r>
            <w:r w:rsidR="00C70AA9">
              <w:rPr>
                <w:b/>
                <w:szCs w:val="24"/>
              </w:rPr>
              <w:t>5</w:t>
            </w:r>
            <w:r w:rsidR="005F28C9" w:rsidRPr="006F3BBC">
              <w:rPr>
                <w:b/>
                <w:szCs w:val="24"/>
                <w:vertAlign w:val="superscript"/>
              </w:rPr>
              <w:t>*</w:t>
            </w:r>
            <w:r>
              <w:rPr>
                <w:b/>
                <w:szCs w:val="24"/>
                <w:vertAlign w:val="superscript"/>
              </w:rPr>
              <w:t>*</w:t>
            </w:r>
            <w:r w:rsidR="005F28C9" w:rsidRPr="006F3BBC">
              <w:rPr>
                <w:b/>
                <w:szCs w:val="24"/>
                <w:vertAlign w:val="superscript"/>
              </w:rPr>
              <w:t>*</w:t>
            </w:r>
            <w:r w:rsidR="005F28C9" w:rsidRPr="006F3BBC">
              <w:rPr>
                <w:b/>
                <w:szCs w:val="24"/>
              </w:rPr>
              <w:t xml:space="preserve"> [1.</w:t>
            </w:r>
            <w:r>
              <w:rPr>
                <w:b/>
                <w:szCs w:val="24"/>
              </w:rPr>
              <w:t>5</w:t>
            </w:r>
            <w:r w:rsidR="00C70AA9">
              <w:rPr>
                <w:b/>
                <w:szCs w:val="24"/>
              </w:rPr>
              <w:t>6</w:t>
            </w:r>
            <w:r w:rsidR="005F28C9" w:rsidRPr="006F3BBC">
              <w:rPr>
                <w:b/>
                <w:szCs w:val="24"/>
              </w:rPr>
              <w:t>,</w:t>
            </w:r>
            <w:r>
              <w:rPr>
                <w:b/>
                <w:szCs w:val="24"/>
              </w:rPr>
              <w:t>3</w:t>
            </w:r>
            <w:r w:rsidR="005F28C9" w:rsidRPr="006F3BBC">
              <w:rPr>
                <w:b/>
                <w:szCs w:val="24"/>
              </w:rPr>
              <w:t>.</w:t>
            </w:r>
            <w:r w:rsidR="00C70AA9">
              <w:rPr>
                <w:b/>
                <w:szCs w:val="24"/>
              </w:rPr>
              <w:t>24</w:t>
            </w:r>
            <w:r w:rsidR="005F28C9" w:rsidRPr="006F3BBC">
              <w:rPr>
                <w:b/>
                <w:szCs w:val="24"/>
              </w:rPr>
              <w:t>]</w:t>
            </w:r>
          </w:p>
        </w:tc>
        <w:tc>
          <w:tcPr>
            <w:tcW w:w="289"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9</w:t>
            </w:r>
            <w:r>
              <w:rPr>
                <w:color w:val="000000"/>
                <w:szCs w:val="24"/>
              </w:rPr>
              <w:t>1</w:t>
            </w:r>
          </w:p>
        </w:tc>
        <w:tc>
          <w:tcPr>
            <w:tcW w:w="288"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9</w:t>
            </w:r>
            <w:r w:rsidR="001166FC">
              <w:rPr>
                <w:b/>
                <w:color w:val="000000"/>
                <w:szCs w:val="24"/>
              </w:rPr>
              <w:t>7</w:t>
            </w:r>
          </w:p>
        </w:tc>
        <w:tc>
          <w:tcPr>
            <w:tcW w:w="651" w:type="pct"/>
            <w:vAlign w:val="center"/>
          </w:tcPr>
          <w:p w:rsidR="005F28C9" w:rsidRPr="006F3BBC" w:rsidRDefault="00C849A6" w:rsidP="00C70AA9">
            <w:pPr>
              <w:widowControl w:val="0"/>
              <w:autoSpaceDE w:val="0"/>
              <w:autoSpaceDN w:val="0"/>
              <w:adjustRightInd w:val="0"/>
              <w:spacing w:before="120" w:after="120" w:line="240" w:lineRule="auto"/>
              <w:jc w:val="center"/>
              <w:rPr>
                <w:b/>
                <w:szCs w:val="24"/>
              </w:rPr>
            </w:pPr>
            <w:r>
              <w:rPr>
                <w:b/>
                <w:szCs w:val="24"/>
              </w:rPr>
              <w:t>3</w:t>
            </w:r>
            <w:r w:rsidR="005F28C9" w:rsidRPr="006F3BBC">
              <w:rPr>
                <w:b/>
                <w:szCs w:val="24"/>
              </w:rPr>
              <w:t>.</w:t>
            </w:r>
            <w:r>
              <w:rPr>
                <w:b/>
                <w:szCs w:val="24"/>
              </w:rPr>
              <w:t>6</w:t>
            </w:r>
            <w:r w:rsidR="00C70AA9">
              <w:rPr>
                <w:b/>
                <w:szCs w:val="24"/>
              </w:rPr>
              <w:t>6</w:t>
            </w:r>
            <w:r w:rsidR="005F28C9" w:rsidRPr="006F3BBC">
              <w:rPr>
                <w:b/>
                <w:szCs w:val="24"/>
                <w:vertAlign w:val="superscript"/>
              </w:rPr>
              <w:t>*</w:t>
            </w:r>
            <w:r>
              <w:rPr>
                <w:b/>
                <w:szCs w:val="24"/>
                <w:vertAlign w:val="superscript"/>
              </w:rPr>
              <w:t>*</w:t>
            </w:r>
            <w:r w:rsidR="005F28C9" w:rsidRPr="006F3BBC">
              <w:rPr>
                <w:b/>
                <w:szCs w:val="24"/>
              </w:rPr>
              <w:t xml:space="preserve"> [1.</w:t>
            </w:r>
            <w:r>
              <w:rPr>
                <w:b/>
                <w:szCs w:val="24"/>
              </w:rPr>
              <w:t>6</w:t>
            </w:r>
            <w:r w:rsidR="00C70AA9">
              <w:rPr>
                <w:b/>
                <w:szCs w:val="24"/>
              </w:rPr>
              <w:t>2</w:t>
            </w:r>
            <w:r w:rsidR="005F28C9" w:rsidRPr="006F3BBC">
              <w:rPr>
                <w:b/>
                <w:szCs w:val="24"/>
              </w:rPr>
              <w:t>,</w:t>
            </w:r>
            <w:r>
              <w:rPr>
                <w:b/>
                <w:szCs w:val="24"/>
              </w:rPr>
              <w:t>8</w:t>
            </w:r>
            <w:r w:rsidR="005F28C9" w:rsidRPr="006F3BBC">
              <w:rPr>
                <w:b/>
                <w:szCs w:val="24"/>
              </w:rPr>
              <w:t>.</w:t>
            </w:r>
            <w:r w:rsidR="00087C67">
              <w:rPr>
                <w:b/>
                <w:szCs w:val="24"/>
              </w:rPr>
              <w:t>2</w:t>
            </w:r>
            <w:r>
              <w:rPr>
                <w:b/>
                <w:szCs w:val="24"/>
              </w:rPr>
              <w:t>5</w:t>
            </w:r>
            <w:r w:rsidR="005F28C9" w:rsidRPr="006F3BBC">
              <w:rPr>
                <w:b/>
                <w:szCs w:val="24"/>
              </w:rPr>
              <w:t>]</w:t>
            </w:r>
          </w:p>
        </w:tc>
      </w:tr>
      <w:tr w:rsidR="005F28C9" w:rsidRPr="006F3BBC" w:rsidTr="00D75907">
        <w:trPr>
          <w:trHeight w:val="225"/>
        </w:trPr>
        <w:tc>
          <w:tcPr>
            <w:tcW w:w="1529" w:type="pct"/>
            <w:noWrap/>
            <w:vAlign w:val="bottom"/>
          </w:tcPr>
          <w:p w:rsidR="005F28C9" w:rsidRPr="006F3BBC" w:rsidRDefault="005F28C9" w:rsidP="00D75907">
            <w:pPr>
              <w:spacing w:before="120" w:after="120" w:line="240" w:lineRule="auto"/>
              <w:rPr>
                <w:color w:val="000000"/>
                <w:szCs w:val="24"/>
              </w:rPr>
            </w:pPr>
            <w:r w:rsidRPr="006F3BBC">
              <w:rPr>
                <w:color w:val="000000"/>
                <w:szCs w:val="24"/>
              </w:rPr>
              <w:t>Pelvic problems in the last year</w:t>
            </w:r>
          </w:p>
        </w:tc>
        <w:tc>
          <w:tcPr>
            <w:tcW w:w="219" w:type="pct"/>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60</w:t>
            </w:r>
          </w:p>
        </w:tc>
        <w:tc>
          <w:tcPr>
            <w:tcW w:w="289" w:type="pct"/>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6</w:t>
            </w:r>
            <w:r w:rsidR="001166FC">
              <w:rPr>
                <w:b/>
                <w:color w:val="000000"/>
                <w:szCs w:val="24"/>
              </w:rPr>
              <w:t>8</w:t>
            </w:r>
          </w:p>
        </w:tc>
        <w:tc>
          <w:tcPr>
            <w:tcW w:w="577" w:type="pct"/>
            <w:tcBorders>
              <w:right w:val="single" w:sz="4" w:space="0" w:color="auto"/>
            </w:tcBorders>
            <w:vAlign w:val="center"/>
          </w:tcPr>
          <w:p w:rsidR="005F28C9" w:rsidRPr="006F3BBC" w:rsidRDefault="005F28C9" w:rsidP="00350C6A">
            <w:pPr>
              <w:widowControl w:val="0"/>
              <w:autoSpaceDE w:val="0"/>
              <w:autoSpaceDN w:val="0"/>
              <w:adjustRightInd w:val="0"/>
              <w:spacing w:before="120" w:after="120" w:line="240" w:lineRule="auto"/>
              <w:jc w:val="center"/>
              <w:rPr>
                <w:b/>
                <w:szCs w:val="24"/>
              </w:rPr>
            </w:pPr>
            <w:r w:rsidRPr="006F3BBC">
              <w:rPr>
                <w:b/>
                <w:szCs w:val="24"/>
              </w:rPr>
              <w:t>1.</w:t>
            </w:r>
            <w:r w:rsidR="001166FC">
              <w:rPr>
                <w:b/>
                <w:szCs w:val="24"/>
              </w:rPr>
              <w:t>6</w:t>
            </w:r>
            <w:r w:rsidR="00350C6A">
              <w:rPr>
                <w:b/>
                <w:szCs w:val="24"/>
              </w:rPr>
              <w:t>2</w:t>
            </w:r>
            <w:r w:rsidRPr="006F3BBC">
              <w:rPr>
                <w:b/>
                <w:szCs w:val="24"/>
                <w:vertAlign w:val="superscript"/>
              </w:rPr>
              <w:t>***</w:t>
            </w:r>
            <w:r w:rsidRPr="006F3BBC">
              <w:rPr>
                <w:b/>
                <w:szCs w:val="24"/>
              </w:rPr>
              <w:t xml:space="preserve"> [1.</w:t>
            </w:r>
            <w:r w:rsidR="00350C6A">
              <w:rPr>
                <w:b/>
                <w:szCs w:val="24"/>
              </w:rPr>
              <w:t>39</w:t>
            </w:r>
            <w:r w:rsidRPr="006F3BBC">
              <w:rPr>
                <w:b/>
                <w:szCs w:val="24"/>
              </w:rPr>
              <w:t>,</w:t>
            </w:r>
            <w:r w:rsidR="001166FC">
              <w:rPr>
                <w:b/>
                <w:szCs w:val="24"/>
              </w:rPr>
              <w:t>1.9</w:t>
            </w:r>
            <w:r w:rsidR="00350C6A">
              <w:rPr>
                <w:b/>
                <w:szCs w:val="24"/>
              </w:rPr>
              <w:t>0</w:t>
            </w:r>
            <w:r w:rsidRPr="006F3BBC">
              <w:rPr>
                <w:b/>
                <w:szCs w:val="24"/>
              </w:rPr>
              <w:t>]</w:t>
            </w:r>
          </w:p>
        </w:tc>
        <w:tc>
          <w:tcPr>
            <w:tcW w:w="290"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28.9</w:t>
            </w:r>
          </w:p>
        </w:tc>
        <w:tc>
          <w:tcPr>
            <w:tcW w:w="288"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36</w:t>
            </w:r>
          </w:p>
        </w:tc>
        <w:tc>
          <w:tcPr>
            <w:tcW w:w="579" w:type="pct"/>
            <w:tcBorders>
              <w:right w:val="single" w:sz="4" w:space="0" w:color="auto"/>
            </w:tcBorders>
            <w:vAlign w:val="center"/>
          </w:tcPr>
          <w:p w:rsidR="005F28C9" w:rsidRPr="006F3BBC" w:rsidRDefault="005F28C9" w:rsidP="00C70AA9">
            <w:pPr>
              <w:widowControl w:val="0"/>
              <w:autoSpaceDE w:val="0"/>
              <w:autoSpaceDN w:val="0"/>
              <w:adjustRightInd w:val="0"/>
              <w:spacing w:before="120" w:after="120" w:line="240" w:lineRule="auto"/>
              <w:jc w:val="center"/>
              <w:rPr>
                <w:b/>
                <w:szCs w:val="24"/>
              </w:rPr>
            </w:pPr>
            <w:r w:rsidRPr="006F3BBC">
              <w:rPr>
                <w:b/>
                <w:szCs w:val="24"/>
              </w:rPr>
              <w:t>1.</w:t>
            </w:r>
            <w:r w:rsidR="00C70AA9">
              <w:rPr>
                <w:b/>
                <w:szCs w:val="24"/>
              </w:rPr>
              <w:t>65</w:t>
            </w:r>
            <w:r w:rsidRPr="006F3BBC">
              <w:rPr>
                <w:b/>
                <w:szCs w:val="24"/>
                <w:vertAlign w:val="superscript"/>
              </w:rPr>
              <w:t>***</w:t>
            </w:r>
            <w:r w:rsidRPr="006F3BBC">
              <w:rPr>
                <w:b/>
                <w:szCs w:val="24"/>
              </w:rPr>
              <w:t xml:space="preserve"> [1.2</w:t>
            </w:r>
            <w:r w:rsidR="00C70AA9">
              <w:rPr>
                <w:b/>
                <w:szCs w:val="24"/>
              </w:rPr>
              <w:t>9</w:t>
            </w:r>
            <w:r w:rsidRPr="006F3BBC">
              <w:rPr>
                <w:b/>
                <w:szCs w:val="24"/>
              </w:rPr>
              <w:t>,2.</w:t>
            </w:r>
            <w:r w:rsidR="00C70AA9">
              <w:rPr>
                <w:b/>
                <w:szCs w:val="24"/>
              </w:rPr>
              <w:t>10</w:t>
            </w:r>
            <w:r w:rsidRPr="006F3BBC">
              <w:rPr>
                <w:b/>
                <w:szCs w:val="24"/>
              </w:rPr>
              <w:t>]</w:t>
            </w:r>
          </w:p>
        </w:tc>
        <w:tc>
          <w:tcPr>
            <w:tcW w:w="289"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15</w:t>
            </w:r>
          </w:p>
        </w:tc>
        <w:tc>
          <w:tcPr>
            <w:tcW w:w="288" w:type="pct"/>
            <w:vAlign w:val="center"/>
          </w:tcPr>
          <w:p w:rsidR="005F28C9" w:rsidRPr="00EE6F6C" w:rsidRDefault="005F28C9" w:rsidP="00D75907">
            <w:pPr>
              <w:spacing w:before="120" w:after="120" w:line="240" w:lineRule="auto"/>
              <w:jc w:val="center"/>
              <w:rPr>
                <w:b/>
                <w:color w:val="000000"/>
                <w:szCs w:val="24"/>
              </w:rPr>
            </w:pPr>
            <w:r w:rsidRPr="00EE6F6C">
              <w:rPr>
                <w:b/>
                <w:color w:val="000000"/>
                <w:szCs w:val="24"/>
              </w:rPr>
              <w:t>21</w:t>
            </w:r>
          </w:p>
        </w:tc>
        <w:tc>
          <w:tcPr>
            <w:tcW w:w="651" w:type="pct"/>
            <w:vAlign w:val="center"/>
          </w:tcPr>
          <w:p w:rsidR="005F28C9" w:rsidRPr="00EE6F6C" w:rsidRDefault="005F28C9" w:rsidP="00087C67">
            <w:pPr>
              <w:widowControl w:val="0"/>
              <w:autoSpaceDE w:val="0"/>
              <w:autoSpaceDN w:val="0"/>
              <w:adjustRightInd w:val="0"/>
              <w:spacing w:before="120" w:after="120" w:line="240" w:lineRule="auto"/>
              <w:jc w:val="center"/>
              <w:rPr>
                <w:b/>
                <w:szCs w:val="24"/>
              </w:rPr>
            </w:pPr>
            <w:r w:rsidRPr="00EE6F6C">
              <w:rPr>
                <w:b/>
                <w:szCs w:val="24"/>
              </w:rPr>
              <w:t>1.</w:t>
            </w:r>
            <w:r w:rsidR="00087C67">
              <w:rPr>
                <w:b/>
                <w:szCs w:val="24"/>
              </w:rPr>
              <w:t>70</w:t>
            </w:r>
            <w:r w:rsidR="00C849A6" w:rsidRPr="00EE6F6C">
              <w:rPr>
                <w:b/>
                <w:szCs w:val="24"/>
                <w:vertAlign w:val="superscript"/>
              </w:rPr>
              <w:t>*</w:t>
            </w:r>
            <w:r w:rsidRPr="00EE6F6C">
              <w:rPr>
                <w:b/>
                <w:szCs w:val="24"/>
              </w:rPr>
              <w:t xml:space="preserve"> [</w:t>
            </w:r>
            <w:r w:rsidR="00C849A6" w:rsidRPr="00EE6F6C">
              <w:rPr>
                <w:b/>
                <w:szCs w:val="24"/>
              </w:rPr>
              <w:t>1</w:t>
            </w:r>
            <w:r w:rsidR="00087C67">
              <w:rPr>
                <w:b/>
                <w:szCs w:val="24"/>
              </w:rPr>
              <w:t>.</w:t>
            </w:r>
            <w:r w:rsidR="00C849A6" w:rsidRPr="00EE6F6C">
              <w:rPr>
                <w:b/>
                <w:szCs w:val="24"/>
              </w:rPr>
              <w:t>0</w:t>
            </w:r>
            <w:r w:rsidR="00087C67">
              <w:rPr>
                <w:b/>
                <w:szCs w:val="24"/>
              </w:rPr>
              <w:t>5</w:t>
            </w:r>
            <w:r w:rsidRPr="00EE6F6C">
              <w:rPr>
                <w:b/>
                <w:szCs w:val="24"/>
              </w:rPr>
              <w:t>,2.7</w:t>
            </w:r>
            <w:r w:rsidR="00087C67">
              <w:rPr>
                <w:b/>
                <w:szCs w:val="24"/>
              </w:rPr>
              <w:t>8</w:t>
            </w:r>
            <w:r w:rsidRPr="00EE6F6C">
              <w:rPr>
                <w:b/>
                <w:szCs w:val="24"/>
              </w:rPr>
              <w:t>]</w:t>
            </w:r>
          </w:p>
        </w:tc>
      </w:tr>
      <w:tr w:rsidR="005F28C9" w:rsidRPr="006F3BBC" w:rsidTr="00D75907">
        <w:trPr>
          <w:trHeight w:val="225"/>
        </w:trPr>
        <w:tc>
          <w:tcPr>
            <w:tcW w:w="1529" w:type="pct"/>
            <w:noWrap/>
            <w:vAlign w:val="bottom"/>
          </w:tcPr>
          <w:p w:rsidR="005F28C9" w:rsidRPr="006F3BBC" w:rsidRDefault="005F28C9" w:rsidP="00087C67">
            <w:pPr>
              <w:widowControl w:val="0"/>
              <w:autoSpaceDE w:val="0"/>
              <w:autoSpaceDN w:val="0"/>
              <w:adjustRightInd w:val="0"/>
              <w:spacing w:before="120" w:after="120" w:line="240" w:lineRule="auto"/>
              <w:rPr>
                <w:szCs w:val="24"/>
              </w:rPr>
            </w:pPr>
            <w:r w:rsidRPr="006F3BBC">
              <w:rPr>
                <w:color w:val="000000"/>
                <w:szCs w:val="24"/>
              </w:rPr>
              <w:t>Allergy in the last year</w:t>
            </w:r>
          </w:p>
        </w:tc>
        <w:tc>
          <w:tcPr>
            <w:tcW w:w="219" w:type="pct"/>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48</w:t>
            </w:r>
          </w:p>
        </w:tc>
        <w:tc>
          <w:tcPr>
            <w:tcW w:w="289"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5</w:t>
            </w:r>
            <w:r w:rsidR="001166FC">
              <w:rPr>
                <w:b/>
                <w:color w:val="000000"/>
                <w:szCs w:val="24"/>
              </w:rPr>
              <w:t>2</w:t>
            </w:r>
          </w:p>
        </w:tc>
        <w:tc>
          <w:tcPr>
            <w:tcW w:w="577" w:type="pct"/>
            <w:tcBorders>
              <w:right w:val="single" w:sz="4" w:space="0" w:color="auto"/>
            </w:tcBorders>
            <w:vAlign w:val="center"/>
          </w:tcPr>
          <w:p w:rsidR="005F28C9" w:rsidRPr="006F3BBC" w:rsidRDefault="005F28C9" w:rsidP="00350C6A">
            <w:pPr>
              <w:widowControl w:val="0"/>
              <w:autoSpaceDE w:val="0"/>
              <w:autoSpaceDN w:val="0"/>
              <w:adjustRightInd w:val="0"/>
              <w:spacing w:before="120" w:after="120" w:line="240" w:lineRule="auto"/>
              <w:jc w:val="center"/>
              <w:rPr>
                <w:b/>
                <w:szCs w:val="24"/>
              </w:rPr>
            </w:pPr>
            <w:r w:rsidRPr="006F3BBC">
              <w:rPr>
                <w:b/>
                <w:szCs w:val="24"/>
              </w:rPr>
              <w:t>1.</w:t>
            </w:r>
            <w:r w:rsidR="001166FC">
              <w:rPr>
                <w:b/>
                <w:szCs w:val="24"/>
              </w:rPr>
              <w:t>2</w:t>
            </w:r>
            <w:r w:rsidR="00350C6A">
              <w:rPr>
                <w:b/>
                <w:szCs w:val="24"/>
              </w:rPr>
              <w:t>2</w:t>
            </w:r>
            <w:r w:rsidRPr="006F3BBC">
              <w:rPr>
                <w:b/>
                <w:szCs w:val="24"/>
                <w:vertAlign w:val="superscript"/>
              </w:rPr>
              <w:t>***</w:t>
            </w:r>
            <w:r w:rsidRPr="006F3BBC">
              <w:rPr>
                <w:b/>
                <w:szCs w:val="24"/>
              </w:rPr>
              <w:t xml:space="preserve"> [1.</w:t>
            </w:r>
            <w:r w:rsidR="001166FC">
              <w:rPr>
                <w:b/>
                <w:szCs w:val="24"/>
              </w:rPr>
              <w:t>0</w:t>
            </w:r>
            <w:r w:rsidR="00350C6A">
              <w:rPr>
                <w:b/>
                <w:szCs w:val="24"/>
              </w:rPr>
              <w:t>5</w:t>
            </w:r>
            <w:r w:rsidRPr="006F3BBC">
              <w:rPr>
                <w:b/>
                <w:szCs w:val="24"/>
              </w:rPr>
              <w:t>,1.</w:t>
            </w:r>
            <w:r w:rsidR="001166FC">
              <w:rPr>
                <w:b/>
                <w:szCs w:val="24"/>
              </w:rPr>
              <w:t>4</w:t>
            </w:r>
            <w:r w:rsidR="00350C6A">
              <w:rPr>
                <w:b/>
                <w:szCs w:val="24"/>
              </w:rPr>
              <w:t>2</w:t>
            </w:r>
            <w:r w:rsidRPr="006F3BBC">
              <w:rPr>
                <w:b/>
                <w:szCs w:val="24"/>
              </w:rPr>
              <w:t>]</w:t>
            </w:r>
          </w:p>
        </w:tc>
        <w:tc>
          <w:tcPr>
            <w:tcW w:w="290"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35</w:t>
            </w:r>
          </w:p>
        </w:tc>
        <w:tc>
          <w:tcPr>
            <w:tcW w:w="288" w:type="pct"/>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4</w:t>
            </w:r>
            <w:r w:rsidR="001166FC">
              <w:rPr>
                <w:b/>
                <w:color w:val="000000"/>
                <w:szCs w:val="24"/>
              </w:rPr>
              <w:t>0</w:t>
            </w:r>
          </w:p>
        </w:tc>
        <w:tc>
          <w:tcPr>
            <w:tcW w:w="579" w:type="pct"/>
            <w:tcBorders>
              <w:right w:val="single" w:sz="4" w:space="0" w:color="auto"/>
            </w:tcBorders>
            <w:vAlign w:val="center"/>
          </w:tcPr>
          <w:p w:rsidR="005F28C9" w:rsidRPr="006F3BBC" w:rsidRDefault="005F28C9" w:rsidP="00C849A6">
            <w:pPr>
              <w:widowControl w:val="0"/>
              <w:autoSpaceDE w:val="0"/>
              <w:autoSpaceDN w:val="0"/>
              <w:adjustRightInd w:val="0"/>
              <w:spacing w:before="120" w:after="120" w:line="240" w:lineRule="auto"/>
              <w:jc w:val="center"/>
              <w:rPr>
                <w:b/>
                <w:szCs w:val="24"/>
              </w:rPr>
            </w:pPr>
            <w:r w:rsidRPr="006F3BBC">
              <w:rPr>
                <w:b/>
                <w:szCs w:val="24"/>
              </w:rPr>
              <w:t>1.</w:t>
            </w:r>
            <w:r w:rsidR="00C70AA9">
              <w:rPr>
                <w:b/>
                <w:szCs w:val="24"/>
              </w:rPr>
              <w:t>4</w:t>
            </w:r>
            <w:r w:rsidR="00C849A6">
              <w:rPr>
                <w:b/>
                <w:szCs w:val="24"/>
              </w:rPr>
              <w:t>3</w:t>
            </w:r>
            <w:r w:rsidRPr="006F3BBC">
              <w:rPr>
                <w:b/>
                <w:szCs w:val="24"/>
                <w:vertAlign w:val="superscript"/>
              </w:rPr>
              <w:t>***</w:t>
            </w:r>
            <w:r w:rsidRPr="006F3BBC">
              <w:rPr>
                <w:b/>
                <w:szCs w:val="24"/>
              </w:rPr>
              <w:t xml:space="preserve"> [1.</w:t>
            </w:r>
            <w:r w:rsidR="00C70AA9">
              <w:rPr>
                <w:b/>
                <w:szCs w:val="24"/>
              </w:rPr>
              <w:t>12</w:t>
            </w:r>
            <w:r w:rsidRPr="006F3BBC">
              <w:rPr>
                <w:b/>
                <w:szCs w:val="24"/>
              </w:rPr>
              <w:t>,</w:t>
            </w:r>
            <w:r w:rsidR="00C849A6">
              <w:rPr>
                <w:b/>
                <w:szCs w:val="24"/>
              </w:rPr>
              <w:t>1</w:t>
            </w:r>
            <w:r w:rsidRPr="006F3BBC">
              <w:rPr>
                <w:b/>
                <w:szCs w:val="24"/>
              </w:rPr>
              <w:t>.</w:t>
            </w:r>
            <w:r w:rsidR="00C70AA9">
              <w:rPr>
                <w:b/>
                <w:szCs w:val="24"/>
              </w:rPr>
              <w:t>84</w:t>
            </w:r>
            <w:r w:rsidRPr="006F3BBC">
              <w:rPr>
                <w:b/>
                <w:szCs w:val="24"/>
              </w:rPr>
              <w:t>]</w:t>
            </w:r>
          </w:p>
        </w:tc>
        <w:tc>
          <w:tcPr>
            <w:tcW w:w="289"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3</w:t>
            </w:r>
            <w:r>
              <w:rPr>
                <w:color w:val="000000"/>
                <w:szCs w:val="24"/>
              </w:rPr>
              <w:t>3</w:t>
            </w:r>
          </w:p>
        </w:tc>
        <w:tc>
          <w:tcPr>
            <w:tcW w:w="288" w:type="pct"/>
            <w:vAlign w:val="center"/>
          </w:tcPr>
          <w:p w:rsidR="005F28C9" w:rsidRPr="006F3BBC" w:rsidRDefault="005F28C9" w:rsidP="001166FC">
            <w:pPr>
              <w:spacing w:before="120" w:after="120" w:line="240" w:lineRule="auto"/>
              <w:jc w:val="center"/>
              <w:rPr>
                <w:color w:val="000000"/>
                <w:szCs w:val="24"/>
              </w:rPr>
            </w:pPr>
            <w:r w:rsidRPr="006F3BBC">
              <w:rPr>
                <w:color w:val="000000"/>
                <w:szCs w:val="24"/>
              </w:rPr>
              <w:t>3</w:t>
            </w:r>
            <w:r w:rsidR="001166FC">
              <w:rPr>
                <w:color w:val="000000"/>
                <w:szCs w:val="24"/>
              </w:rPr>
              <w:t>2</w:t>
            </w:r>
          </w:p>
        </w:tc>
        <w:tc>
          <w:tcPr>
            <w:tcW w:w="651" w:type="pct"/>
            <w:vAlign w:val="center"/>
          </w:tcPr>
          <w:p w:rsidR="005F28C9" w:rsidRPr="006F3BBC" w:rsidRDefault="00087C67" w:rsidP="00087C67">
            <w:pPr>
              <w:widowControl w:val="0"/>
              <w:autoSpaceDE w:val="0"/>
              <w:autoSpaceDN w:val="0"/>
              <w:adjustRightInd w:val="0"/>
              <w:spacing w:before="120" w:after="120" w:line="240" w:lineRule="auto"/>
              <w:jc w:val="center"/>
              <w:rPr>
                <w:szCs w:val="24"/>
              </w:rPr>
            </w:pPr>
            <w:r>
              <w:rPr>
                <w:szCs w:val="24"/>
              </w:rPr>
              <w:t>1</w:t>
            </w:r>
            <w:r w:rsidR="005F28C9" w:rsidRPr="006F3BBC">
              <w:rPr>
                <w:szCs w:val="24"/>
              </w:rPr>
              <w:t>.</w:t>
            </w:r>
            <w:r>
              <w:rPr>
                <w:szCs w:val="24"/>
              </w:rPr>
              <w:t>09</w:t>
            </w:r>
            <w:r w:rsidR="005F28C9" w:rsidRPr="006F3BBC">
              <w:rPr>
                <w:szCs w:val="24"/>
              </w:rPr>
              <w:t xml:space="preserve"> [0.</w:t>
            </w:r>
            <w:r>
              <w:rPr>
                <w:szCs w:val="24"/>
              </w:rPr>
              <w:t>72</w:t>
            </w:r>
            <w:r w:rsidR="005F28C9" w:rsidRPr="006F3BBC">
              <w:rPr>
                <w:szCs w:val="24"/>
              </w:rPr>
              <w:t>,1.</w:t>
            </w:r>
            <w:r>
              <w:rPr>
                <w:szCs w:val="24"/>
              </w:rPr>
              <w:t>67</w:t>
            </w:r>
            <w:r w:rsidR="005F28C9" w:rsidRPr="006F3BBC">
              <w:rPr>
                <w:szCs w:val="24"/>
              </w:rPr>
              <w:t>]</w:t>
            </w:r>
          </w:p>
        </w:tc>
      </w:tr>
      <w:tr w:rsidR="005F28C9" w:rsidRPr="006F3BBC" w:rsidTr="00D75907">
        <w:trPr>
          <w:trHeight w:val="225"/>
        </w:trPr>
        <w:tc>
          <w:tcPr>
            <w:tcW w:w="1529" w:type="pct"/>
            <w:noWrap/>
            <w:vAlign w:val="bottom"/>
          </w:tcPr>
          <w:p w:rsidR="005F28C9" w:rsidRPr="006F3BBC" w:rsidRDefault="005F28C9" w:rsidP="00D75907">
            <w:pPr>
              <w:widowControl w:val="0"/>
              <w:autoSpaceDE w:val="0"/>
              <w:autoSpaceDN w:val="0"/>
              <w:adjustRightInd w:val="0"/>
              <w:spacing w:before="120" w:after="120" w:line="240" w:lineRule="auto"/>
              <w:rPr>
                <w:szCs w:val="24"/>
              </w:rPr>
            </w:pPr>
            <w:r w:rsidRPr="006F3BBC">
              <w:rPr>
                <w:color w:val="000000"/>
                <w:szCs w:val="24"/>
              </w:rPr>
              <w:t>Mild psychological problems in the last year</w:t>
            </w:r>
          </w:p>
        </w:tc>
        <w:tc>
          <w:tcPr>
            <w:tcW w:w="219" w:type="pct"/>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96</w:t>
            </w:r>
          </w:p>
        </w:tc>
        <w:tc>
          <w:tcPr>
            <w:tcW w:w="289"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98</w:t>
            </w:r>
          </w:p>
        </w:tc>
        <w:tc>
          <w:tcPr>
            <w:tcW w:w="577" w:type="pct"/>
            <w:tcBorders>
              <w:right w:val="single" w:sz="4" w:space="0" w:color="auto"/>
            </w:tcBorders>
            <w:vAlign w:val="center"/>
          </w:tcPr>
          <w:p w:rsidR="005F28C9" w:rsidRPr="006F3BBC" w:rsidRDefault="001166FC" w:rsidP="00350C6A">
            <w:pPr>
              <w:widowControl w:val="0"/>
              <w:autoSpaceDE w:val="0"/>
              <w:autoSpaceDN w:val="0"/>
              <w:adjustRightInd w:val="0"/>
              <w:spacing w:before="120" w:after="120" w:line="240" w:lineRule="auto"/>
              <w:jc w:val="center"/>
              <w:rPr>
                <w:b/>
                <w:szCs w:val="24"/>
              </w:rPr>
            </w:pPr>
            <w:r>
              <w:rPr>
                <w:b/>
                <w:szCs w:val="24"/>
              </w:rPr>
              <w:t>2</w:t>
            </w:r>
            <w:r w:rsidR="005F28C9" w:rsidRPr="006F3BBC">
              <w:rPr>
                <w:b/>
                <w:szCs w:val="24"/>
              </w:rPr>
              <w:t>.</w:t>
            </w:r>
            <w:r>
              <w:rPr>
                <w:b/>
                <w:szCs w:val="24"/>
              </w:rPr>
              <w:t>4</w:t>
            </w:r>
            <w:r w:rsidR="00350C6A">
              <w:rPr>
                <w:b/>
                <w:szCs w:val="24"/>
              </w:rPr>
              <w:t>1</w:t>
            </w:r>
            <w:r w:rsidR="005F28C9" w:rsidRPr="006F3BBC">
              <w:rPr>
                <w:b/>
                <w:szCs w:val="24"/>
                <w:vertAlign w:val="superscript"/>
              </w:rPr>
              <w:t>***</w:t>
            </w:r>
            <w:r w:rsidR="005F28C9" w:rsidRPr="006F3BBC">
              <w:rPr>
                <w:b/>
                <w:szCs w:val="24"/>
              </w:rPr>
              <w:t xml:space="preserve"> [1.</w:t>
            </w:r>
            <w:r>
              <w:rPr>
                <w:b/>
                <w:szCs w:val="24"/>
              </w:rPr>
              <w:t>5</w:t>
            </w:r>
            <w:r w:rsidR="00350C6A">
              <w:rPr>
                <w:b/>
                <w:szCs w:val="24"/>
              </w:rPr>
              <w:t>1</w:t>
            </w:r>
            <w:r w:rsidR="005F28C9" w:rsidRPr="006F3BBC">
              <w:rPr>
                <w:b/>
                <w:szCs w:val="24"/>
              </w:rPr>
              <w:t>,</w:t>
            </w:r>
            <w:r>
              <w:rPr>
                <w:b/>
                <w:szCs w:val="24"/>
              </w:rPr>
              <w:t>3</w:t>
            </w:r>
            <w:r w:rsidR="005F28C9" w:rsidRPr="006F3BBC">
              <w:rPr>
                <w:b/>
                <w:szCs w:val="24"/>
              </w:rPr>
              <w:t>.</w:t>
            </w:r>
            <w:r>
              <w:rPr>
                <w:b/>
                <w:szCs w:val="24"/>
              </w:rPr>
              <w:t>8</w:t>
            </w:r>
            <w:r w:rsidR="00350C6A">
              <w:rPr>
                <w:b/>
                <w:szCs w:val="24"/>
              </w:rPr>
              <w:t>5</w:t>
            </w:r>
            <w:r w:rsidR="005F28C9" w:rsidRPr="006F3BBC">
              <w:rPr>
                <w:b/>
                <w:szCs w:val="24"/>
              </w:rPr>
              <w:t>]</w:t>
            </w:r>
          </w:p>
        </w:tc>
        <w:tc>
          <w:tcPr>
            <w:tcW w:w="290"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9</w:t>
            </w:r>
            <w:r>
              <w:rPr>
                <w:color w:val="000000"/>
                <w:szCs w:val="24"/>
              </w:rPr>
              <w:t>2</w:t>
            </w:r>
          </w:p>
        </w:tc>
        <w:tc>
          <w:tcPr>
            <w:tcW w:w="288" w:type="pct"/>
            <w:vAlign w:val="center"/>
          </w:tcPr>
          <w:p w:rsidR="005F28C9" w:rsidRPr="00C849A6" w:rsidRDefault="005F28C9" w:rsidP="00D75907">
            <w:pPr>
              <w:spacing w:before="120" w:after="120" w:line="240" w:lineRule="auto"/>
              <w:jc w:val="center"/>
              <w:rPr>
                <w:b/>
                <w:color w:val="000000"/>
                <w:szCs w:val="24"/>
              </w:rPr>
            </w:pPr>
            <w:r w:rsidRPr="00C849A6">
              <w:rPr>
                <w:b/>
                <w:color w:val="000000"/>
                <w:szCs w:val="24"/>
              </w:rPr>
              <w:t>9</w:t>
            </w:r>
            <w:r w:rsidR="001166FC" w:rsidRPr="00C849A6">
              <w:rPr>
                <w:b/>
                <w:color w:val="000000"/>
                <w:szCs w:val="24"/>
              </w:rPr>
              <w:t>5</w:t>
            </w:r>
          </w:p>
        </w:tc>
        <w:tc>
          <w:tcPr>
            <w:tcW w:w="579" w:type="pct"/>
            <w:tcBorders>
              <w:right w:val="single" w:sz="4" w:space="0" w:color="auto"/>
            </w:tcBorders>
            <w:vAlign w:val="center"/>
          </w:tcPr>
          <w:p w:rsidR="005F28C9" w:rsidRPr="00C849A6" w:rsidRDefault="005F28C9" w:rsidP="00C70AA9">
            <w:pPr>
              <w:widowControl w:val="0"/>
              <w:autoSpaceDE w:val="0"/>
              <w:autoSpaceDN w:val="0"/>
              <w:adjustRightInd w:val="0"/>
              <w:spacing w:before="120" w:after="120" w:line="240" w:lineRule="auto"/>
              <w:jc w:val="center"/>
              <w:rPr>
                <w:b/>
                <w:szCs w:val="24"/>
              </w:rPr>
            </w:pPr>
            <w:r w:rsidRPr="00C849A6">
              <w:rPr>
                <w:b/>
                <w:szCs w:val="24"/>
              </w:rPr>
              <w:t>1.</w:t>
            </w:r>
            <w:r w:rsidR="00C849A6" w:rsidRPr="00C849A6">
              <w:rPr>
                <w:b/>
                <w:szCs w:val="24"/>
              </w:rPr>
              <w:t>8</w:t>
            </w:r>
            <w:r w:rsidR="00C70AA9">
              <w:rPr>
                <w:b/>
                <w:szCs w:val="24"/>
              </w:rPr>
              <w:t>6</w:t>
            </w:r>
            <w:r w:rsidR="00C849A6">
              <w:rPr>
                <w:b/>
                <w:szCs w:val="24"/>
                <w:vertAlign w:val="superscript"/>
              </w:rPr>
              <w:t>*</w:t>
            </w:r>
            <w:r w:rsidRPr="00C849A6">
              <w:rPr>
                <w:b/>
                <w:szCs w:val="24"/>
              </w:rPr>
              <w:t xml:space="preserve"> [</w:t>
            </w:r>
            <w:r w:rsidR="00C849A6" w:rsidRPr="00C849A6">
              <w:rPr>
                <w:b/>
                <w:szCs w:val="24"/>
              </w:rPr>
              <w:t>1</w:t>
            </w:r>
            <w:r w:rsidRPr="00C849A6">
              <w:rPr>
                <w:b/>
                <w:szCs w:val="24"/>
              </w:rPr>
              <w:t>.</w:t>
            </w:r>
            <w:r w:rsidR="00C849A6" w:rsidRPr="00C849A6">
              <w:rPr>
                <w:b/>
                <w:szCs w:val="24"/>
              </w:rPr>
              <w:t>1</w:t>
            </w:r>
            <w:r w:rsidR="00C70AA9">
              <w:rPr>
                <w:b/>
                <w:szCs w:val="24"/>
              </w:rPr>
              <w:t>3</w:t>
            </w:r>
            <w:r w:rsidRPr="00C849A6">
              <w:rPr>
                <w:b/>
                <w:szCs w:val="24"/>
              </w:rPr>
              <w:t>,</w:t>
            </w:r>
            <w:r w:rsidR="00C70AA9">
              <w:rPr>
                <w:b/>
                <w:szCs w:val="24"/>
              </w:rPr>
              <w:t>3</w:t>
            </w:r>
            <w:r w:rsidRPr="00C849A6">
              <w:rPr>
                <w:b/>
                <w:szCs w:val="24"/>
              </w:rPr>
              <w:t>.</w:t>
            </w:r>
            <w:r w:rsidR="00C70AA9">
              <w:rPr>
                <w:b/>
                <w:szCs w:val="24"/>
              </w:rPr>
              <w:t>07</w:t>
            </w:r>
            <w:r w:rsidRPr="00C849A6">
              <w:rPr>
                <w:b/>
                <w:szCs w:val="24"/>
              </w:rPr>
              <w:t>]</w:t>
            </w:r>
          </w:p>
        </w:tc>
        <w:tc>
          <w:tcPr>
            <w:tcW w:w="289"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92</w:t>
            </w:r>
          </w:p>
        </w:tc>
        <w:tc>
          <w:tcPr>
            <w:tcW w:w="288"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9</w:t>
            </w:r>
            <w:r>
              <w:rPr>
                <w:b/>
                <w:color w:val="000000"/>
                <w:szCs w:val="24"/>
              </w:rPr>
              <w:t>8</w:t>
            </w:r>
          </w:p>
        </w:tc>
        <w:tc>
          <w:tcPr>
            <w:tcW w:w="651" w:type="pct"/>
            <w:vAlign w:val="center"/>
          </w:tcPr>
          <w:p w:rsidR="005F28C9" w:rsidRPr="006F3BBC" w:rsidRDefault="005F28C9" w:rsidP="00087C67">
            <w:pPr>
              <w:widowControl w:val="0"/>
              <w:autoSpaceDE w:val="0"/>
              <w:autoSpaceDN w:val="0"/>
              <w:adjustRightInd w:val="0"/>
              <w:spacing w:before="120" w:after="120" w:line="240" w:lineRule="auto"/>
              <w:jc w:val="center"/>
              <w:rPr>
                <w:b/>
                <w:szCs w:val="24"/>
              </w:rPr>
            </w:pPr>
            <w:r w:rsidRPr="006F3BBC">
              <w:rPr>
                <w:b/>
                <w:szCs w:val="24"/>
              </w:rPr>
              <w:t>4.</w:t>
            </w:r>
            <w:r w:rsidR="00EE6F6C">
              <w:rPr>
                <w:b/>
                <w:szCs w:val="24"/>
              </w:rPr>
              <w:t>2</w:t>
            </w:r>
            <w:r w:rsidR="00087C67">
              <w:rPr>
                <w:b/>
                <w:szCs w:val="24"/>
              </w:rPr>
              <w:t>9</w:t>
            </w:r>
            <w:r w:rsidRPr="006F3BBC">
              <w:rPr>
                <w:b/>
                <w:szCs w:val="24"/>
                <w:vertAlign w:val="superscript"/>
              </w:rPr>
              <w:t>**</w:t>
            </w:r>
            <w:r w:rsidRPr="006F3BBC">
              <w:rPr>
                <w:b/>
                <w:szCs w:val="24"/>
              </w:rPr>
              <w:t xml:space="preserve"> [1.</w:t>
            </w:r>
            <w:r w:rsidR="00087C67">
              <w:rPr>
                <w:b/>
                <w:szCs w:val="24"/>
              </w:rPr>
              <w:t>81</w:t>
            </w:r>
            <w:r w:rsidRPr="006F3BBC">
              <w:rPr>
                <w:b/>
                <w:szCs w:val="24"/>
              </w:rPr>
              <w:t>,1</w:t>
            </w:r>
            <w:r w:rsidR="00EE6F6C">
              <w:rPr>
                <w:b/>
                <w:szCs w:val="24"/>
              </w:rPr>
              <w:t>0</w:t>
            </w:r>
            <w:r w:rsidRPr="006F3BBC">
              <w:rPr>
                <w:b/>
                <w:szCs w:val="24"/>
              </w:rPr>
              <w:t>.</w:t>
            </w:r>
            <w:r w:rsidR="00087C67">
              <w:rPr>
                <w:b/>
                <w:szCs w:val="24"/>
              </w:rPr>
              <w:t>20</w:t>
            </w:r>
            <w:r w:rsidRPr="006F3BBC">
              <w:rPr>
                <w:b/>
                <w:szCs w:val="24"/>
              </w:rPr>
              <w:t>]</w:t>
            </w:r>
          </w:p>
        </w:tc>
      </w:tr>
      <w:tr w:rsidR="005F28C9" w:rsidRPr="006F3BBC" w:rsidTr="00D75907">
        <w:trPr>
          <w:trHeight w:val="225"/>
        </w:trPr>
        <w:tc>
          <w:tcPr>
            <w:tcW w:w="1529" w:type="pct"/>
            <w:noWrap/>
            <w:vAlign w:val="bottom"/>
          </w:tcPr>
          <w:p w:rsidR="005F28C9" w:rsidRPr="006F3BBC" w:rsidRDefault="005F28C9" w:rsidP="00D75907">
            <w:pPr>
              <w:widowControl w:val="0"/>
              <w:autoSpaceDE w:val="0"/>
              <w:autoSpaceDN w:val="0"/>
              <w:adjustRightInd w:val="0"/>
              <w:spacing w:before="120" w:after="120" w:line="240" w:lineRule="auto"/>
              <w:rPr>
                <w:szCs w:val="24"/>
              </w:rPr>
            </w:pPr>
            <w:r w:rsidRPr="006F3BBC">
              <w:rPr>
                <w:color w:val="000000"/>
                <w:szCs w:val="24"/>
              </w:rPr>
              <w:t>Strong psychological problems in the last year</w:t>
            </w:r>
          </w:p>
        </w:tc>
        <w:tc>
          <w:tcPr>
            <w:tcW w:w="219" w:type="pct"/>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3</w:t>
            </w:r>
            <w:r>
              <w:rPr>
                <w:color w:val="000000"/>
                <w:szCs w:val="24"/>
              </w:rPr>
              <w:t>8</w:t>
            </w:r>
          </w:p>
        </w:tc>
        <w:tc>
          <w:tcPr>
            <w:tcW w:w="289" w:type="pct"/>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4</w:t>
            </w:r>
            <w:r w:rsidR="001166FC">
              <w:rPr>
                <w:b/>
                <w:color w:val="000000"/>
                <w:szCs w:val="24"/>
              </w:rPr>
              <w:t>9</w:t>
            </w:r>
          </w:p>
        </w:tc>
        <w:tc>
          <w:tcPr>
            <w:tcW w:w="577" w:type="pct"/>
            <w:tcBorders>
              <w:right w:val="single" w:sz="4" w:space="0" w:color="auto"/>
            </w:tcBorders>
            <w:vAlign w:val="center"/>
          </w:tcPr>
          <w:p w:rsidR="005F28C9" w:rsidRPr="006F3BBC" w:rsidRDefault="00350C6A" w:rsidP="00350C6A">
            <w:pPr>
              <w:widowControl w:val="0"/>
              <w:autoSpaceDE w:val="0"/>
              <w:autoSpaceDN w:val="0"/>
              <w:adjustRightInd w:val="0"/>
              <w:spacing w:before="120" w:after="120" w:line="240" w:lineRule="auto"/>
              <w:jc w:val="center"/>
              <w:rPr>
                <w:b/>
                <w:szCs w:val="24"/>
              </w:rPr>
            </w:pPr>
            <w:r>
              <w:rPr>
                <w:b/>
                <w:szCs w:val="24"/>
              </w:rPr>
              <w:t>1.85</w:t>
            </w:r>
            <w:r w:rsidR="005F28C9" w:rsidRPr="006F3BBC">
              <w:rPr>
                <w:b/>
                <w:szCs w:val="24"/>
                <w:vertAlign w:val="superscript"/>
              </w:rPr>
              <w:t>***</w:t>
            </w:r>
            <w:r w:rsidR="005F28C9" w:rsidRPr="006F3BBC">
              <w:rPr>
                <w:b/>
                <w:szCs w:val="24"/>
              </w:rPr>
              <w:t xml:space="preserve"> [1.</w:t>
            </w:r>
            <w:r>
              <w:rPr>
                <w:b/>
                <w:szCs w:val="24"/>
              </w:rPr>
              <w:t>58</w:t>
            </w:r>
            <w:r w:rsidR="005F28C9" w:rsidRPr="006F3BBC">
              <w:rPr>
                <w:b/>
                <w:szCs w:val="24"/>
              </w:rPr>
              <w:t>,2.</w:t>
            </w:r>
            <w:r>
              <w:rPr>
                <w:b/>
                <w:szCs w:val="24"/>
              </w:rPr>
              <w:t>1</w:t>
            </w:r>
            <w:r w:rsidR="001166FC">
              <w:rPr>
                <w:b/>
                <w:szCs w:val="24"/>
              </w:rPr>
              <w:t>6</w:t>
            </w:r>
            <w:r w:rsidR="005F28C9" w:rsidRPr="006F3BBC">
              <w:rPr>
                <w:b/>
                <w:szCs w:val="24"/>
              </w:rPr>
              <w:t>]</w:t>
            </w:r>
          </w:p>
        </w:tc>
        <w:tc>
          <w:tcPr>
            <w:tcW w:w="290"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30</w:t>
            </w:r>
          </w:p>
        </w:tc>
        <w:tc>
          <w:tcPr>
            <w:tcW w:w="288" w:type="pct"/>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3</w:t>
            </w:r>
            <w:r w:rsidR="001166FC">
              <w:rPr>
                <w:b/>
                <w:color w:val="000000"/>
                <w:szCs w:val="24"/>
              </w:rPr>
              <w:t>8</w:t>
            </w:r>
          </w:p>
        </w:tc>
        <w:tc>
          <w:tcPr>
            <w:tcW w:w="579" w:type="pct"/>
            <w:tcBorders>
              <w:right w:val="single" w:sz="4" w:space="0" w:color="auto"/>
            </w:tcBorders>
            <w:vAlign w:val="center"/>
          </w:tcPr>
          <w:p w:rsidR="005F28C9" w:rsidRPr="006F3BBC" w:rsidRDefault="005F28C9" w:rsidP="00C70AA9">
            <w:pPr>
              <w:widowControl w:val="0"/>
              <w:autoSpaceDE w:val="0"/>
              <w:autoSpaceDN w:val="0"/>
              <w:adjustRightInd w:val="0"/>
              <w:spacing w:before="120" w:after="120" w:line="240" w:lineRule="auto"/>
              <w:jc w:val="center"/>
              <w:rPr>
                <w:b/>
                <w:szCs w:val="24"/>
              </w:rPr>
            </w:pPr>
            <w:r w:rsidRPr="006F3BBC">
              <w:rPr>
                <w:b/>
                <w:szCs w:val="24"/>
              </w:rPr>
              <w:t>1.7</w:t>
            </w:r>
            <w:r w:rsidR="00C70AA9">
              <w:rPr>
                <w:b/>
                <w:szCs w:val="24"/>
              </w:rPr>
              <w:t>4</w:t>
            </w:r>
            <w:r w:rsidRPr="006F3BBC">
              <w:rPr>
                <w:b/>
                <w:szCs w:val="24"/>
                <w:vertAlign w:val="superscript"/>
              </w:rPr>
              <w:t>*</w:t>
            </w:r>
            <w:r w:rsidR="00C849A6">
              <w:rPr>
                <w:b/>
                <w:szCs w:val="24"/>
                <w:vertAlign w:val="superscript"/>
              </w:rPr>
              <w:t>**</w:t>
            </w:r>
            <w:r w:rsidRPr="006F3BBC">
              <w:rPr>
                <w:b/>
                <w:szCs w:val="24"/>
              </w:rPr>
              <w:t xml:space="preserve"> [1.</w:t>
            </w:r>
            <w:r w:rsidR="00C849A6">
              <w:rPr>
                <w:b/>
                <w:szCs w:val="24"/>
              </w:rPr>
              <w:t>3</w:t>
            </w:r>
            <w:r w:rsidR="00C70AA9">
              <w:rPr>
                <w:b/>
                <w:szCs w:val="24"/>
              </w:rPr>
              <w:t>7</w:t>
            </w:r>
            <w:r w:rsidRPr="006F3BBC">
              <w:rPr>
                <w:b/>
                <w:szCs w:val="24"/>
              </w:rPr>
              <w:t>,</w:t>
            </w:r>
            <w:r w:rsidR="00C849A6">
              <w:rPr>
                <w:b/>
                <w:szCs w:val="24"/>
              </w:rPr>
              <w:t>2</w:t>
            </w:r>
            <w:r w:rsidRPr="006F3BBC">
              <w:rPr>
                <w:b/>
                <w:szCs w:val="24"/>
              </w:rPr>
              <w:t>.</w:t>
            </w:r>
            <w:r w:rsidR="00C70AA9">
              <w:rPr>
                <w:b/>
                <w:szCs w:val="24"/>
              </w:rPr>
              <w:t>22</w:t>
            </w:r>
            <w:r w:rsidRPr="006F3BBC">
              <w:rPr>
                <w:b/>
                <w:szCs w:val="24"/>
              </w:rPr>
              <w:t>]</w:t>
            </w:r>
          </w:p>
        </w:tc>
        <w:tc>
          <w:tcPr>
            <w:tcW w:w="289"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2</w:t>
            </w:r>
            <w:r>
              <w:rPr>
                <w:color w:val="000000"/>
                <w:szCs w:val="24"/>
              </w:rPr>
              <w:t>6</w:t>
            </w:r>
          </w:p>
        </w:tc>
        <w:tc>
          <w:tcPr>
            <w:tcW w:w="288"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3</w:t>
            </w:r>
            <w:r w:rsidR="001166FC">
              <w:rPr>
                <w:b/>
                <w:color w:val="000000"/>
                <w:szCs w:val="24"/>
              </w:rPr>
              <w:t>9</w:t>
            </w:r>
          </w:p>
        </w:tc>
        <w:tc>
          <w:tcPr>
            <w:tcW w:w="651" w:type="pct"/>
            <w:vAlign w:val="center"/>
          </w:tcPr>
          <w:p w:rsidR="005F28C9" w:rsidRPr="006F3BBC" w:rsidRDefault="00EE6F6C" w:rsidP="00EE6F6C">
            <w:pPr>
              <w:widowControl w:val="0"/>
              <w:autoSpaceDE w:val="0"/>
              <w:autoSpaceDN w:val="0"/>
              <w:adjustRightInd w:val="0"/>
              <w:spacing w:before="120" w:after="120" w:line="240" w:lineRule="auto"/>
              <w:jc w:val="center"/>
              <w:rPr>
                <w:b/>
                <w:szCs w:val="24"/>
              </w:rPr>
            </w:pPr>
            <w:r>
              <w:rPr>
                <w:b/>
                <w:szCs w:val="24"/>
              </w:rPr>
              <w:t>2</w:t>
            </w:r>
            <w:r w:rsidR="005F28C9" w:rsidRPr="006F3BBC">
              <w:rPr>
                <w:b/>
                <w:szCs w:val="24"/>
              </w:rPr>
              <w:t>.</w:t>
            </w:r>
            <w:r>
              <w:rPr>
                <w:b/>
                <w:szCs w:val="24"/>
              </w:rPr>
              <w:t>44</w:t>
            </w:r>
            <w:r w:rsidR="005F28C9" w:rsidRPr="006F3BBC">
              <w:rPr>
                <w:b/>
                <w:szCs w:val="24"/>
                <w:vertAlign w:val="superscript"/>
              </w:rPr>
              <w:t>*</w:t>
            </w:r>
            <w:r>
              <w:rPr>
                <w:b/>
                <w:szCs w:val="24"/>
                <w:vertAlign w:val="superscript"/>
              </w:rPr>
              <w:t>*</w:t>
            </w:r>
            <w:r w:rsidR="005F28C9" w:rsidRPr="006F3BBC">
              <w:rPr>
                <w:b/>
                <w:szCs w:val="24"/>
                <w:vertAlign w:val="superscript"/>
              </w:rPr>
              <w:t>*</w:t>
            </w:r>
            <w:r w:rsidR="005F28C9" w:rsidRPr="006F3BBC">
              <w:rPr>
                <w:b/>
                <w:szCs w:val="24"/>
              </w:rPr>
              <w:t xml:space="preserve"> [1.</w:t>
            </w:r>
            <w:r>
              <w:rPr>
                <w:b/>
                <w:szCs w:val="24"/>
              </w:rPr>
              <w:t>6</w:t>
            </w:r>
            <w:r w:rsidR="00087C67">
              <w:rPr>
                <w:b/>
                <w:szCs w:val="24"/>
              </w:rPr>
              <w:t>3</w:t>
            </w:r>
            <w:r w:rsidR="005F28C9" w:rsidRPr="006F3BBC">
              <w:rPr>
                <w:b/>
                <w:szCs w:val="24"/>
              </w:rPr>
              <w:t>,</w:t>
            </w:r>
            <w:r>
              <w:rPr>
                <w:b/>
                <w:szCs w:val="24"/>
              </w:rPr>
              <w:t>3</w:t>
            </w:r>
            <w:r w:rsidR="005F28C9" w:rsidRPr="006F3BBC">
              <w:rPr>
                <w:b/>
                <w:szCs w:val="24"/>
              </w:rPr>
              <w:t>.</w:t>
            </w:r>
            <w:r>
              <w:rPr>
                <w:b/>
                <w:szCs w:val="24"/>
              </w:rPr>
              <w:t>63</w:t>
            </w:r>
            <w:r w:rsidR="005F28C9" w:rsidRPr="006F3BBC">
              <w:rPr>
                <w:b/>
                <w:szCs w:val="24"/>
              </w:rPr>
              <w:t>]</w:t>
            </w:r>
          </w:p>
        </w:tc>
      </w:tr>
      <w:tr w:rsidR="005F28C9" w:rsidRPr="006F3BBC" w:rsidTr="00D75907">
        <w:trPr>
          <w:trHeight w:val="225"/>
        </w:trPr>
        <w:tc>
          <w:tcPr>
            <w:tcW w:w="1529" w:type="pct"/>
            <w:noWrap/>
            <w:vAlign w:val="bottom"/>
          </w:tcPr>
          <w:p w:rsidR="005F28C9" w:rsidRPr="006F3BBC" w:rsidRDefault="005F28C9" w:rsidP="00D75907">
            <w:pPr>
              <w:spacing w:before="120" w:after="120" w:line="240" w:lineRule="auto"/>
              <w:rPr>
                <w:color w:val="000000"/>
                <w:szCs w:val="24"/>
              </w:rPr>
            </w:pPr>
            <w:r w:rsidRPr="006F3BBC">
              <w:rPr>
                <w:color w:val="000000"/>
                <w:szCs w:val="24"/>
              </w:rPr>
              <w:t>Problems to keep weight</w:t>
            </w:r>
          </w:p>
        </w:tc>
        <w:tc>
          <w:tcPr>
            <w:tcW w:w="219" w:type="pct"/>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59</w:t>
            </w:r>
          </w:p>
        </w:tc>
        <w:tc>
          <w:tcPr>
            <w:tcW w:w="289" w:type="pct"/>
            <w:vAlign w:val="center"/>
          </w:tcPr>
          <w:p w:rsidR="005F28C9" w:rsidRPr="006F3BBC" w:rsidRDefault="005F28C9" w:rsidP="00D75907">
            <w:pPr>
              <w:spacing w:before="120" w:after="120" w:line="240" w:lineRule="auto"/>
              <w:jc w:val="center"/>
              <w:rPr>
                <w:b/>
                <w:color w:val="000000"/>
                <w:szCs w:val="24"/>
              </w:rPr>
            </w:pPr>
            <w:r w:rsidRPr="006F3BBC">
              <w:rPr>
                <w:b/>
                <w:color w:val="000000"/>
                <w:szCs w:val="24"/>
              </w:rPr>
              <w:t>6</w:t>
            </w:r>
            <w:r w:rsidR="001166FC">
              <w:rPr>
                <w:b/>
                <w:color w:val="000000"/>
                <w:szCs w:val="24"/>
              </w:rPr>
              <w:t>5</w:t>
            </w:r>
          </w:p>
        </w:tc>
        <w:tc>
          <w:tcPr>
            <w:tcW w:w="577" w:type="pct"/>
            <w:tcBorders>
              <w:right w:val="single" w:sz="4" w:space="0" w:color="auto"/>
            </w:tcBorders>
            <w:vAlign w:val="center"/>
          </w:tcPr>
          <w:p w:rsidR="005F28C9" w:rsidRPr="006F3BBC" w:rsidRDefault="005F28C9" w:rsidP="00350C6A">
            <w:pPr>
              <w:widowControl w:val="0"/>
              <w:autoSpaceDE w:val="0"/>
              <w:autoSpaceDN w:val="0"/>
              <w:adjustRightInd w:val="0"/>
              <w:spacing w:before="120" w:after="120" w:line="240" w:lineRule="auto"/>
              <w:jc w:val="center"/>
              <w:rPr>
                <w:b/>
                <w:szCs w:val="24"/>
              </w:rPr>
            </w:pPr>
            <w:r w:rsidRPr="006F3BBC">
              <w:rPr>
                <w:b/>
                <w:szCs w:val="24"/>
              </w:rPr>
              <w:t>1.53</w:t>
            </w:r>
            <w:r w:rsidRPr="006F3BBC">
              <w:rPr>
                <w:b/>
                <w:szCs w:val="24"/>
                <w:vertAlign w:val="superscript"/>
              </w:rPr>
              <w:t>***</w:t>
            </w:r>
            <w:r w:rsidRPr="006F3BBC">
              <w:rPr>
                <w:b/>
                <w:szCs w:val="24"/>
              </w:rPr>
              <w:t xml:space="preserve"> [1.3</w:t>
            </w:r>
            <w:r w:rsidR="00350C6A">
              <w:rPr>
                <w:b/>
                <w:szCs w:val="24"/>
              </w:rPr>
              <w:t>1</w:t>
            </w:r>
            <w:r w:rsidRPr="006F3BBC">
              <w:rPr>
                <w:b/>
                <w:szCs w:val="24"/>
              </w:rPr>
              <w:t>,1.7</w:t>
            </w:r>
            <w:r w:rsidR="00350C6A">
              <w:rPr>
                <w:b/>
                <w:szCs w:val="24"/>
              </w:rPr>
              <w:t>8</w:t>
            </w:r>
            <w:r w:rsidRPr="006F3BBC">
              <w:rPr>
                <w:b/>
                <w:szCs w:val="24"/>
              </w:rPr>
              <w:t>]</w:t>
            </w:r>
          </w:p>
        </w:tc>
        <w:tc>
          <w:tcPr>
            <w:tcW w:w="290"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5</w:t>
            </w:r>
            <w:r>
              <w:rPr>
                <w:color w:val="000000"/>
                <w:szCs w:val="24"/>
              </w:rPr>
              <w:t>5</w:t>
            </w:r>
          </w:p>
        </w:tc>
        <w:tc>
          <w:tcPr>
            <w:tcW w:w="288" w:type="pct"/>
            <w:vAlign w:val="center"/>
          </w:tcPr>
          <w:p w:rsidR="005F28C9" w:rsidRPr="006F3BBC" w:rsidRDefault="005F28C9" w:rsidP="001166FC">
            <w:pPr>
              <w:spacing w:before="120" w:after="120" w:line="240" w:lineRule="auto"/>
              <w:jc w:val="center"/>
              <w:rPr>
                <w:b/>
                <w:color w:val="000000"/>
                <w:szCs w:val="24"/>
              </w:rPr>
            </w:pPr>
            <w:r w:rsidRPr="006F3BBC">
              <w:rPr>
                <w:b/>
                <w:color w:val="000000"/>
                <w:szCs w:val="24"/>
              </w:rPr>
              <w:t>6</w:t>
            </w:r>
            <w:r w:rsidR="001166FC">
              <w:rPr>
                <w:b/>
                <w:color w:val="000000"/>
                <w:szCs w:val="24"/>
              </w:rPr>
              <w:t>2</w:t>
            </w:r>
          </w:p>
        </w:tc>
        <w:tc>
          <w:tcPr>
            <w:tcW w:w="579" w:type="pct"/>
            <w:tcBorders>
              <w:right w:val="single" w:sz="4" w:space="0" w:color="auto"/>
            </w:tcBorders>
            <w:vAlign w:val="center"/>
          </w:tcPr>
          <w:p w:rsidR="005F28C9" w:rsidRPr="006F3BBC" w:rsidRDefault="005F28C9" w:rsidP="00C70AA9">
            <w:pPr>
              <w:widowControl w:val="0"/>
              <w:autoSpaceDE w:val="0"/>
              <w:autoSpaceDN w:val="0"/>
              <w:adjustRightInd w:val="0"/>
              <w:spacing w:before="120" w:after="120" w:line="240" w:lineRule="auto"/>
              <w:jc w:val="center"/>
              <w:rPr>
                <w:b/>
                <w:szCs w:val="24"/>
              </w:rPr>
            </w:pPr>
            <w:r w:rsidRPr="006F3BBC">
              <w:rPr>
                <w:b/>
                <w:szCs w:val="24"/>
              </w:rPr>
              <w:t>1.</w:t>
            </w:r>
            <w:r w:rsidR="00C70AA9">
              <w:rPr>
                <w:b/>
                <w:szCs w:val="24"/>
              </w:rPr>
              <w:t>52</w:t>
            </w:r>
            <w:r w:rsidRPr="006F3BBC">
              <w:rPr>
                <w:b/>
                <w:szCs w:val="24"/>
                <w:vertAlign w:val="superscript"/>
              </w:rPr>
              <w:t>*</w:t>
            </w:r>
            <w:r w:rsidR="00C849A6">
              <w:rPr>
                <w:b/>
                <w:szCs w:val="24"/>
                <w:vertAlign w:val="superscript"/>
              </w:rPr>
              <w:t>*</w:t>
            </w:r>
            <w:r w:rsidRPr="006F3BBC">
              <w:rPr>
                <w:b/>
                <w:szCs w:val="24"/>
                <w:vertAlign w:val="superscript"/>
              </w:rPr>
              <w:t>*</w:t>
            </w:r>
            <w:r w:rsidRPr="006F3BBC">
              <w:rPr>
                <w:b/>
                <w:szCs w:val="24"/>
              </w:rPr>
              <w:t xml:space="preserve"> [1.</w:t>
            </w:r>
            <w:r w:rsidR="00C70AA9">
              <w:rPr>
                <w:b/>
                <w:szCs w:val="24"/>
              </w:rPr>
              <w:t>21</w:t>
            </w:r>
            <w:r w:rsidRPr="006F3BBC">
              <w:rPr>
                <w:b/>
                <w:szCs w:val="24"/>
              </w:rPr>
              <w:t>,1.</w:t>
            </w:r>
            <w:r w:rsidR="00C70AA9">
              <w:rPr>
                <w:b/>
                <w:szCs w:val="24"/>
              </w:rPr>
              <w:t>92</w:t>
            </w:r>
            <w:r w:rsidRPr="006F3BBC">
              <w:rPr>
                <w:b/>
                <w:szCs w:val="24"/>
              </w:rPr>
              <w:t>]</w:t>
            </w:r>
          </w:p>
        </w:tc>
        <w:tc>
          <w:tcPr>
            <w:tcW w:w="289" w:type="pct"/>
            <w:tcBorders>
              <w:left w:val="single" w:sz="4" w:space="0" w:color="auto"/>
            </w:tcBorders>
            <w:vAlign w:val="center"/>
          </w:tcPr>
          <w:p w:rsidR="005F28C9" w:rsidRPr="006F3BBC" w:rsidRDefault="005F28C9" w:rsidP="00D75907">
            <w:pPr>
              <w:spacing w:before="120" w:after="120" w:line="240" w:lineRule="auto"/>
              <w:jc w:val="center"/>
              <w:rPr>
                <w:color w:val="000000"/>
                <w:szCs w:val="24"/>
              </w:rPr>
            </w:pPr>
            <w:r w:rsidRPr="006F3BBC">
              <w:rPr>
                <w:color w:val="000000"/>
                <w:szCs w:val="24"/>
              </w:rPr>
              <w:t>4</w:t>
            </w:r>
            <w:r>
              <w:rPr>
                <w:color w:val="000000"/>
                <w:szCs w:val="24"/>
              </w:rPr>
              <w:t>1</w:t>
            </w:r>
          </w:p>
        </w:tc>
        <w:tc>
          <w:tcPr>
            <w:tcW w:w="288" w:type="pct"/>
            <w:vAlign w:val="center"/>
          </w:tcPr>
          <w:p w:rsidR="005F28C9" w:rsidRPr="006F3BBC" w:rsidRDefault="001166FC" w:rsidP="00D75907">
            <w:pPr>
              <w:spacing w:before="120" w:after="120" w:line="240" w:lineRule="auto"/>
              <w:jc w:val="center"/>
              <w:rPr>
                <w:b/>
                <w:color w:val="000000"/>
                <w:szCs w:val="24"/>
              </w:rPr>
            </w:pPr>
            <w:r>
              <w:rPr>
                <w:b/>
                <w:color w:val="000000"/>
                <w:szCs w:val="24"/>
              </w:rPr>
              <w:t>50</w:t>
            </w:r>
          </w:p>
        </w:tc>
        <w:tc>
          <w:tcPr>
            <w:tcW w:w="651" w:type="pct"/>
            <w:vAlign w:val="center"/>
          </w:tcPr>
          <w:p w:rsidR="005F28C9" w:rsidRPr="006F3BBC" w:rsidRDefault="005F28C9" w:rsidP="00EE6F6C">
            <w:pPr>
              <w:widowControl w:val="0"/>
              <w:autoSpaceDE w:val="0"/>
              <w:autoSpaceDN w:val="0"/>
              <w:adjustRightInd w:val="0"/>
              <w:spacing w:before="120" w:after="120" w:line="240" w:lineRule="auto"/>
              <w:jc w:val="center"/>
              <w:rPr>
                <w:b/>
                <w:szCs w:val="24"/>
              </w:rPr>
            </w:pPr>
            <w:r w:rsidRPr="006F3BBC">
              <w:rPr>
                <w:b/>
                <w:szCs w:val="24"/>
              </w:rPr>
              <w:t>1.7</w:t>
            </w:r>
            <w:r w:rsidR="00087C67">
              <w:rPr>
                <w:b/>
                <w:szCs w:val="24"/>
              </w:rPr>
              <w:t>9</w:t>
            </w:r>
            <w:r w:rsidRPr="006F3BBC">
              <w:rPr>
                <w:b/>
                <w:szCs w:val="24"/>
                <w:vertAlign w:val="superscript"/>
              </w:rPr>
              <w:t>*</w:t>
            </w:r>
            <w:r w:rsidRPr="006F3BBC">
              <w:rPr>
                <w:b/>
                <w:szCs w:val="24"/>
              </w:rPr>
              <w:t xml:space="preserve"> [1.</w:t>
            </w:r>
            <w:r w:rsidR="00EE6F6C">
              <w:rPr>
                <w:b/>
                <w:szCs w:val="24"/>
              </w:rPr>
              <w:t>2</w:t>
            </w:r>
            <w:r w:rsidR="00087C67">
              <w:rPr>
                <w:b/>
                <w:szCs w:val="24"/>
              </w:rPr>
              <w:t>1</w:t>
            </w:r>
            <w:r w:rsidRPr="006F3BBC">
              <w:rPr>
                <w:b/>
                <w:szCs w:val="24"/>
              </w:rPr>
              <w:t>,2.6</w:t>
            </w:r>
            <w:r w:rsidR="00EE6F6C">
              <w:rPr>
                <w:b/>
                <w:szCs w:val="24"/>
              </w:rPr>
              <w:t>3</w:t>
            </w:r>
            <w:r w:rsidRPr="006F3BBC">
              <w:rPr>
                <w:b/>
                <w:szCs w:val="24"/>
              </w:rPr>
              <w:t>]</w:t>
            </w:r>
          </w:p>
        </w:tc>
      </w:tr>
    </w:tbl>
    <w:p w:rsidR="00A53B7C" w:rsidRDefault="005B113A" w:rsidP="003F5455">
      <w:pPr>
        <w:pBdr>
          <w:top w:val="single" w:sz="4" w:space="1" w:color="auto"/>
        </w:pBdr>
        <w:rPr>
          <w:color w:val="000000"/>
          <w:szCs w:val="24"/>
        </w:rPr>
      </w:pPr>
      <w:r w:rsidRPr="005B113A">
        <w:rPr>
          <w:color w:val="000000"/>
          <w:szCs w:val="24"/>
          <w:vertAlign w:val="superscript"/>
        </w:rPr>
        <w:t xml:space="preserve">* </w:t>
      </w:r>
      <w:r w:rsidRPr="005B113A">
        <w:rPr>
          <w:color w:val="000000"/>
          <w:szCs w:val="24"/>
        </w:rPr>
        <w:t>=</w:t>
      </w:r>
      <w:r>
        <w:rPr>
          <w:color w:val="000000"/>
          <w:szCs w:val="24"/>
        </w:rPr>
        <w:t xml:space="preserve"> </w:t>
      </w:r>
      <w:r w:rsidRPr="005B113A">
        <w:rPr>
          <w:color w:val="000000"/>
          <w:szCs w:val="24"/>
        </w:rPr>
        <w:t xml:space="preserve">p&lt;0.05, </w:t>
      </w:r>
      <w:r w:rsidRPr="005B113A">
        <w:rPr>
          <w:color w:val="000000"/>
          <w:szCs w:val="24"/>
          <w:vertAlign w:val="superscript"/>
        </w:rPr>
        <w:t>**</w:t>
      </w:r>
      <w:r w:rsidRPr="005B113A">
        <w:rPr>
          <w:color w:val="000000"/>
          <w:szCs w:val="24"/>
        </w:rPr>
        <w:t xml:space="preserve">= p&lt;0.01 and </w:t>
      </w:r>
      <w:r w:rsidRPr="005B113A">
        <w:rPr>
          <w:color w:val="000000"/>
          <w:szCs w:val="24"/>
          <w:vertAlign w:val="superscript"/>
        </w:rPr>
        <w:t>***</w:t>
      </w:r>
      <w:r w:rsidRPr="005B113A">
        <w:rPr>
          <w:color w:val="000000"/>
          <w:szCs w:val="24"/>
        </w:rPr>
        <w:t>=p&lt;0.00</w:t>
      </w:r>
      <w:r w:rsidR="0058511C">
        <w:rPr>
          <w:color w:val="000000"/>
          <w:szCs w:val="24"/>
        </w:rPr>
        <w:t>1</w:t>
      </w:r>
    </w:p>
    <w:p w:rsidR="00A53B7C" w:rsidRDefault="00A53B7C" w:rsidP="003F5455">
      <w:pPr>
        <w:pBdr>
          <w:top w:val="single" w:sz="4" w:space="1" w:color="auto"/>
        </w:pBdr>
        <w:rPr>
          <w:color w:val="000000"/>
          <w:szCs w:val="24"/>
        </w:rPr>
      </w:pPr>
    </w:p>
    <w:p w:rsidR="00EA38D7" w:rsidRPr="00FF37C1" w:rsidRDefault="0021509C" w:rsidP="005F28C9">
      <w:pPr>
        <w:spacing w:after="200" w:line="276" w:lineRule="auto"/>
        <w:rPr>
          <w:b/>
          <w:color w:val="000000"/>
          <w:szCs w:val="24"/>
          <w:lang w:val="de-DE"/>
        </w:rPr>
      </w:pPr>
      <w:r w:rsidRPr="00FF37C1">
        <w:rPr>
          <w:b/>
          <w:color w:val="000000"/>
          <w:szCs w:val="24"/>
          <w:lang w:val="de-DE"/>
        </w:rPr>
        <w:br w:type="page"/>
      </w:r>
      <w:r w:rsidR="00EA38D7" w:rsidRPr="00FF37C1">
        <w:rPr>
          <w:b/>
          <w:color w:val="000000"/>
          <w:szCs w:val="24"/>
          <w:lang w:val="de-DE"/>
        </w:rPr>
        <w:lastRenderedPageBreak/>
        <w:t>References</w:t>
      </w:r>
    </w:p>
    <w:p w:rsidR="004C60E2" w:rsidRPr="004C60E2" w:rsidRDefault="00CD4A34" w:rsidP="004C60E2">
      <w:pPr>
        <w:spacing w:line="240" w:lineRule="auto"/>
        <w:ind w:left="720" w:hanging="720"/>
        <w:rPr>
          <w:noProof/>
          <w:lang w:val="en-US"/>
        </w:rPr>
      </w:pPr>
      <w:r>
        <w:fldChar w:fldCharType="begin"/>
      </w:r>
      <w:r w:rsidR="00CF1631" w:rsidRPr="00FF37C1">
        <w:rPr>
          <w:lang w:val="de-DE"/>
        </w:rPr>
        <w:instrText xml:space="preserve"> ADDIN EN.REFLIST </w:instrText>
      </w:r>
      <w:r>
        <w:fldChar w:fldCharType="separate"/>
      </w:r>
      <w:bookmarkStart w:id="1" w:name="_ENREF_1"/>
      <w:r w:rsidR="004C60E2" w:rsidRPr="004C60E2">
        <w:rPr>
          <w:noProof/>
          <w:lang w:val="de-DE"/>
        </w:rPr>
        <w:t xml:space="preserve">Band-Winterstein, T. &amp; Eisikovits, Z. (2009). </w:t>
      </w:r>
      <w:r w:rsidR="004C60E2" w:rsidRPr="004C60E2">
        <w:rPr>
          <w:noProof/>
          <w:lang w:val="en-US"/>
        </w:rPr>
        <w:t xml:space="preserve">“Aging out” of violence: The multiple faces of intimate violence over the life span. </w:t>
      </w:r>
      <w:r w:rsidR="004C60E2" w:rsidRPr="004C60E2">
        <w:rPr>
          <w:i/>
          <w:noProof/>
          <w:lang w:val="en-US"/>
        </w:rPr>
        <w:t>Qualitative Health Research,</w:t>
      </w:r>
      <w:r w:rsidR="004C60E2" w:rsidRPr="004C60E2">
        <w:rPr>
          <w:noProof/>
          <w:lang w:val="en-US"/>
        </w:rPr>
        <w:t xml:space="preserve"> 19</w:t>
      </w:r>
      <w:r w:rsidR="004C60E2" w:rsidRPr="004C60E2">
        <w:rPr>
          <w:b/>
          <w:noProof/>
          <w:lang w:val="en-US"/>
        </w:rPr>
        <w:t>,</w:t>
      </w:r>
      <w:r w:rsidR="004C60E2" w:rsidRPr="004C60E2">
        <w:rPr>
          <w:noProof/>
          <w:lang w:val="en-US"/>
        </w:rPr>
        <w:t xml:space="preserve"> 164-180.</w:t>
      </w:r>
      <w:bookmarkEnd w:id="1"/>
    </w:p>
    <w:p w:rsidR="004C60E2" w:rsidRPr="004C60E2" w:rsidRDefault="004C60E2" w:rsidP="004C60E2">
      <w:pPr>
        <w:spacing w:line="240" w:lineRule="auto"/>
        <w:ind w:left="720" w:hanging="720"/>
        <w:rPr>
          <w:noProof/>
          <w:lang w:val="en-US"/>
        </w:rPr>
      </w:pPr>
      <w:bookmarkStart w:id="2" w:name="_ENREF_2"/>
      <w:r w:rsidRPr="004C60E2">
        <w:rPr>
          <w:noProof/>
          <w:lang w:val="en-US"/>
        </w:rPr>
        <w:t xml:space="preserve">Beydoun, H. A., Beydoun, M. A., Kaufman, J. S., Lo, B. &amp; Zonderman, A. B. (2012). Intimate partner violence against adult women and its association with major depressive disorder, depressive symptoms and postpartum depression: A systematic review and meta-analysis. </w:t>
      </w:r>
      <w:r w:rsidRPr="004C60E2">
        <w:rPr>
          <w:i/>
          <w:noProof/>
          <w:lang w:val="en-US"/>
        </w:rPr>
        <w:t>Social Science &amp; Medicine,</w:t>
      </w:r>
      <w:r w:rsidRPr="004C60E2">
        <w:rPr>
          <w:noProof/>
          <w:lang w:val="en-US"/>
        </w:rPr>
        <w:t xml:space="preserve"> 75</w:t>
      </w:r>
      <w:r w:rsidRPr="004C60E2">
        <w:rPr>
          <w:b/>
          <w:noProof/>
          <w:lang w:val="en-US"/>
        </w:rPr>
        <w:t>,</w:t>
      </w:r>
      <w:r w:rsidRPr="004C60E2">
        <w:rPr>
          <w:noProof/>
          <w:lang w:val="en-US"/>
        </w:rPr>
        <w:t xml:space="preserve"> 959-975.</w:t>
      </w:r>
      <w:bookmarkEnd w:id="2"/>
    </w:p>
    <w:p w:rsidR="004C60E2" w:rsidRPr="004C60E2" w:rsidRDefault="004C60E2" w:rsidP="004C60E2">
      <w:pPr>
        <w:spacing w:line="240" w:lineRule="auto"/>
        <w:ind w:left="720" w:hanging="720"/>
        <w:rPr>
          <w:noProof/>
          <w:lang w:val="en-US"/>
        </w:rPr>
      </w:pPr>
      <w:bookmarkStart w:id="3" w:name="_ENREF_3"/>
      <w:r w:rsidRPr="004C60E2">
        <w:rPr>
          <w:noProof/>
          <w:lang w:val="en-US"/>
        </w:rPr>
        <w:t xml:space="preserve">Bonomi, A. E., Thompson, R. S., Anderson, M., Reid, R. J., Carrell, D., Dimer, J. A. &amp; Rivara, F. P. (2006). Intimate partner violence and women’s physical, mental, and social functioning. </w:t>
      </w:r>
      <w:r w:rsidRPr="004C60E2">
        <w:rPr>
          <w:i/>
          <w:noProof/>
          <w:lang w:val="en-US"/>
        </w:rPr>
        <w:t>American Journal of Preventive Medicine,</w:t>
      </w:r>
      <w:r w:rsidRPr="004C60E2">
        <w:rPr>
          <w:noProof/>
          <w:lang w:val="en-US"/>
        </w:rPr>
        <w:t xml:space="preserve"> 30</w:t>
      </w:r>
      <w:r w:rsidRPr="004C60E2">
        <w:rPr>
          <w:b/>
          <w:noProof/>
          <w:lang w:val="en-US"/>
        </w:rPr>
        <w:t>,</w:t>
      </w:r>
      <w:r w:rsidRPr="004C60E2">
        <w:rPr>
          <w:noProof/>
          <w:lang w:val="en-US"/>
        </w:rPr>
        <w:t xml:space="preserve"> 458-466.</w:t>
      </w:r>
      <w:bookmarkEnd w:id="3"/>
    </w:p>
    <w:p w:rsidR="004C60E2" w:rsidRPr="004C60E2" w:rsidRDefault="004C60E2" w:rsidP="004C60E2">
      <w:pPr>
        <w:spacing w:line="240" w:lineRule="auto"/>
        <w:ind w:left="720" w:hanging="720"/>
        <w:rPr>
          <w:noProof/>
          <w:lang w:val="en-US"/>
        </w:rPr>
      </w:pPr>
      <w:bookmarkStart w:id="4" w:name="_ENREF_4"/>
      <w:r w:rsidRPr="004C60E2">
        <w:rPr>
          <w:noProof/>
          <w:lang w:val="en-US"/>
        </w:rPr>
        <w:t xml:space="preserve">Bourget, D., Gagné, P. &amp; Whitehurst, L. (2010). Domestic homicide and homicide-suicide: The older offender. </w:t>
      </w:r>
      <w:r w:rsidRPr="004C60E2">
        <w:rPr>
          <w:i/>
          <w:noProof/>
          <w:lang w:val="en-US"/>
        </w:rPr>
        <w:t>Journal of the American Academy of Psychiatry and the Law Online,</w:t>
      </w:r>
      <w:r w:rsidRPr="004C60E2">
        <w:rPr>
          <w:noProof/>
          <w:lang w:val="en-US"/>
        </w:rPr>
        <w:t xml:space="preserve"> 38</w:t>
      </w:r>
      <w:r w:rsidRPr="004C60E2">
        <w:rPr>
          <w:b/>
          <w:noProof/>
          <w:lang w:val="en-US"/>
        </w:rPr>
        <w:t>,</w:t>
      </w:r>
      <w:r w:rsidRPr="004C60E2">
        <w:rPr>
          <w:noProof/>
          <w:lang w:val="en-US"/>
        </w:rPr>
        <w:t xml:space="preserve"> 305-311.</w:t>
      </w:r>
      <w:bookmarkEnd w:id="4"/>
    </w:p>
    <w:p w:rsidR="004C60E2" w:rsidRPr="004C60E2" w:rsidRDefault="004C60E2" w:rsidP="004C60E2">
      <w:pPr>
        <w:spacing w:line="240" w:lineRule="auto"/>
        <w:ind w:left="720" w:hanging="720"/>
        <w:rPr>
          <w:noProof/>
          <w:lang w:val="en-US"/>
        </w:rPr>
      </w:pPr>
      <w:bookmarkStart w:id="5" w:name="_ENREF_5"/>
      <w:r w:rsidRPr="004C60E2">
        <w:rPr>
          <w:noProof/>
          <w:lang w:val="en-US"/>
        </w:rPr>
        <w:t xml:space="preserve">Constantino, R. E., Sekula, L. K., Rabin, B. &amp; Stone, C. (2000). Negative life experiences negative life experiences, depression, and immune function in abused and nonabused women. </w:t>
      </w:r>
      <w:r w:rsidRPr="004C60E2">
        <w:rPr>
          <w:i/>
          <w:noProof/>
          <w:lang w:val="en-US"/>
        </w:rPr>
        <w:t>Biological research for nursing,</w:t>
      </w:r>
      <w:r w:rsidRPr="004C60E2">
        <w:rPr>
          <w:noProof/>
          <w:lang w:val="en-US"/>
        </w:rPr>
        <w:t xml:space="preserve"> 1</w:t>
      </w:r>
      <w:r w:rsidRPr="004C60E2">
        <w:rPr>
          <w:b/>
          <w:noProof/>
          <w:lang w:val="en-US"/>
        </w:rPr>
        <w:t>,</w:t>
      </w:r>
      <w:r w:rsidRPr="004C60E2">
        <w:rPr>
          <w:noProof/>
          <w:lang w:val="en-US"/>
        </w:rPr>
        <w:t xml:space="preserve"> 190-198.</w:t>
      </w:r>
      <w:bookmarkEnd w:id="5"/>
    </w:p>
    <w:p w:rsidR="004C60E2" w:rsidRPr="004C60E2" w:rsidRDefault="004C60E2" w:rsidP="004C60E2">
      <w:pPr>
        <w:spacing w:line="240" w:lineRule="auto"/>
        <w:ind w:left="720" w:hanging="720"/>
        <w:rPr>
          <w:noProof/>
          <w:lang w:val="en-US"/>
        </w:rPr>
      </w:pPr>
      <w:bookmarkStart w:id="6" w:name="_ENREF_6"/>
      <w:r w:rsidRPr="004C60E2">
        <w:rPr>
          <w:noProof/>
          <w:lang w:val="en-US"/>
        </w:rPr>
        <w:t xml:space="preserve">Devries, K. M., Mak, J. Y. T., García-Moreno, C., Petzold, M., Child, J. C., Falder, G., Lim, S., Bacchus, L. J., Engell, R. E., Rosenfeld, L., Pallitto, C., Vos, T., Abrahams, N. &amp; Watts, C. H. (2013). The global prevalence of intimate partner violence against women. </w:t>
      </w:r>
      <w:r w:rsidRPr="004C60E2">
        <w:rPr>
          <w:i/>
          <w:noProof/>
          <w:lang w:val="en-US"/>
        </w:rPr>
        <w:t>Science,</w:t>
      </w:r>
      <w:r w:rsidRPr="004C60E2">
        <w:rPr>
          <w:noProof/>
          <w:lang w:val="en-US"/>
        </w:rPr>
        <w:t xml:space="preserve"> 340</w:t>
      </w:r>
      <w:r w:rsidRPr="004C60E2">
        <w:rPr>
          <w:b/>
          <w:noProof/>
          <w:lang w:val="en-US"/>
        </w:rPr>
        <w:t>,</w:t>
      </w:r>
      <w:r w:rsidRPr="004C60E2">
        <w:rPr>
          <w:noProof/>
          <w:lang w:val="en-US"/>
        </w:rPr>
        <w:t xml:space="preserve"> 1527-1528.</w:t>
      </w:r>
      <w:bookmarkEnd w:id="6"/>
    </w:p>
    <w:p w:rsidR="004C60E2" w:rsidRPr="004C60E2" w:rsidRDefault="004C60E2" w:rsidP="004C60E2">
      <w:pPr>
        <w:spacing w:line="240" w:lineRule="auto"/>
        <w:ind w:left="720" w:hanging="720"/>
        <w:rPr>
          <w:noProof/>
          <w:lang w:val="en-US"/>
        </w:rPr>
      </w:pPr>
      <w:bookmarkStart w:id="7" w:name="_ENREF_7"/>
      <w:r w:rsidRPr="004C60E2">
        <w:rPr>
          <w:noProof/>
          <w:lang w:val="en-US"/>
        </w:rPr>
        <w:t xml:space="preserve">Ellsberg, M., Jansen, H. a. F. M., Heise, L., Watts, C. H. &amp; Garcia-Moreno, C. (2008). Intimate partner violence and women's physical and mental health in the who multi-country study on women's health and domestic violence: An observational study. </w:t>
      </w:r>
      <w:r w:rsidRPr="004C60E2">
        <w:rPr>
          <w:i/>
          <w:noProof/>
          <w:lang w:val="en-US"/>
        </w:rPr>
        <w:t>The Lancet,</w:t>
      </w:r>
      <w:r w:rsidRPr="004C60E2">
        <w:rPr>
          <w:noProof/>
          <w:lang w:val="en-US"/>
        </w:rPr>
        <w:t xml:space="preserve"> 371</w:t>
      </w:r>
      <w:r w:rsidRPr="004C60E2">
        <w:rPr>
          <w:b/>
          <w:noProof/>
          <w:lang w:val="en-US"/>
        </w:rPr>
        <w:t>,</w:t>
      </w:r>
      <w:r w:rsidRPr="004C60E2">
        <w:rPr>
          <w:noProof/>
          <w:lang w:val="en-US"/>
        </w:rPr>
        <w:t xml:space="preserve"> 1165-1172.</w:t>
      </w:r>
      <w:bookmarkEnd w:id="7"/>
    </w:p>
    <w:p w:rsidR="004C60E2" w:rsidRPr="004C60E2" w:rsidRDefault="004C60E2" w:rsidP="004C60E2">
      <w:pPr>
        <w:spacing w:line="240" w:lineRule="auto"/>
        <w:ind w:left="720" w:hanging="720"/>
        <w:rPr>
          <w:noProof/>
          <w:lang w:val="en-US"/>
        </w:rPr>
      </w:pPr>
      <w:bookmarkStart w:id="8" w:name="_ENREF_8"/>
      <w:r w:rsidRPr="004C60E2">
        <w:rPr>
          <w:noProof/>
          <w:lang w:val="en-US"/>
        </w:rPr>
        <w:t xml:space="preserve">Fisher, B. S., Zink, T. &amp; Regan, S. L. (2011a). Abuses against older women: Prevalence and health effects. </w:t>
      </w:r>
      <w:r w:rsidRPr="004C60E2">
        <w:rPr>
          <w:i/>
          <w:noProof/>
          <w:lang w:val="en-US"/>
        </w:rPr>
        <w:t>Journal of Interpersonal Violence,</w:t>
      </w:r>
      <w:r w:rsidRPr="004C60E2">
        <w:rPr>
          <w:noProof/>
          <w:lang w:val="en-US"/>
        </w:rPr>
        <w:t xml:space="preserve"> 26</w:t>
      </w:r>
      <w:r w:rsidRPr="004C60E2">
        <w:rPr>
          <w:b/>
          <w:noProof/>
          <w:lang w:val="en-US"/>
        </w:rPr>
        <w:t>,</w:t>
      </w:r>
      <w:r w:rsidRPr="004C60E2">
        <w:rPr>
          <w:noProof/>
          <w:lang w:val="en-US"/>
        </w:rPr>
        <w:t xml:space="preserve"> 254-268.</w:t>
      </w:r>
      <w:bookmarkEnd w:id="8"/>
    </w:p>
    <w:p w:rsidR="004C60E2" w:rsidRPr="004C60E2" w:rsidRDefault="004C60E2" w:rsidP="004C60E2">
      <w:pPr>
        <w:spacing w:line="240" w:lineRule="auto"/>
        <w:ind w:left="720" w:hanging="720"/>
        <w:rPr>
          <w:noProof/>
          <w:lang w:val="en-US"/>
        </w:rPr>
      </w:pPr>
      <w:bookmarkStart w:id="9" w:name="_ENREF_9"/>
      <w:r w:rsidRPr="004C60E2">
        <w:rPr>
          <w:noProof/>
          <w:lang w:val="en-US"/>
        </w:rPr>
        <w:t xml:space="preserve">Fisher, B. S., Zink, T. &amp; Regan, S. L. (2011b). Abuses against older women: Prevalence and health effects. </w:t>
      </w:r>
      <w:r w:rsidRPr="004C60E2">
        <w:rPr>
          <w:i/>
          <w:noProof/>
          <w:lang w:val="en-US"/>
        </w:rPr>
        <w:t>Journal of Interpersonal Violence,</w:t>
      </w:r>
      <w:r w:rsidRPr="004C60E2">
        <w:rPr>
          <w:noProof/>
          <w:lang w:val="en-US"/>
        </w:rPr>
        <w:t xml:space="preserve"> 26</w:t>
      </w:r>
      <w:r w:rsidRPr="004C60E2">
        <w:rPr>
          <w:b/>
          <w:noProof/>
          <w:lang w:val="en-US"/>
        </w:rPr>
        <w:t>,</w:t>
      </w:r>
      <w:r w:rsidRPr="004C60E2">
        <w:rPr>
          <w:noProof/>
          <w:lang w:val="en-US"/>
        </w:rPr>
        <w:t xml:space="preserve"> 254-268.</w:t>
      </w:r>
      <w:bookmarkEnd w:id="9"/>
    </w:p>
    <w:p w:rsidR="004C60E2" w:rsidRPr="004C60E2" w:rsidRDefault="004C60E2" w:rsidP="004C60E2">
      <w:pPr>
        <w:spacing w:line="240" w:lineRule="auto"/>
        <w:ind w:left="720" w:hanging="720"/>
        <w:rPr>
          <w:noProof/>
          <w:lang w:val="en-US"/>
        </w:rPr>
      </w:pPr>
      <w:bookmarkStart w:id="10" w:name="_ENREF_10"/>
      <w:r w:rsidRPr="004C60E2">
        <w:rPr>
          <w:noProof/>
          <w:lang w:val="en-US"/>
        </w:rPr>
        <w:t xml:space="preserve">Garcia-Linares, M. I., Sanchez-Lorente, S., Coe, C. L. &amp; Martinez, M. (2004). Intimate male partner violence impairs immune control over herpes simplex virus type 1 in physically and psychologically abused women. </w:t>
      </w:r>
      <w:r w:rsidRPr="004C60E2">
        <w:rPr>
          <w:i/>
          <w:noProof/>
          <w:lang w:val="en-US"/>
        </w:rPr>
        <w:t>Psychosomatic Medicine,</w:t>
      </w:r>
      <w:r w:rsidRPr="004C60E2">
        <w:rPr>
          <w:noProof/>
          <w:lang w:val="en-US"/>
        </w:rPr>
        <w:t xml:space="preserve"> 66</w:t>
      </w:r>
      <w:r w:rsidRPr="004C60E2">
        <w:rPr>
          <w:b/>
          <w:noProof/>
          <w:lang w:val="en-US"/>
        </w:rPr>
        <w:t>,</w:t>
      </w:r>
      <w:r w:rsidRPr="004C60E2">
        <w:rPr>
          <w:noProof/>
          <w:lang w:val="en-US"/>
        </w:rPr>
        <w:t xml:space="preserve"> 965-972.</w:t>
      </w:r>
      <w:bookmarkEnd w:id="10"/>
    </w:p>
    <w:p w:rsidR="004C60E2" w:rsidRPr="004C60E2" w:rsidRDefault="004C60E2" w:rsidP="004C60E2">
      <w:pPr>
        <w:spacing w:line="240" w:lineRule="auto"/>
        <w:ind w:left="720" w:hanging="720"/>
        <w:rPr>
          <w:noProof/>
          <w:lang w:val="en-US"/>
        </w:rPr>
      </w:pPr>
      <w:bookmarkStart w:id="11" w:name="_ENREF_11"/>
      <w:r w:rsidRPr="004C60E2">
        <w:rPr>
          <w:noProof/>
          <w:lang w:val="en-US"/>
        </w:rPr>
        <w:t xml:space="preserve">Garcia-Moreno, C., Heise, L., Jansen, H. a. F. M., Ellsberg, M. &amp; Watts, C. (2005). Violence against women. </w:t>
      </w:r>
      <w:r w:rsidRPr="004C60E2">
        <w:rPr>
          <w:i/>
          <w:noProof/>
          <w:lang w:val="en-US"/>
        </w:rPr>
        <w:t>Science,</w:t>
      </w:r>
      <w:r w:rsidRPr="004C60E2">
        <w:rPr>
          <w:noProof/>
          <w:lang w:val="en-US"/>
        </w:rPr>
        <w:t xml:space="preserve"> 25</w:t>
      </w:r>
      <w:r w:rsidRPr="004C60E2">
        <w:rPr>
          <w:b/>
          <w:noProof/>
          <w:lang w:val="en-US"/>
        </w:rPr>
        <w:t>,</w:t>
      </w:r>
      <w:r w:rsidRPr="004C60E2">
        <w:rPr>
          <w:noProof/>
          <w:lang w:val="en-US"/>
        </w:rPr>
        <w:t xml:space="preserve"> 1282-1283.</w:t>
      </w:r>
      <w:bookmarkEnd w:id="11"/>
    </w:p>
    <w:p w:rsidR="004C60E2" w:rsidRPr="004C60E2" w:rsidRDefault="004C60E2" w:rsidP="004C60E2">
      <w:pPr>
        <w:spacing w:line="240" w:lineRule="auto"/>
        <w:ind w:left="720" w:hanging="720"/>
        <w:rPr>
          <w:noProof/>
          <w:lang w:val="en-US"/>
        </w:rPr>
      </w:pPr>
      <w:bookmarkStart w:id="12" w:name="_ENREF_12"/>
      <w:r w:rsidRPr="004C60E2">
        <w:rPr>
          <w:noProof/>
          <w:lang w:val="en-US"/>
        </w:rPr>
        <w:t xml:space="preserve">García-Moreno, C. &amp; Stöckl, H. (2009). Protection of sexual and reproductive health rights: Addressing violence against women. </w:t>
      </w:r>
      <w:r w:rsidRPr="004C60E2">
        <w:rPr>
          <w:i/>
          <w:noProof/>
          <w:lang w:val="en-US"/>
        </w:rPr>
        <w:t>International Journal of Gynecology &amp; Obstetrics,</w:t>
      </w:r>
      <w:r w:rsidRPr="004C60E2">
        <w:rPr>
          <w:noProof/>
          <w:lang w:val="en-US"/>
        </w:rPr>
        <w:t xml:space="preserve"> 106</w:t>
      </w:r>
      <w:r w:rsidRPr="004C60E2">
        <w:rPr>
          <w:b/>
          <w:noProof/>
          <w:lang w:val="en-US"/>
        </w:rPr>
        <w:t>,</w:t>
      </w:r>
      <w:r w:rsidRPr="004C60E2">
        <w:rPr>
          <w:noProof/>
          <w:lang w:val="en-US"/>
        </w:rPr>
        <w:t xml:space="preserve"> 144-147.</w:t>
      </w:r>
      <w:bookmarkEnd w:id="12"/>
    </w:p>
    <w:p w:rsidR="004C60E2" w:rsidRPr="004C60E2" w:rsidRDefault="004C60E2" w:rsidP="004C60E2">
      <w:pPr>
        <w:spacing w:line="240" w:lineRule="auto"/>
        <w:ind w:left="720" w:hanging="720"/>
        <w:rPr>
          <w:noProof/>
          <w:lang w:val="en-US"/>
        </w:rPr>
      </w:pPr>
      <w:bookmarkStart w:id="13" w:name="_ENREF_13"/>
      <w:r w:rsidRPr="004C60E2">
        <w:rPr>
          <w:noProof/>
          <w:lang w:val="en-US"/>
        </w:rPr>
        <w:t xml:space="preserve">Hagemann-White, C. (2001). European research on the prevalence of violence against women. </w:t>
      </w:r>
      <w:r w:rsidRPr="004C60E2">
        <w:rPr>
          <w:i/>
          <w:noProof/>
          <w:lang w:val="en-US"/>
        </w:rPr>
        <w:t>Violence Against Women,</w:t>
      </w:r>
      <w:r w:rsidRPr="004C60E2">
        <w:rPr>
          <w:noProof/>
          <w:lang w:val="en-US"/>
        </w:rPr>
        <w:t xml:space="preserve"> 7</w:t>
      </w:r>
      <w:r w:rsidRPr="004C60E2">
        <w:rPr>
          <w:b/>
          <w:noProof/>
          <w:lang w:val="en-US"/>
        </w:rPr>
        <w:t>,</w:t>
      </w:r>
      <w:r w:rsidRPr="004C60E2">
        <w:rPr>
          <w:noProof/>
          <w:lang w:val="en-US"/>
        </w:rPr>
        <w:t xml:space="preserve"> 732-759.</w:t>
      </w:r>
      <w:bookmarkEnd w:id="13"/>
    </w:p>
    <w:p w:rsidR="004C60E2" w:rsidRPr="004C60E2" w:rsidRDefault="004C60E2" w:rsidP="004C60E2">
      <w:pPr>
        <w:spacing w:line="240" w:lineRule="auto"/>
        <w:ind w:left="720" w:hanging="720"/>
        <w:rPr>
          <w:noProof/>
          <w:lang w:val="en-US"/>
        </w:rPr>
      </w:pPr>
      <w:bookmarkStart w:id="14" w:name="_ENREF_14"/>
      <w:r w:rsidRPr="004C60E2">
        <w:rPr>
          <w:noProof/>
          <w:lang w:val="en-US"/>
        </w:rPr>
        <w:t xml:space="preserve">Hegarty, K. L., O’doherty, L. J., Chondros, P., Valpied, J., Taft, A. J., Astbury, J., Brown, S. J., Gold, L., Taket, A. &amp; Feder, G. S. (2013). Effect of type and severity of intimate partner violence on women’s health and service use findings from a primary care trial of women afraid of their partners. </w:t>
      </w:r>
      <w:r w:rsidRPr="004C60E2">
        <w:rPr>
          <w:i/>
          <w:noProof/>
          <w:lang w:val="en-US"/>
        </w:rPr>
        <w:t>Journal of Interpersonal Violence,</w:t>
      </w:r>
      <w:r w:rsidRPr="004C60E2">
        <w:rPr>
          <w:noProof/>
          <w:lang w:val="en-US"/>
        </w:rPr>
        <w:t xml:space="preserve"> 28</w:t>
      </w:r>
      <w:r w:rsidRPr="004C60E2">
        <w:rPr>
          <w:b/>
          <w:noProof/>
          <w:lang w:val="en-US"/>
        </w:rPr>
        <w:t>,</w:t>
      </w:r>
      <w:r w:rsidRPr="004C60E2">
        <w:rPr>
          <w:noProof/>
          <w:lang w:val="en-US"/>
        </w:rPr>
        <w:t xml:space="preserve"> 273-294.</w:t>
      </w:r>
      <w:bookmarkEnd w:id="14"/>
    </w:p>
    <w:p w:rsidR="004C60E2" w:rsidRPr="004C60E2" w:rsidRDefault="004C60E2" w:rsidP="004C60E2">
      <w:pPr>
        <w:spacing w:line="240" w:lineRule="auto"/>
        <w:ind w:left="720" w:hanging="720"/>
        <w:rPr>
          <w:noProof/>
          <w:lang w:val="en-US"/>
        </w:rPr>
      </w:pPr>
      <w:bookmarkStart w:id="15" w:name="_ENREF_15"/>
      <w:r w:rsidRPr="004C60E2">
        <w:rPr>
          <w:noProof/>
          <w:lang w:val="en-US"/>
        </w:rPr>
        <w:t xml:space="preserve">Howard, L. M., Trevillion, K. &amp; Agnew-Davies, R. (2010). Domestic violence and mental health. </w:t>
      </w:r>
      <w:r w:rsidRPr="004C60E2">
        <w:rPr>
          <w:i/>
          <w:noProof/>
          <w:lang w:val="en-US"/>
        </w:rPr>
        <w:t>International Review of Psychiatry,</w:t>
      </w:r>
      <w:r w:rsidRPr="004C60E2">
        <w:rPr>
          <w:noProof/>
          <w:lang w:val="en-US"/>
        </w:rPr>
        <w:t xml:space="preserve"> 22</w:t>
      </w:r>
      <w:r w:rsidRPr="004C60E2">
        <w:rPr>
          <w:b/>
          <w:noProof/>
          <w:lang w:val="en-US"/>
        </w:rPr>
        <w:t>,</w:t>
      </w:r>
      <w:r w:rsidRPr="004C60E2">
        <w:rPr>
          <w:noProof/>
          <w:lang w:val="en-US"/>
        </w:rPr>
        <w:t xml:space="preserve"> 525-534.</w:t>
      </w:r>
      <w:bookmarkEnd w:id="15"/>
    </w:p>
    <w:p w:rsidR="004C60E2" w:rsidRPr="004C60E2" w:rsidRDefault="004C60E2" w:rsidP="004C60E2">
      <w:pPr>
        <w:spacing w:line="240" w:lineRule="auto"/>
        <w:ind w:left="720" w:hanging="720"/>
        <w:rPr>
          <w:noProof/>
          <w:lang w:val="en-US"/>
        </w:rPr>
      </w:pPr>
      <w:bookmarkStart w:id="16" w:name="_ENREF_16"/>
      <w:r w:rsidRPr="004C60E2">
        <w:rPr>
          <w:noProof/>
          <w:lang w:val="en-US"/>
        </w:rPr>
        <w:t xml:space="preserve">Jewkes, R. (2010). Emotional abuse: A neglected dimension of partner violence. </w:t>
      </w:r>
      <w:r w:rsidRPr="004C60E2">
        <w:rPr>
          <w:i/>
          <w:noProof/>
          <w:lang w:val="en-US"/>
        </w:rPr>
        <w:t>The Lancet,</w:t>
      </w:r>
      <w:r w:rsidRPr="004C60E2">
        <w:rPr>
          <w:noProof/>
          <w:lang w:val="en-US"/>
        </w:rPr>
        <w:t xml:space="preserve"> 376</w:t>
      </w:r>
      <w:r w:rsidRPr="004C60E2">
        <w:rPr>
          <w:b/>
          <w:noProof/>
          <w:lang w:val="en-US"/>
        </w:rPr>
        <w:t>,</w:t>
      </w:r>
      <w:r w:rsidRPr="004C60E2">
        <w:rPr>
          <w:noProof/>
          <w:lang w:val="en-US"/>
        </w:rPr>
        <w:t xml:space="preserve"> 851-852.</w:t>
      </w:r>
      <w:bookmarkEnd w:id="16"/>
    </w:p>
    <w:p w:rsidR="004C60E2" w:rsidRPr="004C60E2" w:rsidRDefault="004C60E2" w:rsidP="004C60E2">
      <w:pPr>
        <w:spacing w:line="240" w:lineRule="auto"/>
        <w:ind w:left="720" w:hanging="720"/>
        <w:rPr>
          <w:noProof/>
          <w:lang w:val="en-US"/>
        </w:rPr>
      </w:pPr>
      <w:bookmarkStart w:id="17" w:name="_ENREF_17"/>
      <w:r w:rsidRPr="004C60E2">
        <w:rPr>
          <w:noProof/>
          <w:lang w:val="en-US"/>
        </w:rPr>
        <w:t xml:space="preserve">Lacey, K. K., Mcpherson, M. D., Samuel, P. S., Sears, K. P. &amp; Head, D. (2013). The impact of different types of intimate partner violence on the mental and physical health of women in different ethnic groups. </w:t>
      </w:r>
      <w:r w:rsidRPr="004C60E2">
        <w:rPr>
          <w:i/>
          <w:noProof/>
          <w:lang w:val="en-US"/>
        </w:rPr>
        <w:t>Journal of Interpersonal Violence,</w:t>
      </w:r>
      <w:r w:rsidRPr="004C60E2">
        <w:rPr>
          <w:noProof/>
          <w:lang w:val="en-US"/>
        </w:rPr>
        <w:t xml:space="preserve"> 28</w:t>
      </w:r>
      <w:r w:rsidRPr="004C60E2">
        <w:rPr>
          <w:b/>
          <w:noProof/>
          <w:lang w:val="en-US"/>
        </w:rPr>
        <w:t>,</w:t>
      </w:r>
      <w:r w:rsidRPr="004C60E2">
        <w:rPr>
          <w:noProof/>
          <w:lang w:val="en-US"/>
        </w:rPr>
        <w:t xml:space="preserve"> 359-385.</w:t>
      </w:r>
      <w:bookmarkEnd w:id="17"/>
    </w:p>
    <w:p w:rsidR="004C60E2" w:rsidRPr="004C60E2" w:rsidRDefault="004C60E2" w:rsidP="004C60E2">
      <w:pPr>
        <w:spacing w:line="240" w:lineRule="auto"/>
        <w:ind w:left="720" w:hanging="720"/>
        <w:rPr>
          <w:noProof/>
          <w:lang w:val="en-US"/>
        </w:rPr>
      </w:pPr>
      <w:bookmarkStart w:id="18" w:name="_ENREF_18"/>
      <w:r w:rsidRPr="004C60E2">
        <w:rPr>
          <w:noProof/>
          <w:lang w:val="en-US"/>
        </w:rPr>
        <w:lastRenderedPageBreak/>
        <w:t xml:space="preserve">Luoma, M.-L., Koivusilta, M., Lang, G., Enzenhofer, E., De Donder, L., Verté, D., Reingarde, J. T., I, Ferreira-Alves, J., Santos, A. J. &amp; Penhale, B. (2011). </w:t>
      </w:r>
      <w:r w:rsidRPr="004C60E2">
        <w:rPr>
          <w:i/>
          <w:noProof/>
          <w:lang w:val="en-US"/>
        </w:rPr>
        <w:t xml:space="preserve">Prevalence study of abuse and violence against older women. Results of a multi-cultural survey in austria, belgium, finland, lithuania, and portugal (european report of the avow project). </w:t>
      </w:r>
      <w:r w:rsidRPr="004C60E2">
        <w:rPr>
          <w:noProof/>
          <w:lang w:val="en-US"/>
        </w:rPr>
        <w:t>Finland: National Institute for Health and Welfare (THL).</w:t>
      </w:r>
      <w:bookmarkEnd w:id="18"/>
    </w:p>
    <w:p w:rsidR="004C60E2" w:rsidRPr="004C60E2" w:rsidRDefault="004C60E2" w:rsidP="004C60E2">
      <w:pPr>
        <w:spacing w:line="240" w:lineRule="auto"/>
        <w:ind w:left="720" w:hanging="720"/>
        <w:rPr>
          <w:noProof/>
          <w:lang w:val="en-US"/>
        </w:rPr>
      </w:pPr>
      <w:bookmarkStart w:id="19" w:name="_ENREF_19"/>
      <w:r w:rsidRPr="004C60E2">
        <w:rPr>
          <w:noProof/>
          <w:lang w:val="en-US"/>
        </w:rPr>
        <w:t xml:space="preserve">Mcgarry, J., Simpson, C. &amp; Hinchliff Smith, K. (2011). The impact of domestic abuse for older women: A review of the literature. </w:t>
      </w:r>
      <w:r w:rsidRPr="004C60E2">
        <w:rPr>
          <w:i/>
          <w:noProof/>
          <w:lang w:val="en-US"/>
        </w:rPr>
        <w:t>Health &amp; Social Care in the Community,</w:t>
      </w:r>
      <w:r w:rsidRPr="004C60E2">
        <w:rPr>
          <w:noProof/>
          <w:lang w:val="en-US"/>
        </w:rPr>
        <w:t xml:space="preserve"> 19</w:t>
      </w:r>
      <w:r w:rsidRPr="004C60E2">
        <w:rPr>
          <w:b/>
          <w:noProof/>
          <w:lang w:val="en-US"/>
        </w:rPr>
        <w:t>,</w:t>
      </w:r>
      <w:r w:rsidRPr="004C60E2">
        <w:rPr>
          <w:noProof/>
          <w:lang w:val="en-US"/>
        </w:rPr>
        <w:t xml:space="preserve"> 3-14.</w:t>
      </w:r>
      <w:bookmarkEnd w:id="19"/>
    </w:p>
    <w:p w:rsidR="004C60E2" w:rsidRPr="004C60E2" w:rsidRDefault="004C60E2" w:rsidP="004C60E2">
      <w:pPr>
        <w:spacing w:line="240" w:lineRule="auto"/>
        <w:ind w:left="720" w:hanging="720"/>
        <w:rPr>
          <w:noProof/>
          <w:lang w:val="en-US"/>
        </w:rPr>
      </w:pPr>
      <w:bookmarkStart w:id="20" w:name="_ENREF_20"/>
      <w:r w:rsidRPr="004C60E2">
        <w:rPr>
          <w:noProof/>
          <w:lang w:val="en-US"/>
        </w:rPr>
        <w:t xml:space="preserve">Miller, A. (1998). Neuroendocrine and immune system interactions in stress and depression. </w:t>
      </w:r>
      <w:r w:rsidRPr="004C60E2">
        <w:rPr>
          <w:i/>
          <w:noProof/>
          <w:lang w:val="en-US"/>
        </w:rPr>
        <w:t>Psychiatric Clinics of North America,</w:t>
      </w:r>
      <w:r w:rsidRPr="004C60E2">
        <w:rPr>
          <w:noProof/>
          <w:lang w:val="en-US"/>
        </w:rPr>
        <w:t xml:space="preserve"> 21</w:t>
      </w:r>
      <w:r w:rsidRPr="004C60E2">
        <w:rPr>
          <w:b/>
          <w:noProof/>
          <w:lang w:val="en-US"/>
        </w:rPr>
        <w:t>,</w:t>
      </w:r>
      <w:r w:rsidRPr="004C60E2">
        <w:rPr>
          <w:noProof/>
          <w:lang w:val="en-US"/>
        </w:rPr>
        <w:t xml:space="preserve"> 443-463.</w:t>
      </w:r>
      <w:bookmarkEnd w:id="20"/>
    </w:p>
    <w:p w:rsidR="004C60E2" w:rsidRPr="004C60E2" w:rsidRDefault="004C60E2" w:rsidP="004C60E2">
      <w:pPr>
        <w:spacing w:line="240" w:lineRule="auto"/>
        <w:ind w:left="720" w:hanging="720"/>
        <w:rPr>
          <w:noProof/>
          <w:lang w:val="en-US"/>
        </w:rPr>
      </w:pPr>
      <w:bookmarkStart w:id="21" w:name="_ENREF_21"/>
      <w:r w:rsidRPr="004C60E2">
        <w:rPr>
          <w:noProof/>
          <w:lang w:val="en-US"/>
        </w:rPr>
        <w:t xml:space="preserve">Mouton, C. P. (2003). Intimate partner violence and health status among older women. </w:t>
      </w:r>
      <w:r w:rsidRPr="004C60E2">
        <w:rPr>
          <w:i/>
          <w:noProof/>
          <w:lang w:val="en-US"/>
        </w:rPr>
        <w:t>Violence Against Women,</w:t>
      </w:r>
      <w:r w:rsidRPr="004C60E2">
        <w:rPr>
          <w:noProof/>
          <w:lang w:val="en-US"/>
        </w:rPr>
        <w:t xml:space="preserve"> 9</w:t>
      </w:r>
      <w:r w:rsidRPr="004C60E2">
        <w:rPr>
          <w:b/>
          <w:noProof/>
          <w:lang w:val="en-US"/>
        </w:rPr>
        <w:t>,</w:t>
      </w:r>
      <w:r w:rsidRPr="004C60E2">
        <w:rPr>
          <w:noProof/>
          <w:lang w:val="en-US"/>
        </w:rPr>
        <w:t xml:space="preserve"> 1465-1477.</w:t>
      </w:r>
      <w:bookmarkEnd w:id="21"/>
    </w:p>
    <w:p w:rsidR="004C60E2" w:rsidRPr="004C60E2" w:rsidRDefault="004C60E2" w:rsidP="004C60E2">
      <w:pPr>
        <w:spacing w:line="240" w:lineRule="auto"/>
        <w:ind w:left="720" w:hanging="720"/>
        <w:rPr>
          <w:noProof/>
          <w:lang w:val="en-US"/>
        </w:rPr>
      </w:pPr>
      <w:bookmarkStart w:id="22" w:name="_ENREF_22"/>
      <w:r w:rsidRPr="004C60E2">
        <w:rPr>
          <w:noProof/>
          <w:lang w:val="en-US"/>
        </w:rPr>
        <w:t>Müller, U. &amp; Schröttle, M. (2004). Health, well-being and personal safety of women in germany: A representative study of violence against women in germany. Baden-Baden: Federal Ministry for Family Affairs Senior Citizens Women and Youth.</w:t>
      </w:r>
      <w:bookmarkEnd w:id="22"/>
    </w:p>
    <w:p w:rsidR="004C60E2" w:rsidRPr="004C60E2" w:rsidRDefault="004C60E2" w:rsidP="004C60E2">
      <w:pPr>
        <w:spacing w:line="240" w:lineRule="auto"/>
        <w:ind w:left="720" w:hanging="720"/>
        <w:rPr>
          <w:noProof/>
          <w:lang w:val="de-DE"/>
        </w:rPr>
      </w:pPr>
      <w:bookmarkStart w:id="23" w:name="_ENREF_23"/>
      <w:r w:rsidRPr="004C60E2">
        <w:rPr>
          <w:noProof/>
          <w:lang w:val="de-DE"/>
        </w:rPr>
        <w:t xml:space="preserve">Nägele, B., Böhm, U., Görgen, T. &amp; Töth, O. (2010). </w:t>
      </w:r>
      <w:r w:rsidRPr="004C60E2">
        <w:rPr>
          <w:i/>
          <w:noProof/>
          <w:lang w:val="en-US"/>
        </w:rPr>
        <w:t xml:space="preserve">Intimate partner violence against older women – summary report. </w:t>
      </w:r>
      <w:r w:rsidRPr="004C60E2">
        <w:rPr>
          <w:noProof/>
          <w:lang w:val="de-DE"/>
        </w:rPr>
        <w:t>Göttingen: Deutsche Hochschule der Polizei and Zoom – Gesellschaft für prospektive Entwicklungen e.V.</w:t>
      </w:r>
      <w:bookmarkEnd w:id="23"/>
    </w:p>
    <w:p w:rsidR="004C60E2" w:rsidRPr="004C60E2" w:rsidRDefault="004C60E2" w:rsidP="004C60E2">
      <w:pPr>
        <w:spacing w:line="240" w:lineRule="auto"/>
        <w:ind w:left="720" w:hanging="720"/>
        <w:rPr>
          <w:noProof/>
          <w:lang w:val="en-US"/>
        </w:rPr>
      </w:pPr>
      <w:bookmarkStart w:id="24" w:name="_ENREF_24"/>
      <w:r w:rsidRPr="004C60E2">
        <w:rPr>
          <w:noProof/>
          <w:lang w:val="de-DE"/>
        </w:rPr>
        <w:t xml:space="preserve">Nerøien, A. I. &amp; Schei, B. (2008a). </w:t>
      </w:r>
      <w:r w:rsidRPr="004C60E2">
        <w:rPr>
          <w:noProof/>
          <w:lang w:val="en-US"/>
        </w:rPr>
        <w:t xml:space="preserve">Partner violence and health: Results from the first national study on violence against women in norway. </w:t>
      </w:r>
      <w:r w:rsidRPr="004C60E2">
        <w:rPr>
          <w:i/>
          <w:noProof/>
          <w:lang w:val="en-US"/>
        </w:rPr>
        <w:t>Scandinavian Journal of Public Health,</w:t>
      </w:r>
      <w:r w:rsidRPr="004C60E2">
        <w:rPr>
          <w:noProof/>
          <w:lang w:val="en-US"/>
        </w:rPr>
        <w:t xml:space="preserve"> 36</w:t>
      </w:r>
      <w:r w:rsidRPr="004C60E2">
        <w:rPr>
          <w:b/>
          <w:noProof/>
          <w:lang w:val="en-US"/>
        </w:rPr>
        <w:t>,</w:t>
      </w:r>
      <w:r w:rsidRPr="004C60E2">
        <w:rPr>
          <w:noProof/>
          <w:lang w:val="en-US"/>
        </w:rPr>
        <w:t xml:space="preserve"> 161-168.</w:t>
      </w:r>
      <w:bookmarkEnd w:id="24"/>
    </w:p>
    <w:p w:rsidR="004C60E2" w:rsidRPr="004C60E2" w:rsidRDefault="004C60E2" w:rsidP="004C60E2">
      <w:pPr>
        <w:spacing w:line="240" w:lineRule="auto"/>
        <w:ind w:left="720" w:hanging="720"/>
        <w:rPr>
          <w:noProof/>
          <w:lang w:val="en-US"/>
        </w:rPr>
      </w:pPr>
      <w:bookmarkStart w:id="25" w:name="_ENREF_25"/>
      <w:r w:rsidRPr="004C60E2">
        <w:rPr>
          <w:noProof/>
          <w:lang w:val="en-US"/>
        </w:rPr>
        <w:t xml:space="preserve">Nerøien, A. I. &amp; Schei, B. (2008b). Partner violence and health: Results from the first national study on violence against women in norway. </w:t>
      </w:r>
      <w:r w:rsidRPr="004C60E2">
        <w:rPr>
          <w:i/>
          <w:noProof/>
          <w:lang w:val="en-US"/>
        </w:rPr>
        <w:t>Scandinavian journal of public health,</w:t>
      </w:r>
      <w:r w:rsidRPr="004C60E2">
        <w:rPr>
          <w:noProof/>
          <w:lang w:val="en-US"/>
        </w:rPr>
        <w:t xml:space="preserve"> 36</w:t>
      </w:r>
      <w:r w:rsidRPr="004C60E2">
        <w:rPr>
          <w:b/>
          <w:noProof/>
          <w:lang w:val="en-US"/>
        </w:rPr>
        <w:t>,</w:t>
      </w:r>
      <w:r w:rsidRPr="004C60E2">
        <w:rPr>
          <w:noProof/>
          <w:lang w:val="en-US"/>
        </w:rPr>
        <w:t xml:space="preserve"> 161-168.</w:t>
      </w:r>
      <w:bookmarkEnd w:id="25"/>
    </w:p>
    <w:p w:rsidR="004C60E2" w:rsidRPr="004C60E2" w:rsidRDefault="004C60E2" w:rsidP="004C60E2">
      <w:pPr>
        <w:spacing w:line="240" w:lineRule="auto"/>
        <w:ind w:left="720" w:hanging="720"/>
        <w:rPr>
          <w:noProof/>
          <w:lang w:val="en-US"/>
        </w:rPr>
      </w:pPr>
      <w:bookmarkStart w:id="26" w:name="_ENREF_26"/>
      <w:r w:rsidRPr="004C60E2">
        <w:rPr>
          <w:noProof/>
          <w:lang w:val="en-US"/>
        </w:rPr>
        <w:t xml:space="preserve">Newton, T. L., Fernandez-Botran, R., Miller, J. J., Lorenz, D. J., Burns, V. E. &amp; Fleming, K. N. (2011). Markers of inflammation in midlife women with intimate partner violence histories. </w:t>
      </w:r>
      <w:r w:rsidRPr="004C60E2">
        <w:rPr>
          <w:i/>
          <w:noProof/>
          <w:lang w:val="en-US"/>
        </w:rPr>
        <w:t>Journal of Women's Health,</w:t>
      </w:r>
      <w:r w:rsidRPr="004C60E2">
        <w:rPr>
          <w:noProof/>
          <w:lang w:val="en-US"/>
        </w:rPr>
        <w:t xml:space="preserve"> 20</w:t>
      </w:r>
      <w:r w:rsidRPr="004C60E2">
        <w:rPr>
          <w:b/>
          <w:noProof/>
          <w:lang w:val="en-US"/>
        </w:rPr>
        <w:t>,</w:t>
      </w:r>
      <w:r w:rsidRPr="004C60E2">
        <w:rPr>
          <w:noProof/>
          <w:lang w:val="en-US"/>
        </w:rPr>
        <w:t xml:space="preserve"> 1871-1880.</w:t>
      </w:r>
      <w:bookmarkEnd w:id="26"/>
    </w:p>
    <w:p w:rsidR="004C60E2" w:rsidRPr="004C60E2" w:rsidRDefault="004C60E2" w:rsidP="004C60E2">
      <w:pPr>
        <w:spacing w:line="240" w:lineRule="auto"/>
        <w:ind w:left="720" w:hanging="720"/>
        <w:rPr>
          <w:noProof/>
          <w:lang w:val="en-US"/>
        </w:rPr>
      </w:pPr>
      <w:bookmarkStart w:id="27" w:name="_ENREF_27"/>
      <w:r w:rsidRPr="004C60E2">
        <w:rPr>
          <w:noProof/>
          <w:lang w:val="en-US"/>
        </w:rPr>
        <w:t xml:space="preserve">Papadakaki, M., Tzamalouka, G. S., Chatzifotiou, S. &amp; Chliaoutakis, J. (2009). Seeking for risk factors of intimate partner violence (ipv) in a greek national sample the role of self-esteem. </w:t>
      </w:r>
      <w:r w:rsidRPr="004C60E2">
        <w:rPr>
          <w:i/>
          <w:noProof/>
          <w:lang w:val="en-US"/>
        </w:rPr>
        <w:t>Journal of Interpersonal Violence,</w:t>
      </w:r>
      <w:r w:rsidRPr="004C60E2">
        <w:rPr>
          <w:noProof/>
          <w:lang w:val="en-US"/>
        </w:rPr>
        <w:t xml:space="preserve"> 24</w:t>
      </w:r>
      <w:r w:rsidRPr="004C60E2">
        <w:rPr>
          <w:b/>
          <w:noProof/>
          <w:lang w:val="en-US"/>
        </w:rPr>
        <w:t>,</w:t>
      </w:r>
      <w:r w:rsidRPr="004C60E2">
        <w:rPr>
          <w:noProof/>
          <w:lang w:val="en-US"/>
        </w:rPr>
        <w:t xml:space="preserve"> 732-750.</w:t>
      </w:r>
      <w:bookmarkEnd w:id="27"/>
    </w:p>
    <w:p w:rsidR="004C60E2" w:rsidRPr="004C60E2" w:rsidRDefault="004C60E2" w:rsidP="004C60E2">
      <w:pPr>
        <w:spacing w:line="240" w:lineRule="auto"/>
        <w:ind w:left="720" w:hanging="720"/>
        <w:rPr>
          <w:noProof/>
          <w:lang w:val="en-US"/>
        </w:rPr>
      </w:pPr>
      <w:bookmarkStart w:id="28" w:name="_ENREF_28"/>
      <w:r w:rsidRPr="004C60E2">
        <w:rPr>
          <w:noProof/>
          <w:lang w:val="en-US"/>
        </w:rPr>
        <w:t xml:space="preserve">Penhale, B. &amp; Porritt, J. (2010). </w:t>
      </w:r>
      <w:r w:rsidRPr="004C60E2">
        <w:rPr>
          <w:i/>
          <w:noProof/>
          <w:lang w:val="en-US"/>
        </w:rPr>
        <w:t xml:space="preserve">Intimate partner violence and older women: Uk national report. </w:t>
      </w:r>
      <w:r w:rsidRPr="004C60E2">
        <w:rPr>
          <w:noProof/>
          <w:lang w:val="en-US"/>
        </w:rPr>
        <w:t>Sheffield: University of Sheffield (available from</w:t>
      </w:r>
      <w:r w:rsidR="00565A2B">
        <w:rPr>
          <w:rStyle w:val="Hyperlink"/>
          <w:noProof/>
          <w:lang w:val="en-US"/>
        </w:rPr>
        <w:t xml:space="preserve"> </w:t>
      </w:r>
      <w:r w:rsidR="00565A2B" w:rsidRPr="004C60E2">
        <w:rPr>
          <w:noProof/>
          <w:lang w:val="en-US"/>
        </w:rPr>
        <w:t xml:space="preserve"> </w:t>
      </w:r>
      <w:hyperlink r:id="rId8" w:history="1">
        <w:r w:rsidR="00565A2B" w:rsidRPr="004C60E2">
          <w:rPr>
            <w:rStyle w:val="Hyperlink"/>
            <w:noProof/>
            <w:lang w:val="en-US"/>
          </w:rPr>
          <w:t>http://www.ipvow.org)</w:t>
        </w:r>
      </w:hyperlink>
      <w:r w:rsidRPr="004C60E2">
        <w:rPr>
          <w:noProof/>
          <w:lang w:val="en-US"/>
        </w:rPr>
        <w:t>.</w:t>
      </w:r>
      <w:bookmarkEnd w:id="28"/>
    </w:p>
    <w:p w:rsidR="004C60E2" w:rsidRPr="004C60E2" w:rsidRDefault="004C60E2" w:rsidP="004C60E2">
      <w:pPr>
        <w:spacing w:line="240" w:lineRule="auto"/>
        <w:ind w:left="720" w:hanging="720"/>
        <w:rPr>
          <w:noProof/>
          <w:lang w:val="en-US"/>
        </w:rPr>
      </w:pPr>
      <w:bookmarkStart w:id="29" w:name="_ENREF_29"/>
      <w:r w:rsidRPr="004C60E2">
        <w:rPr>
          <w:noProof/>
          <w:lang w:val="en-US"/>
        </w:rPr>
        <w:t xml:space="preserve">Piispa, M. (2004). Age and meanings of violence. Women’s experiences of partner violence in finland </w:t>
      </w:r>
      <w:r w:rsidRPr="004C60E2">
        <w:rPr>
          <w:i/>
          <w:noProof/>
          <w:lang w:val="en-US"/>
        </w:rPr>
        <w:t>Journal of Interpersonal Violence,</w:t>
      </w:r>
      <w:r w:rsidRPr="004C60E2">
        <w:rPr>
          <w:noProof/>
          <w:lang w:val="en-US"/>
        </w:rPr>
        <w:t xml:space="preserve"> 19</w:t>
      </w:r>
      <w:r w:rsidRPr="004C60E2">
        <w:rPr>
          <w:b/>
          <w:noProof/>
          <w:lang w:val="en-US"/>
        </w:rPr>
        <w:t>,</w:t>
      </w:r>
      <w:r w:rsidRPr="004C60E2">
        <w:rPr>
          <w:noProof/>
          <w:lang w:val="en-US"/>
        </w:rPr>
        <w:t xml:space="preserve"> 30-48.</w:t>
      </w:r>
      <w:bookmarkEnd w:id="29"/>
    </w:p>
    <w:p w:rsidR="004C60E2" w:rsidRPr="004C60E2" w:rsidRDefault="004C60E2" w:rsidP="004C60E2">
      <w:pPr>
        <w:spacing w:line="240" w:lineRule="auto"/>
        <w:ind w:left="720" w:hanging="720"/>
        <w:rPr>
          <w:noProof/>
          <w:lang w:val="en-US"/>
        </w:rPr>
      </w:pPr>
      <w:bookmarkStart w:id="30" w:name="_ENREF_30"/>
      <w:r w:rsidRPr="004C60E2">
        <w:rPr>
          <w:noProof/>
          <w:lang w:val="en-US"/>
        </w:rPr>
        <w:t xml:space="preserve">Romito, P., Turan, J. M. &amp; De Marchi, M. (2005). The impact of current and past interpersonal violence on women’s mental health. </w:t>
      </w:r>
      <w:r w:rsidRPr="004C60E2">
        <w:rPr>
          <w:i/>
          <w:noProof/>
          <w:lang w:val="en-US"/>
        </w:rPr>
        <w:t>Social Science &amp; Medicine,</w:t>
      </w:r>
      <w:r w:rsidRPr="004C60E2">
        <w:rPr>
          <w:noProof/>
          <w:lang w:val="en-US"/>
        </w:rPr>
        <w:t xml:space="preserve"> 60</w:t>
      </w:r>
      <w:r w:rsidRPr="004C60E2">
        <w:rPr>
          <w:b/>
          <w:noProof/>
          <w:lang w:val="en-US"/>
        </w:rPr>
        <w:t>,</w:t>
      </w:r>
      <w:r w:rsidRPr="004C60E2">
        <w:rPr>
          <w:noProof/>
          <w:lang w:val="en-US"/>
        </w:rPr>
        <w:t xml:space="preserve"> 1717-1727.</w:t>
      </w:r>
      <w:bookmarkEnd w:id="30"/>
    </w:p>
    <w:p w:rsidR="004C60E2" w:rsidRPr="004C60E2" w:rsidRDefault="004C60E2" w:rsidP="004C60E2">
      <w:pPr>
        <w:spacing w:line="240" w:lineRule="auto"/>
        <w:ind w:left="720" w:hanging="720"/>
        <w:rPr>
          <w:noProof/>
          <w:lang w:val="en-US"/>
        </w:rPr>
      </w:pPr>
      <w:bookmarkStart w:id="31" w:name="_ENREF_31"/>
      <w:r w:rsidRPr="004C60E2">
        <w:rPr>
          <w:noProof/>
          <w:lang w:val="en-US"/>
        </w:rPr>
        <w:t xml:space="preserve">Sampson, R. J. &amp; Laub, J. H. (1995). </w:t>
      </w:r>
      <w:r w:rsidRPr="004C60E2">
        <w:rPr>
          <w:i/>
          <w:noProof/>
          <w:lang w:val="en-US"/>
        </w:rPr>
        <w:t>Crime in the making: Pathways and turning points through life.</w:t>
      </w:r>
      <w:r w:rsidRPr="004C60E2">
        <w:rPr>
          <w:noProof/>
          <w:lang w:val="en-US"/>
        </w:rPr>
        <w:t xml:space="preserve"> Harvard University Press.</w:t>
      </w:r>
      <w:bookmarkEnd w:id="31"/>
    </w:p>
    <w:p w:rsidR="004C60E2" w:rsidRPr="004C60E2" w:rsidRDefault="004C60E2" w:rsidP="004C60E2">
      <w:pPr>
        <w:spacing w:line="240" w:lineRule="auto"/>
        <w:ind w:left="720" w:hanging="720"/>
        <w:rPr>
          <w:noProof/>
          <w:lang w:val="en-US"/>
        </w:rPr>
      </w:pPr>
      <w:bookmarkStart w:id="32" w:name="_ENREF_32"/>
      <w:r w:rsidRPr="004C60E2">
        <w:rPr>
          <w:noProof/>
          <w:lang w:val="en-US"/>
        </w:rPr>
        <w:t xml:space="preserve">Smith, P. H., Homish, G. G., Leonard, K. E. &amp; Cornelius, J. R. (2012). Intimate partner violence and specific substance use disorders: Findings from the national epidemiologic survey on alcohol and related conditions. </w:t>
      </w:r>
      <w:r w:rsidRPr="004C60E2">
        <w:rPr>
          <w:i/>
          <w:noProof/>
          <w:lang w:val="en-US"/>
        </w:rPr>
        <w:t>Psychology of addictive behaviors,</w:t>
      </w:r>
      <w:r w:rsidRPr="004C60E2">
        <w:rPr>
          <w:noProof/>
          <w:lang w:val="en-US"/>
        </w:rPr>
        <w:t xml:space="preserve"> 26</w:t>
      </w:r>
      <w:r w:rsidRPr="004C60E2">
        <w:rPr>
          <w:b/>
          <w:noProof/>
          <w:lang w:val="en-US"/>
        </w:rPr>
        <w:t>,</w:t>
      </w:r>
      <w:r w:rsidRPr="004C60E2">
        <w:rPr>
          <w:noProof/>
          <w:lang w:val="en-US"/>
        </w:rPr>
        <w:t xml:space="preserve"> 236.</w:t>
      </w:r>
      <w:bookmarkEnd w:id="32"/>
    </w:p>
    <w:p w:rsidR="004C60E2" w:rsidRPr="004C60E2" w:rsidRDefault="004C60E2" w:rsidP="004C60E2">
      <w:pPr>
        <w:spacing w:line="240" w:lineRule="auto"/>
        <w:ind w:left="720" w:hanging="720"/>
        <w:rPr>
          <w:noProof/>
          <w:lang w:val="en-US"/>
        </w:rPr>
      </w:pPr>
      <w:bookmarkStart w:id="33" w:name="_ENREF_33"/>
      <w:r w:rsidRPr="004C60E2">
        <w:rPr>
          <w:noProof/>
          <w:lang w:val="en-US"/>
        </w:rPr>
        <w:t xml:space="preserve">Stene, L. E., Jacobsen, G. W., Dyb, G., Tverdal, A. &amp; Schei, B. (2013). Intimate partner violence and cardiovascular risk in women: A population-based cohort study. </w:t>
      </w:r>
      <w:r w:rsidRPr="004C60E2">
        <w:rPr>
          <w:i/>
          <w:noProof/>
          <w:lang w:val="en-US"/>
        </w:rPr>
        <w:t>Journal of Women's Health,</w:t>
      </w:r>
      <w:r w:rsidRPr="004C60E2">
        <w:rPr>
          <w:noProof/>
          <w:lang w:val="en-US"/>
        </w:rPr>
        <w:t xml:space="preserve"> Forthcoming.</w:t>
      </w:r>
      <w:bookmarkEnd w:id="33"/>
    </w:p>
    <w:p w:rsidR="004C60E2" w:rsidRPr="004C60E2" w:rsidRDefault="004C60E2" w:rsidP="004C60E2">
      <w:pPr>
        <w:spacing w:line="240" w:lineRule="auto"/>
        <w:ind w:left="720" w:hanging="720"/>
        <w:rPr>
          <w:noProof/>
          <w:lang w:val="en-US"/>
        </w:rPr>
      </w:pPr>
      <w:bookmarkStart w:id="34" w:name="_ENREF_34"/>
      <w:r w:rsidRPr="004C60E2">
        <w:rPr>
          <w:noProof/>
          <w:lang w:val="en-US"/>
        </w:rPr>
        <w:t xml:space="preserve">Stöckl, H., Heise, L. &amp; Watts, C. (2011). Factors associated with violence by a current partner in a nationally representative sample of german women. </w:t>
      </w:r>
      <w:r w:rsidRPr="004C60E2">
        <w:rPr>
          <w:i/>
          <w:noProof/>
          <w:lang w:val="en-US"/>
        </w:rPr>
        <w:t>Sociology of health &amp; illness,</w:t>
      </w:r>
      <w:r w:rsidRPr="004C60E2">
        <w:rPr>
          <w:noProof/>
          <w:lang w:val="en-US"/>
        </w:rPr>
        <w:t xml:space="preserve"> 33</w:t>
      </w:r>
      <w:r w:rsidRPr="004C60E2">
        <w:rPr>
          <w:b/>
          <w:noProof/>
          <w:lang w:val="en-US"/>
        </w:rPr>
        <w:t>,</w:t>
      </w:r>
      <w:r w:rsidRPr="004C60E2">
        <w:rPr>
          <w:noProof/>
          <w:lang w:val="en-US"/>
        </w:rPr>
        <w:t xml:space="preserve"> 694-709.</w:t>
      </w:r>
      <w:bookmarkEnd w:id="34"/>
    </w:p>
    <w:p w:rsidR="004C60E2" w:rsidRPr="004C60E2" w:rsidRDefault="004C60E2" w:rsidP="004C60E2">
      <w:pPr>
        <w:spacing w:line="240" w:lineRule="auto"/>
        <w:ind w:left="720" w:hanging="720"/>
        <w:rPr>
          <w:noProof/>
          <w:lang w:val="en-US"/>
        </w:rPr>
      </w:pPr>
      <w:bookmarkStart w:id="35" w:name="_ENREF_35"/>
      <w:r w:rsidRPr="004C60E2">
        <w:rPr>
          <w:noProof/>
          <w:lang w:val="en-US"/>
        </w:rPr>
        <w:t xml:space="preserve">Stöckl, H., Watts, C. &amp; Penhale, B. (2012). Intimate partner violence against older women in germany: Prevalence and associated factors. </w:t>
      </w:r>
      <w:r w:rsidRPr="004C60E2">
        <w:rPr>
          <w:i/>
          <w:noProof/>
          <w:lang w:val="en-US"/>
        </w:rPr>
        <w:t>Journal of Interpersonal Violence,</w:t>
      </w:r>
      <w:r w:rsidRPr="004C60E2">
        <w:rPr>
          <w:noProof/>
          <w:lang w:val="en-US"/>
        </w:rPr>
        <w:t xml:space="preserve"> 27</w:t>
      </w:r>
      <w:r w:rsidRPr="004C60E2">
        <w:rPr>
          <w:b/>
          <w:noProof/>
          <w:lang w:val="en-US"/>
        </w:rPr>
        <w:t>,</w:t>
      </w:r>
      <w:r w:rsidRPr="004C60E2">
        <w:rPr>
          <w:noProof/>
          <w:lang w:val="en-US"/>
        </w:rPr>
        <w:t xml:space="preserve"> 2545-2564.</w:t>
      </w:r>
      <w:bookmarkEnd w:id="35"/>
    </w:p>
    <w:p w:rsidR="004C60E2" w:rsidRPr="004C60E2" w:rsidRDefault="004C60E2" w:rsidP="004C60E2">
      <w:pPr>
        <w:spacing w:line="240" w:lineRule="auto"/>
        <w:ind w:left="720" w:hanging="720"/>
        <w:rPr>
          <w:noProof/>
          <w:lang w:val="en-US"/>
        </w:rPr>
      </w:pPr>
      <w:bookmarkStart w:id="36" w:name="_ENREF_36"/>
      <w:r w:rsidRPr="004C60E2">
        <w:rPr>
          <w:noProof/>
          <w:lang w:val="en-US"/>
        </w:rPr>
        <w:t xml:space="preserve">Weeks, L. E. &amp; Leblanc, K. (2011). An ecological synthesis of research on older women's experiences of intimate partner violence. </w:t>
      </w:r>
      <w:r w:rsidRPr="004C60E2">
        <w:rPr>
          <w:i/>
          <w:noProof/>
          <w:lang w:val="en-US"/>
        </w:rPr>
        <w:t>Journal of Women &amp; Aging,</w:t>
      </w:r>
      <w:r w:rsidRPr="004C60E2">
        <w:rPr>
          <w:noProof/>
          <w:lang w:val="en-US"/>
        </w:rPr>
        <w:t xml:space="preserve"> 23</w:t>
      </w:r>
      <w:r w:rsidRPr="004C60E2">
        <w:rPr>
          <w:b/>
          <w:noProof/>
          <w:lang w:val="en-US"/>
        </w:rPr>
        <w:t>,</w:t>
      </w:r>
      <w:r w:rsidRPr="004C60E2">
        <w:rPr>
          <w:noProof/>
          <w:lang w:val="en-US"/>
        </w:rPr>
        <w:t xml:space="preserve"> 283-304.</w:t>
      </w:r>
      <w:bookmarkEnd w:id="36"/>
    </w:p>
    <w:p w:rsidR="004C60E2" w:rsidRPr="004C60E2" w:rsidRDefault="004C60E2" w:rsidP="004C60E2">
      <w:pPr>
        <w:spacing w:line="240" w:lineRule="auto"/>
        <w:ind w:left="720" w:hanging="720"/>
        <w:rPr>
          <w:noProof/>
          <w:lang w:val="en-US"/>
        </w:rPr>
      </w:pPr>
      <w:bookmarkStart w:id="37" w:name="_ENREF_37"/>
      <w:r w:rsidRPr="004C60E2">
        <w:rPr>
          <w:noProof/>
          <w:lang w:val="en-US"/>
        </w:rPr>
        <w:lastRenderedPageBreak/>
        <w:t xml:space="preserve">Woods, S. J. (2005). Intimate partner violence and post-traumatic stress disorder symptoms in women what we know and need to know. </w:t>
      </w:r>
      <w:r w:rsidRPr="004C60E2">
        <w:rPr>
          <w:i/>
          <w:noProof/>
          <w:lang w:val="en-US"/>
        </w:rPr>
        <w:t>Journal of Interpersonal Violence,</w:t>
      </w:r>
      <w:r w:rsidRPr="004C60E2">
        <w:rPr>
          <w:noProof/>
          <w:lang w:val="en-US"/>
        </w:rPr>
        <w:t xml:space="preserve"> 20</w:t>
      </w:r>
      <w:r w:rsidRPr="004C60E2">
        <w:rPr>
          <w:b/>
          <w:noProof/>
          <w:lang w:val="en-US"/>
        </w:rPr>
        <w:t>,</w:t>
      </w:r>
      <w:r w:rsidRPr="004C60E2">
        <w:rPr>
          <w:noProof/>
          <w:lang w:val="en-US"/>
        </w:rPr>
        <w:t xml:space="preserve"> 394-402.</w:t>
      </w:r>
      <w:bookmarkEnd w:id="37"/>
    </w:p>
    <w:p w:rsidR="004C60E2" w:rsidRPr="004C60E2" w:rsidRDefault="004C60E2" w:rsidP="004C60E2">
      <w:pPr>
        <w:spacing w:line="240" w:lineRule="auto"/>
        <w:ind w:left="720" w:hanging="720"/>
        <w:rPr>
          <w:noProof/>
          <w:lang w:val="en-US"/>
        </w:rPr>
      </w:pPr>
      <w:bookmarkStart w:id="38" w:name="_ENREF_38"/>
      <w:r w:rsidRPr="004C60E2">
        <w:rPr>
          <w:noProof/>
          <w:lang w:val="en-US"/>
        </w:rPr>
        <w:t xml:space="preserve">Wuest, J., Merritt-Gray, M., Ford-Gilboe, M., Lent, B., Varcoe, C. &amp; Campbell, J. C. (2008). Chronic pain in women survivors of intimate partner violence. </w:t>
      </w:r>
      <w:r w:rsidRPr="004C60E2">
        <w:rPr>
          <w:i/>
          <w:noProof/>
          <w:lang w:val="en-US"/>
        </w:rPr>
        <w:t>The Journal of Pain,</w:t>
      </w:r>
      <w:r w:rsidRPr="004C60E2">
        <w:rPr>
          <w:noProof/>
          <w:lang w:val="en-US"/>
        </w:rPr>
        <w:t xml:space="preserve"> 9</w:t>
      </w:r>
      <w:r w:rsidRPr="004C60E2">
        <w:rPr>
          <w:b/>
          <w:noProof/>
          <w:lang w:val="en-US"/>
        </w:rPr>
        <w:t>,</w:t>
      </w:r>
      <w:r w:rsidRPr="004C60E2">
        <w:rPr>
          <w:noProof/>
          <w:lang w:val="en-US"/>
        </w:rPr>
        <w:t xml:space="preserve"> 1049-1057.</w:t>
      </w:r>
      <w:bookmarkEnd w:id="38"/>
    </w:p>
    <w:p w:rsidR="004C60E2" w:rsidRPr="004C60E2" w:rsidRDefault="004C60E2" w:rsidP="004C60E2">
      <w:pPr>
        <w:spacing w:line="240" w:lineRule="auto"/>
        <w:ind w:left="720" w:hanging="720"/>
        <w:rPr>
          <w:noProof/>
          <w:lang w:val="en-US"/>
        </w:rPr>
      </w:pPr>
      <w:bookmarkStart w:id="39" w:name="_ENREF_39"/>
      <w:r w:rsidRPr="004C60E2">
        <w:rPr>
          <w:noProof/>
          <w:lang w:val="en-US"/>
        </w:rPr>
        <w:t xml:space="preserve">Zink, T., Jacobson, C. J., Regan, S., Fisher, B. &amp; Pabst, S. (2006). Older women’s descriptions and understandings of their abusers. </w:t>
      </w:r>
      <w:r w:rsidRPr="004C60E2">
        <w:rPr>
          <w:i/>
          <w:noProof/>
          <w:lang w:val="en-US"/>
        </w:rPr>
        <w:t>Violence Against Women,</w:t>
      </w:r>
      <w:r w:rsidRPr="004C60E2">
        <w:rPr>
          <w:noProof/>
          <w:lang w:val="en-US"/>
        </w:rPr>
        <w:t xml:space="preserve"> 12</w:t>
      </w:r>
      <w:r w:rsidRPr="004C60E2">
        <w:rPr>
          <w:b/>
          <w:noProof/>
          <w:lang w:val="en-US"/>
        </w:rPr>
        <w:t>,</w:t>
      </w:r>
      <w:r w:rsidRPr="004C60E2">
        <w:rPr>
          <w:noProof/>
          <w:lang w:val="en-US"/>
        </w:rPr>
        <w:t xml:space="preserve"> 851-865.</w:t>
      </w:r>
      <w:bookmarkEnd w:id="39"/>
    </w:p>
    <w:p w:rsidR="004C60E2" w:rsidRPr="004C60E2" w:rsidRDefault="004C60E2" w:rsidP="004C60E2">
      <w:pPr>
        <w:spacing w:line="240" w:lineRule="auto"/>
        <w:ind w:left="720" w:hanging="720"/>
        <w:rPr>
          <w:noProof/>
          <w:lang w:val="en-US"/>
        </w:rPr>
      </w:pPr>
      <w:bookmarkStart w:id="40" w:name="_ENREF_40"/>
      <w:r w:rsidRPr="004C60E2">
        <w:rPr>
          <w:noProof/>
          <w:lang w:val="en-US"/>
        </w:rPr>
        <w:t xml:space="preserve">Zorrilla, B., Pires, M., Lasheras, L., Morant, C., Seoane, L., Sanchez, L. M., Galán, I., Aguirre, R., Ramírez, R. &amp; Durbán, M. (2010a). Intimate partner violence: Last year prevalence and association with socio-economic factors among women in madrid, spain. </w:t>
      </w:r>
      <w:r w:rsidRPr="004C60E2">
        <w:rPr>
          <w:i/>
          <w:noProof/>
          <w:lang w:val="en-US"/>
        </w:rPr>
        <w:t>The European Journal of Public Health,</w:t>
      </w:r>
      <w:r w:rsidRPr="004C60E2">
        <w:rPr>
          <w:noProof/>
          <w:lang w:val="en-US"/>
        </w:rPr>
        <w:t xml:space="preserve"> 20</w:t>
      </w:r>
      <w:r w:rsidRPr="004C60E2">
        <w:rPr>
          <w:b/>
          <w:noProof/>
          <w:lang w:val="en-US"/>
        </w:rPr>
        <w:t>,</w:t>
      </w:r>
      <w:r w:rsidRPr="004C60E2">
        <w:rPr>
          <w:noProof/>
          <w:lang w:val="en-US"/>
        </w:rPr>
        <w:t xml:space="preserve"> 169-175.</w:t>
      </w:r>
      <w:bookmarkEnd w:id="40"/>
    </w:p>
    <w:p w:rsidR="004C60E2" w:rsidRPr="004C60E2" w:rsidRDefault="004C60E2" w:rsidP="004C60E2">
      <w:pPr>
        <w:spacing w:line="240" w:lineRule="auto"/>
        <w:ind w:left="720" w:hanging="720"/>
        <w:rPr>
          <w:noProof/>
          <w:lang w:val="de-DE"/>
        </w:rPr>
      </w:pPr>
      <w:bookmarkStart w:id="41" w:name="_ENREF_41"/>
      <w:r w:rsidRPr="004C60E2">
        <w:rPr>
          <w:noProof/>
          <w:lang w:val="en-US"/>
        </w:rPr>
        <w:t xml:space="preserve">Zorrilla, B., Pires, M., Lasheras, L., Morant, C., Seoane, L., Sanchez, L. M., Galán, I., Aguirre, R., Ramírez, R. &amp; Durbán, M. (2010b). Intimate partner violence: Last year prevalence and association with socio-economic factors among women in madrid, spain. </w:t>
      </w:r>
      <w:r w:rsidRPr="004C60E2">
        <w:rPr>
          <w:i/>
          <w:noProof/>
          <w:lang w:val="de-DE"/>
        </w:rPr>
        <w:t>European Journal of Public Health,</w:t>
      </w:r>
      <w:r w:rsidRPr="004C60E2">
        <w:rPr>
          <w:noProof/>
          <w:lang w:val="de-DE"/>
        </w:rPr>
        <w:t xml:space="preserve"> 20</w:t>
      </w:r>
      <w:r w:rsidRPr="004C60E2">
        <w:rPr>
          <w:b/>
          <w:noProof/>
          <w:lang w:val="de-DE"/>
        </w:rPr>
        <w:t>,</w:t>
      </w:r>
      <w:r w:rsidRPr="004C60E2">
        <w:rPr>
          <w:noProof/>
          <w:lang w:val="de-DE"/>
        </w:rPr>
        <w:t xml:space="preserve"> 169-175.</w:t>
      </w:r>
      <w:bookmarkEnd w:id="41"/>
    </w:p>
    <w:p w:rsidR="004C60E2" w:rsidRDefault="004C60E2" w:rsidP="004C60E2">
      <w:pPr>
        <w:spacing w:line="240" w:lineRule="auto"/>
        <w:rPr>
          <w:noProof/>
          <w:lang w:val="de-DE"/>
        </w:rPr>
      </w:pPr>
    </w:p>
    <w:p w:rsidR="00EF48FA" w:rsidRDefault="00CD4A34" w:rsidP="002A4F4A">
      <w:pPr>
        <w:spacing w:line="240" w:lineRule="auto"/>
      </w:pPr>
      <w:r>
        <w:fldChar w:fldCharType="end"/>
      </w:r>
    </w:p>
    <w:sectPr w:rsidR="00EF48FA" w:rsidSect="00BC1C3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59" w:rsidRDefault="007B6859" w:rsidP="00D730A7">
      <w:pPr>
        <w:spacing w:line="240" w:lineRule="auto"/>
      </w:pPr>
      <w:r>
        <w:separator/>
      </w:r>
    </w:p>
  </w:endnote>
  <w:endnote w:type="continuationSeparator" w:id="0">
    <w:p w:rsidR="007B6859" w:rsidRDefault="007B6859" w:rsidP="00D730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dvP4C4E59">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E2" w:rsidRDefault="00CD4A34">
    <w:pPr>
      <w:pStyle w:val="Footer"/>
      <w:jc w:val="right"/>
    </w:pPr>
    <w:fldSimple w:instr=" PAGE   \* MERGEFORMAT ">
      <w:r w:rsidR="00052D9B">
        <w:rPr>
          <w:noProof/>
        </w:rPr>
        <w:t>5</w:t>
      </w:r>
    </w:fldSimple>
  </w:p>
  <w:p w:rsidR="004C60E2" w:rsidRDefault="004C6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59" w:rsidRDefault="007B6859" w:rsidP="00D730A7">
      <w:pPr>
        <w:spacing w:line="240" w:lineRule="auto"/>
      </w:pPr>
      <w:r>
        <w:separator/>
      </w:r>
    </w:p>
  </w:footnote>
  <w:footnote w:type="continuationSeparator" w:id="0">
    <w:p w:rsidR="007B6859" w:rsidRDefault="007B6859" w:rsidP="00D730A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105"/>
    <w:multiLevelType w:val="hybridMultilevel"/>
    <w:tmpl w:val="D756843A"/>
    <w:lvl w:ilvl="0" w:tplc="0F48B98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C7D85"/>
    <w:multiLevelType w:val="hybridMultilevel"/>
    <w:tmpl w:val="3DB22CE6"/>
    <w:lvl w:ilvl="0" w:tplc="E400852A">
      <w:start w:val="1"/>
      <w:numFmt w:val="decimal"/>
      <w:lvlText w:val="%1."/>
      <w:lvlJc w:val="left"/>
      <w:pPr>
        <w:ind w:left="360" w:hanging="360"/>
      </w:pPr>
      <w:rPr>
        <w:rFonts w:ascii="Times New Roman" w:eastAsia="Times New Roman" w:hAnsi="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082DCF"/>
    <w:multiLevelType w:val="hybridMultilevel"/>
    <w:tmpl w:val="9CDC3C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9B4E04"/>
    <w:multiLevelType w:val="hybridMultilevel"/>
    <w:tmpl w:val="591E6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97391B"/>
    <w:multiLevelType w:val="hybridMultilevel"/>
    <w:tmpl w:val="FD02C61C"/>
    <w:lvl w:ilvl="0" w:tplc="B8EA7AF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6C6EBB"/>
    <w:multiLevelType w:val="hybridMultilevel"/>
    <w:tmpl w:val="A9523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3A2FA2"/>
    <w:multiLevelType w:val="hybridMultilevel"/>
    <w:tmpl w:val="46244A04"/>
    <w:lvl w:ilvl="0" w:tplc="A1CEF178">
      <w:start w:val="6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64B6C"/>
    <w:multiLevelType w:val="hybridMultilevel"/>
    <w:tmpl w:val="76BA61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4A310F5"/>
    <w:multiLevelType w:val="hybridMultilevel"/>
    <w:tmpl w:val="8E3C379C"/>
    <w:lvl w:ilvl="0" w:tplc="6FE653A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D259D"/>
    <w:multiLevelType w:val="hybridMultilevel"/>
    <w:tmpl w:val="4386BFEA"/>
    <w:lvl w:ilvl="0" w:tplc="A1CEF178">
      <w:start w:val="6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565CAA"/>
    <w:multiLevelType w:val="hybridMultilevel"/>
    <w:tmpl w:val="84E6D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E92FCA"/>
    <w:multiLevelType w:val="hybridMultilevel"/>
    <w:tmpl w:val="22CC7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710734F"/>
    <w:multiLevelType w:val="hybridMultilevel"/>
    <w:tmpl w:val="F3245302"/>
    <w:lvl w:ilvl="0" w:tplc="E400852A">
      <w:start w:val="1"/>
      <w:numFmt w:val="decimal"/>
      <w:lvlText w:val="%1."/>
      <w:lvlJc w:val="left"/>
      <w:pPr>
        <w:ind w:left="360" w:hanging="360"/>
      </w:pPr>
      <w:rPr>
        <w:rFonts w:ascii="Times New Roman" w:eastAsia="Times New Roman" w:hAnsi="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5A3C8C"/>
    <w:multiLevelType w:val="hybridMultilevel"/>
    <w:tmpl w:val="20AE1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8B7B16"/>
    <w:multiLevelType w:val="hybridMultilevel"/>
    <w:tmpl w:val="8EDE7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642666"/>
    <w:multiLevelType w:val="hybridMultilevel"/>
    <w:tmpl w:val="C6289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78A5BDB"/>
    <w:multiLevelType w:val="hybridMultilevel"/>
    <w:tmpl w:val="DADCC488"/>
    <w:lvl w:ilvl="0" w:tplc="0FAEEDC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0E55AD"/>
    <w:multiLevelType w:val="hybridMultilevel"/>
    <w:tmpl w:val="13D2E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B474C2E"/>
    <w:multiLevelType w:val="hybridMultilevel"/>
    <w:tmpl w:val="93825E58"/>
    <w:lvl w:ilvl="0" w:tplc="A1CEF178">
      <w:start w:val="6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EC36D8"/>
    <w:multiLevelType w:val="hybridMultilevel"/>
    <w:tmpl w:val="64AEE0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49A1419"/>
    <w:multiLevelType w:val="hybridMultilevel"/>
    <w:tmpl w:val="E9F4F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166699"/>
    <w:multiLevelType w:val="hybridMultilevel"/>
    <w:tmpl w:val="ADEE2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7C47741"/>
    <w:multiLevelType w:val="hybridMultilevel"/>
    <w:tmpl w:val="75C6A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0C3927"/>
    <w:multiLevelType w:val="hybridMultilevel"/>
    <w:tmpl w:val="78500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0"/>
  </w:num>
  <w:num w:numId="3">
    <w:abstractNumId w:val="10"/>
  </w:num>
  <w:num w:numId="4">
    <w:abstractNumId w:val="11"/>
  </w:num>
  <w:num w:numId="5">
    <w:abstractNumId w:val="2"/>
  </w:num>
  <w:num w:numId="6">
    <w:abstractNumId w:val="3"/>
  </w:num>
  <w:num w:numId="7">
    <w:abstractNumId w:val="17"/>
  </w:num>
  <w:num w:numId="8">
    <w:abstractNumId w:val="14"/>
  </w:num>
  <w:num w:numId="9">
    <w:abstractNumId w:val="5"/>
  </w:num>
  <w:num w:numId="10">
    <w:abstractNumId w:val="19"/>
  </w:num>
  <w:num w:numId="11">
    <w:abstractNumId w:val="1"/>
  </w:num>
  <w:num w:numId="12">
    <w:abstractNumId w:val="13"/>
  </w:num>
  <w:num w:numId="13">
    <w:abstractNumId w:val="7"/>
  </w:num>
  <w:num w:numId="14">
    <w:abstractNumId w:val="23"/>
  </w:num>
  <w:num w:numId="15">
    <w:abstractNumId w:val="12"/>
  </w:num>
  <w:num w:numId="16">
    <w:abstractNumId w:val="22"/>
  </w:num>
  <w:num w:numId="17">
    <w:abstractNumId w:val="0"/>
  </w:num>
  <w:num w:numId="18">
    <w:abstractNumId w:val="8"/>
  </w:num>
  <w:num w:numId="19">
    <w:abstractNumId w:val="6"/>
  </w:num>
  <w:num w:numId="20">
    <w:abstractNumId w:val="18"/>
  </w:num>
  <w:num w:numId="21">
    <w:abstractNumId w:val="9"/>
  </w:num>
  <w:num w:numId="22">
    <w:abstractNumId w:val="15"/>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0eszzenxx9r0esw2b5e9rd0tddzs0xa90d&quot;&gt;Elderly&lt;record-ids&gt;&lt;item&gt;1&lt;/item&gt;&lt;item&gt;2&lt;/item&gt;&lt;item&gt;4&lt;/item&gt;&lt;item&gt;5&lt;/item&gt;&lt;item&gt;6&lt;/item&gt;&lt;item&gt;7&lt;/item&gt;&lt;item&gt;8&lt;/item&gt;&lt;item&gt;10&lt;/item&gt;&lt;item&gt;11&lt;/item&gt;&lt;item&gt;13&lt;/item&gt;&lt;item&gt;14&lt;/item&gt;&lt;item&gt;16&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51&lt;/item&gt;&lt;item&gt;52&lt;/item&gt;&lt;item&gt;53&lt;/item&gt;&lt;item&gt;54&lt;/item&gt;&lt;item&gt;55&lt;/item&gt;&lt;/record-ids&gt;&lt;/item&gt;&lt;/Libraries&gt;"/>
  </w:docVars>
  <w:rsids>
    <w:rsidRoot w:val="009233DB"/>
    <w:rsid w:val="00005119"/>
    <w:rsid w:val="000103B6"/>
    <w:rsid w:val="000112BC"/>
    <w:rsid w:val="00030505"/>
    <w:rsid w:val="00032296"/>
    <w:rsid w:val="000351E0"/>
    <w:rsid w:val="00037AD1"/>
    <w:rsid w:val="00040EFF"/>
    <w:rsid w:val="00043E12"/>
    <w:rsid w:val="00050986"/>
    <w:rsid w:val="00052021"/>
    <w:rsid w:val="00052D9B"/>
    <w:rsid w:val="00054233"/>
    <w:rsid w:val="00054405"/>
    <w:rsid w:val="00056937"/>
    <w:rsid w:val="00063F66"/>
    <w:rsid w:val="0006654E"/>
    <w:rsid w:val="00074224"/>
    <w:rsid w:val="00074454"/>
    <w:rsid w:val="00083B60"/>
    <w:rsid w:val="00087C67"/>
    <w:rsid w:val="00092D51"/>
    <w:rsid w:val="0009378B"/>
    <w:rsid w:val="00096EE3"/>
    <w:rsid w:val="000A3893"/>
    <w:rsid w:val="000A7010"/>
    <w:rsid w:val="000A71A2"/>
    <w:rsid w:val="000B25C1"/>
    <w:rsid w:val="000B34C5"/>
    <w:rsid w:val="000C448F"/>
    <w:rsid w:val="000D4F3D"/>
    <w:rsid w:val="000E3258"/>
    <w:rsid w:val="001053D1"/>
    <w:rsid w:val="00115E61"/>
    <w:rsid w:val="001166FC"/>
    <w:rsid w:val="001239B6"/>
    <w:rsid w:val="001273AD"/>
    <w:rsid w:val="001323E8"/>
    <w:rsid w:val="00134456"/>
    <w:rsid w:val="0013534A"/>
    <w:rsid w:val="00164C36"/>
    <w:rsid w:val="00165393"/>
    <w:rsid w:val="00167E13"/>
    <w:rsid w:val="00182E02"/>
    <w:rsid w:val="001902A4"/>
    <w:rsid w:val="00190B81"/>
    <w:rsid w:val="00191F43"/>
    <w:rsid w:val="00193C93"/>
    <w:rsid w:val="001942C7"/>
    <w:rsid w:val="001B082C"/>
    <w:rsid w:val="001B4783"/>
    <w:rsid w:val="001C1A56"/>
    <w:rsid w:val="001C43C4"/>
    <w:rsid w:val="001E17D3"/>
    <w:rsid w:val="001E62A8"/>
    <w:rsid w:val="001E7A55"/>
    <w:rsid w:val="001F4CF9"/>
    <w:rsid w:val="002100D8"/>
    <w:rsid w:val="0021509C"/>
    <w:rsid w:val="00216956"/>
    <w:rsid w:val="00216AAF"/>
    <w:rsid w:val="00226087"/>
    <w:rsid w:val="002302B8"/>
    <w:rsid w:val="002346DC"/>
    <w:rsid w:val="00242E29"/>
    <w:rsid w:val="00257FD4"/>
    <w:rsid w:val="00284E62"/>
    <w:rsid w:val="00293A2D"/>
    <w:rsid w:val="00293F39"/>
    <w:rsid w:val="00294334"/>
    <w:rsid w:val="00297F90"/>
    <w:rsid w:val="002A0907"/>
    <w:rsid w:val="002A49D0"/>
    <w:rsid w:val="002A4F4A"/>
    <w:rsid w:val="002A739C"/>
    <w:rsid w:val="002B1B6D"/>
    <w:rsid w:val="002C3AF4"/>
    <w:rsid w:val="002E1465"/>
    <w:rsid w:val="002E7AF8"/>
    <w:rsid w:val="002F0FD0"/>
    <w:rsid w:val="002F3048"/>
    <w:rsid w:val="002F714F"/>
    <w:rsid w:val="00311893"/>
    <w:rsid w:val="00311A0C"/>
    <w:rsid w:val="0031258F"/>
    <w:rsid w:val="0031518C"/>
    <w:rsid w:val="00316D7F"/>
    <w:rsid w:val="00327A27"/>
    <w:rsid w:val="00332224"/>
    <w:rsid w:val="003351CD"/>
    <w:rsid w:val="003465C6"/>
    <w:rsid w:val="00350C6A"/>
    <w:rsid w:val="0035503B"/>
    <w:rsid w:val="00363D38"/>
    <w:rsid w:val="003666BE"/>
    <w:rsid w:val="0038079C"/>
    <w:rsid w:val="00385041"/>
    <w:rsid w:val="00397289"/>
    <w:rsid w:val="003A1B8F"/>
    <w:rsid w:val="003B654E"/>
    <w:rsid w:val="003C4AFB"/>
    <w:rsid w:val="003C603C"/>
    <w:rsid w:val="003D35C9"/>
    <w:rsid w:val="003D383B"/>
    <w:rsid w:val="003D565B"/>
    <w:rsid w:val="003E1482"/>
    <w:rsid w:val="003E1DB0"/>
    <w:rsid w:val="003F0066"/>
    <w:rsid w:val="003F0A70"/>
    <w:rsid w:val="003F5455"/>
    <w:rsid w:val="00403649"/>
    <w:rsid w:val="00404836"/>
    <w:rsid w:val="00414FC3"/>
    <w:rsid w:val="004209C4"/>
    <w:rsid w:val="004221F1"/>
    <w:rsid w:val="00425E0F"/>
    <w:rsid w:val="00435926"/>
    <w:rsid w:val="0043618F"/>
    <w:rsid w:val="00447D35"/>
    <w:rsid w:val="00455D63"/>
    <w:rsid w:val="00466B00"/>
    <w:rsid w:val="0048234E"/>
    <w:rsid w:val="00482E59"/>
    <w:rsid w:val="004841F6"/>
    <w:rsid w:val="00491820"/>
    <w:rsid w:val="004A0138"/>
    <w:rsid w:val="004B3BCF"/>
    <w:rsid w:val="004B4924"/>
    <w:rsid w:val="004C17CF"/>
    <w:rsid w:val="004C5B1E"/>
    <w:rsid w:val="004C5D62"/>
    <w:rsid w:val="004C6010"/>
    <w:rsid w:val="004C60E2"/>
    <w:rsid w:val="004C7C51"/>
    <w:rsid w:val="004D4C78"/>
    <w:rsid w:val="004D5976"/>
    <w:rsid w:val="004E1FB5"/>
    <w:rsid w:val="004E3849"/>
    <w:rsid w:val="004E467C"/>
    <w:rsid w:val="004E6C70"/>
    <w:rsid w:val="004E6E3C"/>
    <w:rsid w:val="004F07D3"/>
    <w:rsid w:val="004F63D5"/>
    <w:rsid w:val="0050072B"/>
    <w:rsid w:val="00501467"/>
    <w:rsid w:val="005067DE"/>
    <w:rsid w:val="005079A6"/>
    <w:rsid w:val="00516945"/>
    <w:rsid w:val="00525868"/>
    <w:rsid w:val="0053363B"/>
    <w:rsid w:val="00534789"/>
    <w:rsid w:val="00540ABE"/>
    <w:rsid w:val="00541145"/>
    <w:rsid w:val="00546EE9"/>
    <w:rsid w:val="005478E9"/>
    <w:rsid w:val="00552F54"/>
    <w:rsid w:val="005541E3"/>
    <w:rsid w:val="00565A2B"/>
    <w:rsid w:val="005668DA"/>
    <w:rsid w:val="00572AA4"/>
    <w:rsid w:val="00575E8D"/>
    <w:rsid w:val="00575EDC"/>
    <w:rsid w:val="0057649D"/>
    <w:rsid w:val="0057687D"/>
    <w:rsid w:val="00577567"/>
    <w:rsid w:val="00577D6C"/>
    <w:rsid w:val="00582E6A"/>
    <w:rsid w:val="0058511C"/>
    <w:rsid w:val="00592C16"/>
    <w:rsid w:val="005A106F"/>
    <w:rsid w:val="005A1B99"/>
    <w:rsid w:val="005A5487"/>
    <w:rsid w:val="005B113A"/>
    <w:rsid w:val="005B330E"/>
    <w:rsid w:val="005D0FC8"/>
    <w:rsid w:val="005D3D89"/>
    <w:rsid w:val="005E7747"/>
    <w:rsid w:val="005F28C9"/>
    <w:rsid w:val="005F4496"/>
    <w:rsid w:val="005F5392"/>
    <w:rsid w:val="005F625D"/>
    <w:rsid w:val="005F6C02"/>
    <w:rsid w:val="00600BB7"/>
    <w:rsid w:val="00600E20"/>
    <w:rsid w:val="006215B7"/>
    <w:rsid w:val="00622915"/>
    <w:rsid w:val="00632ED0"/>
    <w:rsid w:val="00644663"/>
    <w:rsid w:val="00650D94"/>
    <w:rsid w:val="006665A3"/>
    <w:rsid w:val="0066691D"/>
    <w:rsid w:val="0067036B"/>
    <w:rsid w:val="0068581E"/>
    <w:rsid w:val="00691745"/>
    <w:rsid w:val="00696278"/>
    <w:rsid w:val="006A3A14"/>
    <w:rsid w:val="006B3B1F"/>
    <w:rsid w:val="006C14C9"/>
    <w:rsid w:val="006C5D65"/>
    <w:rsid w:val="006D0001"/>
    <w:rsid w:val="006D4D05"/>
    <w:rsid w:val="006E26F1"/>
    <w:rsid w:val="006F2770"/>
    <w:rsid w:val="007116B3"/>
    <w:rsid w:val="00713A7D"/>
    <w:rsid w:val="00727327"/>
    <w:rsid w:val="007339E2"/>
    <w:rsid w:val="0075116D"/>
    <w:rsid w:val="00755B16"/>
    <w:rsid w:val="0076172E"/>
    <w:rsid w:val="00761C21"/>
    <w:rsid w:val="00761C8A"/>
    <w:rsid w:val="00763C2E"/>
    <w:rsid w:val="00773ABF"/>
    <w:rsid w:val="0078676D"/>
    <w:rsid w:val="007B0B51"/>
    <w:rsid w:val="007B1EC6"/>
    <w:rsid w:val="007B60D6"/>
    <w:rsid w:val="007B6709"/>
    <w:rsid w:val="007B6859"/>
    <w:rsid w:val="007C7931"/>
    <w:rsid w:val="007D0B68"/>
    <w:rsid w:val="007D2CAD"/>
    <w:rsid w:val="007E37B8"/>
    <w:rsid w:val="007E6680"/>
    <w:rsid w:val="007F0BD3"/>
    <w:rsid w:val="007F4815"/>
    <w:rsid w:val="008029CB"/>
    <w:rsid w:val="0080684C"/>
    <w:rsid w:val="008078AB"/>
    <w:rsid w:val="00825BB2"/>
    <w:rsid w:val="008422BD"/>
    <w:rsid w:val="00842550"/>
    <w:rsid w:val="008443A6"/>
    <w:rsid w:val="00851C4F"/>
    <w:rsid w:val="00854084"/>
    <w:rsid w:val="00855203"/>
    <w:rsid w:val="00856839"/>
    <w:rsid w:val="0086570D"/>
    <w:rsid w:val="00870021"/>
    <w:rsid w:val="0087239A"/>
    <w:rsid w:val="00880AF2"/>
    <w:rsid w:val="00884B0A"/>
    <w:rsid w:val="00885AC2"/>
    <w:rsid w:val="00891AE8"/>
    <w:rsid w:val="00891C74"/>
    <w:rsid w:val="00892575"/>
    <w:rsid w:val="00893385"/>
    <w:rsid w:val="008A2705"/>
    <w:rsid w:val="008A3A60"/>
    <w:rsid w:val="008A464F"/>
    <w:rsid w:val="008D0B47"/>
    <w:rsid w:val="008D13B0"/>
    <w:rsid w:val="008D5C6E"/>
    <w:rsid w:val="008E1CD2"/>
    <w:rsid w:val="008F603C"/>
    <w:rsid w:val="00912DE4"/>
    <w:rsid w:val="009152F7"/>
    <w:rsid w:val="00915D81"/>
    <w:rsid w:val="009201CB"/>
    <w:rsid w:val="009233DB"/>
    <w:rsid w:val="00930144"/>
    <w:rsid w:val="0093046F"/>
    <w:rsid w:val="00932833"/>
    <w:rsid w:val="00933FE5"/>
    <w:rsid w:val="00934E7F"/>
    <w:rsid w:val="0093709A"/>
    <w:rsid w:val="009453B3"/>
    <w:rsid w:val="00947120"/>
    <w:rsid w:val="00951BD5"/>
    <w:rsid w:val="009520C7"/>
    <w:rsid w:val="009520CB"/>
    <w:rsid w:val="009559AD"/>
    <w:rsid w:val="009565AE"/>
    <w:rsid w:val="009640BB"/>
    <w:rsid w:val="00965AF6"/>
    <w:rsid w:val="009677D8"/>
    <w:rsid w:val="00983326"/>
    <w:rsid w:val="00986C6A"/>
    <w:rsid w:val="00993DAB"/>
    <w:rsid w:val="009B689C"/>
    <w:rsid w:val="009B7A95"/>
    <w:rsid w:val="009D25D2"/>
    <w:rsid w:val="009D676F"/>
    <w:rsid w:val="009E543E"/>
    <w:rsid w:val="009F1A0B"/>
    <w:rsid w:val="009F27FB"/>
    <w:rsid w:val="00A0773D"/>
    <w:rsid w:val="00A1600F"/>
    <w:rsid w:val="00A37C4F"/>
    <w:rsid w:val="00A40C1E"/>
    <w:rsid w:val="00A41189"/>
    <w:rsid w:val="00A511D3"/>
    <w:rsid w:val="00A51FD0"/>
    <w:rsid w:val="00A5295C"/>
    <w:rsid w:val="00A53B7C"/>
    <w:rsid w:val="00A55A29"/>
    <w:rsid w:val="00A6004A"/>
    <w:rsid w:val="00A71256"/>
    <w:rsid w:val="00A806C1"/>
    <w:rsid w:val="00A937EA"/>
    <w:rsid w:val="00A96E44"/>
    <w:rsid w:val="00AA436F"/>
    <w:rsid w:val="00AB210C"/>
    <w:rsid w:val="00AB3FCD"/>
    <w:rsid w:val="00AC037C"/>
    <w:rsid w:val="00AC2986"/>
    <w:rsid w:val="00AC2B6F"/>
    <w:rsid w:val="00AC3B76"/>
    <w:rsid w:val="00AD3D59"/>
    <w:rsid w:val="00AD3EF0"/>
    <w:rsid w:val="00AD5068"/>
    <w:rsid w:val="00AE1F54"/>
    <w:rsid w:val="00AE3B49"/>
    <w:rsid w:val="00AE5574"/>
    <w:rsid w:val="00AE67BF"/>
    <w:rsid w:val="00AF7EC2"/>
    <w:rsid w:val="00B048EE"/>
    <w:rsid w:val="00B12A0A"/>
    <w:rsid w:val="00B226CA"/>
    <w:rsid w:val="00B244AD"/>
    <w:rsid w:val="00B31C0F"/>
    <w:rsid w:val="00B34442"/>
    <w:rsid w:val="00B355E4"/>
    <w:rsid w:val="00B37C69"/>
    <w:rsid w:val="00B45D67"/>
    <w:rsid w:val="00B60FAA"/>
    <w:rsid w:val="00B61E8C"/>
    <w:rsid w:val="00B620EC"/>
    <w:rsid w:val="00B6294E"/>
    <w:rsid w:val="00B639A2"/>
    <w:rsid w:val="00B719DD"/>
    <w:rsid w:val="00B7688E"/>
    <w:rsid w:val="00B80B6C"/>
    <w:rsid w:val="00BC1C34"/>
    <w:rsid w:val="00BC26A7"/>
    <w:rsid w:val="00BC364C"/>
    <w:rsid w:val="00BC4059"/>
    <w:rsid w:val="00BD0003"/>
    <w:rsid w:val="00BD0ACF"/>
    <w:rsid w:val="00BD2AE3"/>
    <w:rsid w:val="00BE1299"/>
    <w:rsid w:val="00BE4C24"/>
    <w:rsid w:val="00BF08DC"/>
    <w:rsid w:val="00C035C5"/>
    <w:rsid w:val="00C11255"/>
    <w:rsid w:val="00C2178E"/>
    <w:rsid w:val="00C300D2"/>
    <w:rsid w:val="00C30EAE"/>
    <w:rsid w:val="00C41D19"/>
    <w:rsid w:val="00C47034"/>
    <w:rsid w:val="00C477C5"/>
    <w:rsid w:val="00C47D99"/>
    <w:rsid w:val="00C56F9C"/>
    <w:rsid w:val="00C57A62"/>
    <w:rsid w:val="00C57BE8"/>
    <w:rsid w:val="00C6556E"/>
    <w:rsid w:val="00C706C1"/>
    <w:rsid w:val="00C70AA9"/>
    <w:rsid w:val="00C76223"/>
    <w:rsid w:val="00C840EC"/>
    <w:rsid w:val="00C849A6"/>
    <w:rsid w:val="00C854D4"/>
    <w:rsid w:val="00CA5000"/>
    <w:rsid w:val="00CA56DF"/>
    <w:rsid w:val="00CB0388"/>
    <w:rsid w:val="00CB43C1"/>
    <w:rsid w:val="00CB4F17"/>
    <w:rsid w:val="00CC320E"/>
    <w:rsid w:val="00CC5237"/>
    <w:rsid w:val="00CC5533"/>
    <w:rsid w:val="00CD4A34"/>
    <w:rsid w:val="00CD693E"/>
    <w:rsid w:val="00CF1631"/>
    <w:rsid w:val="00CF3444"/>
    <w:rsid w:val="00CF59B2"/>
    <w:rsid w:val="00CF6E00"/>
    <w:rsid w:val="00D02FBA"/>
    <w:rsid w:val="00D04B7D"/>
    <w:rsid w:val="00D10B73"/>
    <w:rsid w:val="00D15685"/>
    <w:rsid w:val="00D16F7A"/>
    <w:rsid w:val="00D20DD3"/>
    <w:rsid w:val="00D30FE1"/>
    <w:rsid w:val="00D311C4"/>
    <w:rsid w:val="00D32E1C"/>
    <w:rsid w:val="00D34813"/>
    <w:rsid w:val="00D4220B"/>
    <w:rsid w:val="00D456B8"/>
    <w:rsid w:val="00D570D4"/>
    <w:rsid w:val="00D57E1B"/>
    <w:rsid w:val="00D64C0D"/>
    <w:rsid w:val="00D730A7"/>
    <w:rsid w:val="00D73442"/>
    <w:rsid w:val="00D74C40"/>
    <w:rsid w:val="00D74FB4"/>
    <w:rsid w:val="00D75907"/>
    <w:rsid w:val="00D7638A"/>
    <w:rsid w:val="00D76545"/>
    <w:rsid w:val="00D80E5D"/>
    <w:rsid w:val="00D9281F"/>
    <w:rsid w:val="00D93AD2"/>
    <w:rsid w:val="00D93BE7"/>
    <w:rsid w:val="00DA453C"/>
    <w:rsid w:val="00DA5E18"/>
    <w:rsid w:val="00DA5EEC"/>
    <w:rsid w:val="00DB7EFF"/>
    <w:rsid w:val="00DC3602"/>
    <w:rsid w:val="00DD0D2F"/>
    <w:rsid w:val="00DD48BA"/>
    <w:rsid w:val="00DD4B14"/>
    <w:rsid w:val="00DD5663"/>
    <w:rsid w:val="00DE23A2"/>
    <w:rsid w:val="00DE2CF8"/>
    <w:rsid w:val="00E03114"/>
    <w:rsid w:val="00E2270A"/>
    <w:rsid w:val="00E24E8E"/>
    <w:rsid w:val="00E25685"/>
    <w:rsid w:val="00E3155B"/>
    <w:rsid w:val="00E35A94"/>
    <w:rsid w:val="00E361F0"/>
    <w:rsid w:val="00E37736"/>
    <w:rsid w:val="00E41EE3"/>
    <w:rsid w:val="00E43748"/>
    <w:rsid w:val="00E46CC3"/>
    <w:rsid w:val="00E519C6"/>
    <w:rsid w:val="00E56113"/>
    <w:rsid w:val="00E57EE3"/>
    <w:rsid w:val="00E64191"/>
    <w:rsid w:val="00E6686C"/>
    <w:rsid w:val="00E66EB6"/>
    <w:rsid w:val="00E702E0"/>
    <w:rsid w:val="00E81ED9"/>
    <w:rsid w:val="00E8549C"/>
    <w:rsid w:val="00E861CF"/>
    <w:rsid w:val="00E95378"/>
    <w:rsid w:val="00EA38D7"/>
    <w:rsid w:val="00EB05AB"/>
    <w:rsid w:val="00EB06B3"/>
    <w:rsid w:val="00EB5E5B"/>
    <w:rsid w:val="00EC5A7C"/>
    <w:rsid w:val="00ED465F"/>
    <w:rsid w:val="00EE6F6C"/>
    <w:rsid w:val="00EF48FA"/>
    <w:rsid w:val="00EF6973"/>
    <w:rsid w:val="00EF7DE6"/>
    <w:rsid w:val="00F0277A"/>
    <w:rsid w:val="00F10BD9"/>
    <w:rsid w:val="00F118BC"/>
    <w:rsid w:val="00F22B1D"/>
    <w:rsid w:val="00F40DB6"/>
    <w:rsid w:val="00F423A9"/>
    <w:rsid w:val="00F46ED5"/>
    <w:rsid w:val="00F5030A"/>
    <w:rsid w:val="00F51E2F"/>
    <w:rsid w:val="00F53534"/>
    <w:rsid w:val="00F56DC2"/>
    <w:rsid w:val="00F628AA"/>
    <w:rsid w:val="00F75536"/>
    <w:rsid w:val="00F8312C"/>
    <w:rsid w:val="00F911C3"/>
    <w:rsid w:val="00F91324"/>
    <w:rsid w:val="00F93804"/>
    <w:rsid w:val="00F96FA1"/>
    <w:rsid w:val="00FB23E9"/>
    <w:rsid w:val="00FB6A8F"/>
    <w:rsid w:val="00FC05AF"/>
    <w:rsid w:val="00FC3633"/>
    <w:rsid w:val="00FD247B"/>
    <w:rsid w:val="00FD3894"/>
    <w:rsid w:val="00FD472C"/>
    <w:rsid w:val="00FE2080"/>
    <w:rsid w:val="00FE31FB"/>
    <w:rsid w:val="00FE4BC8"/>
    <w:rsid w:val="00FE529D"/>
    <w:rsid w:val="00FE767C"/>
    <w:rsid w:val="00FF0E21"/>
    <w:rsid w:val="00FF37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DB"/>
    <w:pPr>
      <w:spacing w:after="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052021"/>
    <w:pPr>
      <w:keepNext/>
      <w:keepLines/>
      <w:spacing w:before="240" w:after="240"/>
      <w:jc w:val="center"/>
      <w:outlineLvl w:val="0"/>
    </w:pPr>
    <w:rPr>
      <w:rFonts w:eastAsia="Times New Roman"/>
      <w:b/>
      <w:bCs/>
      <w:szCs w:val="28"/>
    </w:rPr>
  </w:style>
  <w:style w:type="paragraph" w:styleId="Heading2">
    <w:name w:val="heading 2"/>
    <w:basedOn w:val="Normal"/>
    <w:next w:val="Normal"/>
    <w:link w:val="Heading2Char"/>
    <w:uiPriority w:val="99"/>
    <w:qFormat/>
    <w:rsid w:val="00052021"/>
    <w:pPr>
      <w:keepNext/>
      <w:keepLines/>
      <w:spacing w:before="240" w:after="240"/>
      <w:outlineLvl w:val="1"/>
    </w:pPr>
    <w:rPr>
      <w:rFonts w:eastAsia="Times New Roman"/>
      <w:b/>
      <w:bCs/>
      <w:szCs w:val="26"/>
    </w:rPr>
  </w:style>
  <w:style w:type="paragraph" w:styleId="Heading3">
    <w:name w:val="heading 3"/>
    <w:basedOn w:val="Normal"/>
    <w:next w:val="Normal"/>
    <w:link w:val="Heading3Char"/>
    <w:uiPriority w:val="99"/>
    <w:qFormat/>
    <w:rsid w:val="009233DB"/>
    <w:pPr>
      <w:keepNext/>
      <w:keepLines/>
      <w:spacing w:before="120"/>
      <w:outlineLvl w:val="2"/>
    </w:pPr>
    <w:rPr>
      <w:rFonts w:eastAsia="Times New Roman"/>
      <w:b/>
      <w:bCs/>
    </w:rPr>
  </w:style>
  <w:style w:type="paragraph" w:styleId="Heading4">
    <w:name w:val="heading 4"/>
    <w:basedOn w:val="Normal"/>
    <w:next w:val="Normal"/>
    <w:link w:val="Heading4Char"/>
    <w:uiPriority w:val="99"/>
    <w:qFormat/>
    <w:rsid w:val="009233D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2021"/>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9"/>
    <w:rsid w:val="00052021"/>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9233DB"/>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9"/>
    <w:rsid w:val="009233DB"/>
    <w:rPr>
      <w:rFonts w:ascii="Cambria" w:eastAsia="Times New Roman" w:hAnsi="Cambria" w:cs="Times New Roman"/>
      <w:b/>
      <w:bCs/>
      <w:i/>
      <w:iCs/>
      <w:color w:val="4F81BD"/>
      <w:sz w:val="24"/>
    </w:rPr>
  </w:style>
  <w:style w:type="paragraph" w:styleId="Caption">
    <w:name w:val="caption"/>
    <w:basedOn w:val="Normal"/>
    <w:next w:val="Normal"/>
    <w:uiPriority w:val="99"/>
    <w:qFormat/>
    <w:rsid w:val="009233DB"/>
    <w:rPr>
      <w:b/>
      <w:bCs/>
      <w:sz w:val="18"/>
      <w:szCs w:val="18"/>
    </w:rPr>
  </w:style>
  <w:style w:type="table" w:styleId="TableGrid">
    <w:name w:val="Table Grid"/>
    <w:basedOn w:val="TableNormal"/>
    <w:uiPriority w:val="99"/>
    <w:rsid w:val="009233DB"/>
    <w:pPr>
      <w:spacing w:after="0" w:line="240" w:lineRule="auto"/>
    </w:pPr>
    <w:rPr>
      <w:rFonts w:ascii="Calibri" w:eastAsia="Times New Roman" w:hAnsi="Calibri"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33DB"/>
    <w:rPr>
      <w:rFonts w:ascii="Tahoma" w:hAnsi="Tahoma" w:cs="Tahoma"/>
      <w:sz w:val="16"/>
      <w:szCs w:val="16"/>
    </w:rPr>
  </w:style>
  <w:style w:type="character" w:customStyle="1" w:styleId="BalloonTextChar">
    <w:name w:val="Balloon Text Char"/>
    <w:basedOn w:val="DefaultParagraphFont"/>
    <w:link w:val="BalloonText"/>
    <w:uiPriority w:val="99"/>
    <w:semiHidden/>
    <w:rsid w:val="009233DB"/>
    <w:rPr>
      <w:rFonts w:ascii="Tahoma" w:eastAsia="Calibri" w:hAnsi="Tahoma" w:cs="Tahoma"/>
      <w:sz w:val="16"/>
      <w:szCs w:val="16"/>
    </w:rPr>
  </w:style>
  <w:style w:type="paragraph" w:styleId="Header">
    <w:name w:val="header"/>
    <w:basedOn w:val="Normal"/>
    <w:link w:val="HeaderChar"/>
    <w:uiPriority w:val="99"/>
    <w:semiHidden/>
    <w:rsid w:val="009233DB"/>
    <w:pPr>
      <w:tabs>
        <w:tab w:val="center" w:pos="4513"/>
        <w:tab w:val="right" w:pos="9026"/>
      </w:tabs>
    </w:pPr>
  </w:style>
  <w:style w:type="character" w:customStyle="1" w:styleId="HeaderChar">
    <w:name w:val="Header Char"/>
    <w:basedOn w:val="DefaultParagraphFont"/>
    <w:link w:val="Header"/>
    <w:uiPriority w:val="99"/>
    <w:semiHidden/>
    <w:rsid w:val="009233DB"/>
    <w:rPr>
      <w:rFonts w:ascii="Times New Roman" w:eastAsia="Calibri" w:hAnsi="Times New Roman" w:cs="Times New Roman"/>
      <w:sz w:val="24"/>
    </w:rPr>
  </w:style>
  <w:style w:type="paragraph" w:styleId="Footer">
    <w:name w:val="footer"/>
    <w:basedOn w:val="Normal"/>
    <w:link w:val="FooterChar"/>
    <w:uiPriority w:val="99"/>
    <w:semiHidden/>
    <w:rsid w:val="009233DB"/>
    <w:pPr>
      <w:tabs>
        <w:tab w:val="center" w:pos="4513"/>
        <w:tab w:val="right" w:pos="9026"/>
      </w:tabs>
    </w:pPr>
  </w:style>
  <w:style w:type="character" w:customStyle="1" w:styleId="FooterChar">
    <w:name w:val="Footer Char"/>
    <w:basedOn w:val="DefaultParagraphFont"/>
    <w:link w:val="Footer"/>
    <w:uiPriority w:val="99"/>
    <w:rsid w:val="009233DB"/>
    <w:rPr>
      <w:rFonts w:ascii="Times New Roman" w:eastAsia="Calibri" w:hAnsi="Times New Roman" w:cs="Times New Roman"/>
      <w:sz w:val="24"/>
    </w:rPr>
  </w:style>
  <w:style w:type="paragraph" w:styleId="ListParagraph">
    <w:name w:val="List Paragraph"/>
    <w:basedOn w:val="Normal"/>
    <w:uiPriority w:val="99"/>
    <w:qFormat/>
    <w:rsid w:val="009233DB"/>
    <w:pPr>
      <w:ind w:left="720"/>
      <w:contextualSpacing/>
    </w:pPr>
  </w:style>
  <w:style w:type="paragraph" w:styleId="Title">
    <w:name w:val="Title"/>
    <w:basedOn w:val="Normal"/>
    <w:next w:val="Normal"/>
    <w:link w:val="TitleChar"/>
    <w:uiPriority w:val="99"/>
    <w:qFormat/>
    <w:rsid w:val="009233DB"/>
    <w:pPr>
      <w:pBdr>
        <w:bottom w:val="single" w:sz="8" w:space="4" w:color="4F81BD"/>
      </w:pBdr>
      <w:spacing w:after="300"/>
      <w:contextualSpacing/>
    </w:pPr>
    <w:rPr>
      <w:rFonts w:eastAsia="Times New Roman"/>
      <w:spacing w:val="5"/>
      <w:kern w:val="28"/>
      <w:sz w:val="40"/>
      <w:szCs w:val="52"/>
    </w:rPr>
  </w:style>
  <w:style w:type="character" w:customStyle="1" w:styleId="TitleChar">
    <w:name w:val="Title Char"/>
    <w:basedOn w:val="DefaultParagraphFont"/>
    <w:link w:val="Title"/>
    <w:uiPriority w:val="99"/>
    <w:rsid w:val="009233DB"/>
    <w:rPr>
      <w:rFonts w:ascii="Times New Roman" w:eastAsia="Times New Roman" w:hAnsi="Times New Roman" w:cs="Times New Roman"/>
      <w:spacing w:val="5"/>
      <w:kern w:val="28"/>
      <w:sz w:val="40"/>
      <w:szCs w:val="52"/>
    </w:rPr>
  </w:style>
  <w:style w:type="character" w:styleId="Hyperlink">
    <w:name w:val="Hyperlink"/>
    <w:basedOn w:val="DefaultParagraphFont"/>
    <w:uiPriority w:val="99"/>
    <w:rsid w:val="009233DB"/>
    <w:rPr>
      <w:rFonts w:cs="Times New Roman"/>
      <w:color w:val="0000FF"/>
      <w:u w:val="single"/>
    </w:rPr>
  </w:style>
  <w:style w:type="paragraph" w:styleId="NoSpacing">
    <w:name w:val="No Spacing"/>
    <w:uiPriority w:val="99"/>
    <w:qFormat/>
    <w:rsid w:val="009233DB"/>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rsid w:val="009233DB"/>
    <w:rPr>
      <w:rFonts w:cs="Times New Roman"/>
      <w:sz w:val="18"/>
    </w:rPr>
  </w:style>
  <w:style w:type="paragraph" w:styleId="CommentText">
    <w:name w:val="annotation text"/>
    <w:basedOn w:val="Normal"/>
    <w:link w:val="CommentTextChar"/>
    <w:uiPriority w:val="99"/>
    <w:semiHidden/>
    <w:rsid w:val="009233DB"/>
    <w:rPr>
      <w:szCs w:val="24"/>
    </w:rPr>
  </w:style>
  <w:style w:type="character" w:customStyle="1" w:styleId="CommentTextChar">
    <w:name w:val="Comment Text Char"/>
    <w:basedOn w:val="DefaultParagraphFont"/>
    <w:link w:val="CommentText"/>
    <w:uiPriority w:val="99"/>
    <w:semiHidden/>
    <w:rsid w:val="009233DB"/>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rsid w:val="009233DB"/>
    <w:rPr>
      <w:szCs w:val="22"/>
    </w:rPr>
  </w:style>
  <w:style w:type="character" w:customStyle="1" w:styleId="CommentSubjectChar">
    <w:name w:val="Comment Subject Char"/>
    <w:basedOn w:val="CommentTextChar"/>
    <w:link w:val="CommentSubject"/>
    <w:uiPriority w:val="99"/>
    <w:semiHidden/>
    <w:rsid w:val="009233DB"/>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9233DB"/>
    <w:rPr>
      <w:color w:val="800080" w:themeColor="followedHyperlink"/>
      <w:u w:val="single"/>
    </w:rPr>
  </w:style>
  <w:style w:type="character" w:customStyle="1" w:styleId="A3">
    <w:name w:val="A3"/>
    <w:rsid w:val="007F4815"/>
    <w:rPr>
      <w:color w:val="0066A6"/>
      <w:sz w:val="19"/>
    </w:rPr>
  </w:style>
  <w:style w:type="character" w:customStyle="1" w:styleId="A13">
    <w:name w:val="A13"/>
    <w:rsid w:val="007F4815"/>
    <w:rPr>
      <w:b/>
      <w:color w:val="0066A6"/>
      <w:sz w:val="10"/>
    </w:rPr>
  </w:style>
  <w:style w:type="paragraph" w:styleId="Revision">
    <w:name w:val="Revision"/>
    <w:hidden/>
    <w:uiPriority w:val="99"/>
    <w:semiHidden/>
    <w:rsid w:val="00D73442"/>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705953901">
      <w:bodyDiv w:val="1"/>
      <w:marLeft w:val="0"/>
      <w:marRight w:val="0"/>
      <w:marTop w:val="0"/>
      <w:marBottom w:val="0"/>
      <w:divBdr>
        <w:top w:val="none" w:sz="0" w:space="0" w:color="auto"/>
        <w:left w:val="none" w:sz="0" w:space="0" w:color="auto"/>
        <w:bottom w:val="none" w:sz="0" w:space="0" w:color="auto"/>
        <w:right w:val="none" w:sz="0" w:space="0" w:color="auto"/>
      </w:divBdr>
    </w:div>
    <w:div w:id="829751455">
      <w:bodyDiv w:val="1"/>
      <w:marLeft w:val="0"/>
      <w:marRight w:val="0"/>
      <w:marTop w:val="0"/>
      <w:marBottom w:val="0"/>
      <w:divBdr>
        <w:top w:val="none" w:sz="0" w:space="0" w:color="auto"/>
        <w:left w:val="none" w:sz="0" w:space="0" w:color="auto"/>
        <w:bottom w:val="none" w:sz="0" w:space="0" w:color="auto"/>
        <w:right w:val="none" w:sz="0" w:space="0" w:color="auto"/>
      </w:divBdr>
    </w:div>
    <w:div w:id="1354647784">
      <w:bodyDiv w:val="1"/>
      <w:marLeft w:val="0"/>
      <w:marRight w:val="0"/>
      <w:marTop w:val="0"/>
      <w:marBottom w:val="0"/>
      <w:divBdr>
        <w:top w:val="none" w:sz="0" w:space="0" w:color="auto"/>
        <w:left w:val="none" w:sz="0" w:space="0" w:color="auto"/>
        <w:bottom w:val="none" w:sz="0" w:space="0" w:color="auto"/>
        <w:right w:val="none" w:sz="0" w:space="0" w:color="auto"/>
      </w:divBdr>
      <w:divsChild>
        <w:div w:id="211621141">
          <w:marLeft w:val="0"/>
          <w:marRight w:val="0"/>
          <w:marTop w:val="0"/>
          <w:marBottom w:val="0"/>
          <w:divBdr>
            <w:top w:val="none" w:sz="0" w:space="0" w:color="auto"/>
            <w:left w:val="none" w:sz="0" w:space="0" w:color="auto"/>
            <w:bottom w:val="none" w:sz="0" w:space="0" w:color="auto"/>
            <w:right w:val="none" w:sz="0" w:space="0" w:color="auto"/>
          </w:divBdr>
        </w:div>
        <w:div w:id="797455363">
          <w:marLeft w:val="0"/>
          <w:marRight w:val="0"/>
          <w:marTop w:val="0"/>
          <w:marBottom w:val="0"/>
          <w:divBdr>
            <w:top w:val="none" w:sz="0" w:space="0" w:color="auto"/>
            <w:left w:val="none" w:sz="0" w:space="0" w:color="auto"/>
            <w:bottom w:val="none" w:sz="0" w:space="0" w:color="auto"/>
            <w:right w:val="none" w:sz="0" w:space="0" w:color="auto"/>
          </w:divBdr>
        </w:div>
        <w:div w:id="1076169631">
          <w:marLeft w:val="0"/>
          <w:marRight w:val="0"/>
          <w:marTop w:val="0"/>
          <w:marBottom w:val="0"/>
          <w:divBdr>
            <w:top w:val="none" w:sz="0" w:space="0" w:color="auto"/>
            <w:left w:val="none" w:sz="0" w:space="0" w:color="auto"/>
            <w:bottom w:val="none" w:sz="0" w:space="0" w:color="auto"/>
            <w:right w:val="none" w:sz="0" w:space="0" w:color="auto"/>
          </w:divBdr>
        </w:div>
        <w:div w:id="1104570690">
          <w:marLeft w:val="0"/>
          <w:marRight w:val="0"/>
          <w:marTop w:val="0"/>
          <w:marBottom w:val="0"/>
          <w:divBdr>
            <w:top w:val="none" w:sz="0" w:space="0" w:color="auto"/>
            <w:left w:val="none" w:sz="0" w:space="0" w:color="auto"/>
            <w:bottom w:val="none" w:sz="0" w:space="0" w:color="auto"/>
            <w:right w:val="none" w:sz="0" w:space="0" w:color="auto"/>
          </w:divBdr>
        </w:div>
        <w:div w:id="1648239160">
          <w:marLeft w:val="0"/>
          <w:marRight w:val="0"/>
          <w:marTop w:val="0"/>
          <w:marBottom w:val="0"/>
          <w:divBdr>
            <w:top w:val="none" w:sz="0" w:space="0" w:color="auto"/>
            <w:left w:val="none" w:sz="0" w:space="0" w:color="auto"/>
            <w:bottom w:val="none" w:sz="0" w:space="0" w:color="auto"/>
            <w:right w:val="none" w:sz="0" w:space="0" w:color="auto"/>
          </w:divBdr>
        </w:div>
        <w:div w:id="1736775828">
          <w:marLeft w:val="0"/>
          <w:marRight w:val="0"/>
          <w:marTop w:val="0"/>
          <w:marBottom w:val="0"/>
          <w:divBdr>
            <w:top w:val="none" w:sz="0" w:space="0" w:color="auto"/>
            <w:left w:val="none" w:sz="0" w:space="0" w:color="auto"/>
            <w:bottom w:val="none" w:sz="0" w:space="0" w:color="auto"/>
            <w:right w:val="none" w:sz="0" w:space="0" w:color="auto"/>
          </w:divBdr>
        </w:div>
        <w:div w:id="2072651797">
          <w:marLeft w:val="0"/>
          <w:marRight w:val="0"/>
          <w:marTop w:val="0"/>
          <w:marBottom w:val="0"/>
          <w:divBdr>
            <w:top w:val="none" w:sz="0" w:space="0" w:color="auto"/>
            <w:left w:val="none" w:sz="0" w:space="0" w:color="auto"/>
            <w:bottom w:val="none" w:sz="0" w:space="0" w:color="auto"/>
            <w:right w:val="none" w:sz="0" w:space="0" w:color="auto"/>
          </w:divBdr>
        </w:div>
        <w:div w:id="2099598017">
          <w:marLeft w:val="0"/>
          <w:marRight w:val="0"/>
          <w:marTop w:val="0"/>
          <w:marBottom w:val="0"/>
          <w:divBdr>
            <w:top w:val="none" w:sz="0" w:space="0" w:color="auto"/>
            <w:left w:val="none" w:sz="0" w:space="0" w:color="auto"/>
            <w:bottom w:val="none" w:sz="0" w:space="0" w:color="auto"/>
            <w:right w:val="none" w:sz="0" w:space="0" w:color="auto"/>
          </w:divBdr>
        </w:div>
      </w:divsChild>
    </w:div>
    <w:div w:id="1688554957">
      <w:bodyDiv w:val="1"/>
      <w:marLeft w:val="0"/>
      <w:marRight w:val="0"/>
      <w:marTop w:val="0"/>
      <w:marBottom w:val="0"/>
      <w:divBdr>
        <w:top w:val="none" w:sz="0" w:space="0" w:color="auto"/>
        <w:left w:val="none" w:sz="0" w:space="0" w:color="auto"/>
        <w:bottom w:val="none" w:sz="0" w:space="0" w:color="auto"/>
        <w:right w:val="none" w:sz="0" w:space="0" w:color="auto"/>
      </w:divBdr>
      <w:divsChild>
        <w:div w:id="7027325">
          <w:marLeft w:val="0"/>
          <w:marRight w:val="0"/>
          <w:marTop w:val="0"/>
          <w:marBottom w:val="0"/>
          <w:divBdr>
            <w:top w:val="none" w:sz="0" w:space="0" w:color="auto"/>
            <w:left w:val="none" w:sz="0" w:space="0" w:color="auto"/>
            <w:bottom w:val="none" w:sz="0" w:space="0" w:color="auto"/>
            <w:right w:val="none" w:sz="0" w:space="0" w:color="auto"/>
          </w:divBdr>
        </w:div>
        <w:div w:id="36199206">
          <w:marLeft w:val="0"/>
          <w:marRight w:val="0"/>
          <w:marTop w:val="0"/>
          <w:marBottom w:val="0"/>
          <w:divBdr>
            <w:top w:val="none" w:sz="0" w:space="0" w:color="auto"/>
            <w:left w:val="none" w:sz="0" w:space="0" w:color="auto"/>
            <w:bottom w:val="none" w:sz="0" w:space="0" w:color="auto"/>
            <w:right w:val="none" w:sz="0" w:space="0" w:color="auto"/>
          </w:divBdr>
        </w:div>
        <w:div w:id="354814423">
          <w:marLeft w:val="0"/>
          <w:marRight w:val="0"/>
          <w:marTop w:val="0"/>
          <w:marBottom w:val="0"/>
          <w:divBdr>
            <w:top w:val="none" w:sz="0" w:space="0" w:color="auto"/>
            <w:left w:val="none" w:sz="0" w:space="0" w:color="auto"/>
            <w:bottom w:val="none" w:sz="0" w:space="0" w:color="auto"/>
            <w:right w:val="none" w:sz="0" w:space="0" w:color="auto"/>
          </w:divBdr>
        </w:div>
        <w:div w:id="1377315986">
          <w:marLeft w:val="0"/>
          <w:marRight w:val="0"/>
          <w:marTop w:val="0"/>
          <w:marBottom w:val="0"/>
          <w:divBdr>
            <w:top w:val="none" w:sz="0" w:space="0" w:color="auto"/>
            <w:left w:val="none" w:sz="0" w:space="0" w:color="auto"/>
            <w:bottom w:val="none" w:sz="0" w:space="0" w:color="auto"/>
            <w:right w:val="none" w:sz="0" w:space="0" w:color="auto"/>
          </w:divBdr>
        </w:div>
        <w:div w:id="143039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vow.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12958</Words>
  <Characters>81640</Characters>
  <Application>Microsoft Office Word</Application>
  <DocSecurity>0</DocSecurity>
  <Lines>680</Lines>
  <Paragraphs>188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94410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HeidiStoeckl</dc:creator>
  <cp:lastModifiedBy>alina</cp:lastModifiedBy>
  <cp:revision>2</cp:revision>
  <dcterms:created xsi:type="dcterms:W3CDTF">2014-05-27T07:12:00Z</dcterms:created>
  <dcterms:modified xsi:type="dcterms:W3CDTF">2014-05-27T07:12:00Z</dcterms:modified>
</cp:coreProperties>
</file>