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0E15" w14:textId="76A10B7B" w:rsidR="006D604B" w:rsidRPr="00402B38" w:rsidRDefault="006D604B" w:rsidP="006D604B">
      <w:pPr>
        <w:spacing w:after="0"/>
        <w:rPr>
          <w:rFonts w:eastAsia="SimSun"/>
          <w:b/>
          <w:szCs w:val="24"/>
        </w:rPr>
      </w:pPr>
      <w:bookmarkStart w:id="0" w:name="_Toc432759739"/>
      <w:r w:rsidRPr="00784F1C">
        <w:rPr>
          <w:rFonts w:eastAsia="SimSun"/>
          <w:b/>
          <w:szCs w:val="24"/>
          <w:u w:val="single"/>
        </w:rPr>
        <w:t>Title:</w:t>
      </w:r>
      <w:r w:rsidRPr="00784F1C">
        <w:rPr>
          <w:rFonts w:eastAsia="SimSun"/>
          <w:szCs w:val="24"/>
        </w:rPr>
        <w:t xml:space="preserve"> </w:t>
      </w:r>
      <w:r w:rsidRPr="00784F1C">
        <w:rPr>
          <w:rFonts w:eastAsia="SimSun"/>
          <w:b/>
          <w:szCs w:val="24"/>
        </w:rPr>
        <w:t xml:space="preserve"> Fear of nosocomial HIV infection may be a barrier to HIV testing among young college and university students in </w:t>
      </w:r>
      <w:r w:rsidR="00541551" w:rsidRPr="00784F1C">
        <w:rPr>
          <w:rFonts w:eastAsia="SimSun"/>
          <w:b/>
          <w:szCs w:val="24"/>
        </w:rPr>
        <w:t xml:space="preserve">Suzhou, </w:t>
      </w:r>
      <w:r w:rsidRPr="00402B38">
        <w:rPr>
          <w:rFonts w:eastAsia="SimSun"/>
          <w:b/>
          <w:szCs w:val="24"/>
        </w:rPr>
        <w:t>China</w:t>
      </w:r>
    </w:p>
    <w:p w14:paraId="38C23769" w14:textId="77777777" w:rsidR="006D604B" w:rsidRPr="00784F1C" w:rsidRDefault="006D604B" w:rsidP="006D604B">
      <w:pPr>
        <w:spacing w:after="0"/>
        <w:rPr>
          <w:rFonts w:eastAsia="SimSun"/>
          <w:b/>
          <w:szCs w:val="24"/>
        </w:rPr>
      </w:pPr>
    </w:p>
    <w:p w14:paraId="0DD493AF" w14:textId="382CFED2" w:rsidR="006D604B" w:rsidRPr="00784F1C" w:rsidRDefault="006D604B" w:rsidP="006D604B">
      <w:pPr>
        <w:spacing w:after="240"/>
        <w:rPr>
          <w:rFonts w:eastAsia="SimSun"/>
          <w:szCs w:val="24"/>
        </w:rPr>
      </w:pPr>
      <w:r w:rsidRPr="00784F1C">
        <w:rPr>
          <w:rFonts w:eastAsia="SimSun"/>
          <w:b/>
          <w:bCs/>
          <w:szCs w:val="24"/>
          <w:u w:val="single"/>
        </w:rPr>
        <w:t>Authors:</w:t>
      </w:r>
      <w:r w:rsidRPr="00784F1C">
        <w:rPr>
          <w:rFonts w:eastAsia="SimSun"/>
          <w:b/>
          <w:bCs/>
          <w:szCs w:val="24"/>
        </w:rPr>
        <w:t xml:space="preserve"> </w:t>
      </w:r>
      <w:proofErr w:type="spellStart"/>
      <w:r w:rsidRPr="00784F1C">
        <w:rPr>
          <w:rFonts w:eastAsia="SimSun"/>
          <w:szCs w:val="24"/>
        </w:rPr>
        <w:t>Wanqi</w:t>
      </w:r>
      <w:proofErr w:type="spellEnd"/>
      <w:r w:rsidRPr="00784F1C">
        <w:rPr>
          <w:rFonts w:eastAsia="SimSun"/>
          <w:szCs w:val="24"/>
        </w:rPr>
        <w:t xml:space="preserve"> Wang</w:t>
      </w:r>
      <w:r w:rsidRPr="00784F1C">
        <w:rPr>
          <w:rFonts w:eastAsia="SimSun"/>
          <w:szCs w:val="24"/>
          <w:vertAlign w:val="superscript"/>
        </w:rPr>
        <w:t>1</w:t>
      </w:r>
      <w:r w:rsidRPr="00784F1C">
        <w:rPr>
          <w:rFonts w:eastAsia="SimSun"/>
          <w:szCs w:val="24"/>
        </w:rPr>
        <w:t>;</w:t>
      </w:r>
      <w:r w:rsidR="007576FA" w:rsidRPr="00784F1C">
        <w:rPr>
          <w:rFonts w:eastAsia="SimSun"/>
          <w:szCs w:val="24"/>
        </w:rPr>
        <w:t xml:space="preserve"> </w:t>
      </w:r>
      <w:r w:rsidRPr="00784F1C">
        <w:rPr>
          <w:rFonts w:eastAsia="SimSun"/>
          <w:szCs w:val="24"/>
        </w:rPr>
        <w:t>Xiao Shi</w:t>
      </w:r>
      <w:r w:rsidRPr="00784F1C">
        <w:rPr>
          <w:rFonts w:eastAsia="SimSun"/>
          <w:szCs w:val="24"/>
          <w:vertAlign w:val="superscript"/>
        </w:rPr>
        <w:t>1</w:t>
      </w:r>
      <w:r w:rsidRPr="00784F1C">
        <w:rPr>
          <w:rFonts w:eastAsia="SimSun"/>
          <w:szCs w:val="24"/>
        </w:rPr>
        <w:t xml:space="preserve">; </w:t>
      </w:r>
      <w:proofErr w:type="spellStart"/>
      <w:r w:rsidRPr="00784F1C">
        <w:rPr>
          <w:rFonts w:eastAsia="SimSun"/>
          <w:szCs w:val="24"/>
        </w:rPr>
        <w:t>Yifan</w:t>
      </w:r>
      <w:proofErr w:type="spellEnd"/>
      <w:r w:rsidRPr="00784F1C">
        <w:rPr>
          <w:rFonts w:eastAsia="SimSun"/>
          <w:szCs w:val="24"/>
        </w:rPr>
        <w:t xml:space="preserve"> Jiang</w:t>
      </w:r>
      <w:r w:rsidRPr="00784F1C">
        <w:rPr>
          <w:rFonts w:eastAsia="SimSun"/>
          <w:szCs w:val="24"/>
          <w:vertAlign w:val="superscript"/>
        </w:rPr>
        <w:t>2</w:t>
      </w:r>
      <w:r w:rsidRPr="00784F1C">
        <w:rPr>
          <w:rFonts w:eastAsia="SimSun"/>
          <w:szCs w:val="24"/>
        </w:rPr>
        <w:t xml:space="preserve">; </w:t>
      </w:r>
      <w:proofErr w:type="spellStart"/>
      <w:r w:rsidRPr="00784F1C">
        <w:rPr>
          <w:rFonts w:eastAsia="SimSun"/>
          <w:szCs w:val="24"/>
        </w:rPr>
        <w:t>Hanrui</w:t>
      </w:r>
      <w:proofErr w:type="spellEnd"/>
      <w:r w:rsidRPr="00784F1C">
        <w:rPr>
          <w:rFonts w:eastAsia="SimSun"/>
          <w:szCs w:val="24"/>
        </w:rPr>
        <w:t xml:space="preserve"> Zhao</w:t>
      </w:r>
      <w:r w:rsidRPr="00784F1C">
        <w:rPr>
          <w:rFonts w:eastAsia="SimSun"/>
          <w:szCs w:val="24"/>
          <w:vertAlign w:val="superscript"/>
        </w:rPr>
        <w:t>2</w:t>
      </w:r>
      <w:r w:rsidRPr="00784F1C">
        <w:rPr>
          <w:rFonts w:eastAsia="SimSun"/>
          <w:szCs w:val="24"/>
        </w:rPr>
        <w:t>; Jason J Ong</w:t>
      </w:r>
      <w:r w:rsidRPr="00784F1C">
        <w:rPr>
          <w:rFonts w:eastAsia="SimSun"/>
          <w:szCs w:val="24"/>
          <w:vertAlign w:val="superscript"/>
        </w:rPr>
        <w:t>3-4</w:t>
      </w:r>
      <w:r w:rsidRPr="00784F1C">
        <w:rPr>
          <w:rFonts w:eastAsia="SimSun"/>
          <w:szCs w:val="24"/>
        </w:rPr>
        <w:t>; Dan Wu</w:t>
      </w:r>
      <w:r w:rsidRPr="00784F1C">
        <w:rPr>
          <w:rFonts w:eastAsia="SimSun"/>
          <w:szCs w:val="24"/>
          <w:vertAlign w:val="superscript"/>
        </w:rPr>
        <w:t>4</w:t>
      </w:r>
      <w:r w:rsidRPr="00784F1C">
        <w:rPr>
          <w:rFonts w:eastAsia="SimSun"/>
          <w:szCs w:val="24"/>
        </w:rPr>
        <w:t>; Joseph D Tucker</w:t>
      </w:r>
      <w:r w:rsidRPr="00784F1C">
        <w:rPr>
          <w:rFonts w:eastAsia="SimSun"/>
          <w:szCs w:val="24"/>
          <w:vertAlign w:val="superscript"/>
        </w:rPr>
        <w:t>4-5</w:t>
      </w:r>
      <w:r w:rsidRPr="00784F1C">
        <w:rPr>
          <w:rFonts w:eastAsia="SimSun"/>
          <w:szCs w:val="24"/>
        </w:rPr>
        <w:t>; Fern Terris-Prestholt</w:t>
      </w:r>
      <w:r w:rsidRPr="00784F1C">
        <w:rPr>
          <w:rFonts w:eastAsia="SimSun"/>
          <w:szCs w:val="24"/>
          <w:vertAlign w:val="superscript"/>
        </w:rPr>
        <w:t>6</w:t>
      </w:r>
      <w:r w:rsidRPr="00784F1C">
        <w:rPr>
          <w:rFonts w:eastAsia="SimSun"/>
          <w:szCs w:val="24"/>
        </w:rPr>
        <w:t>; Stephen W Pan</w:t>
      </w:r>
      <w:r w:rsidRPr="00784F1C">
        <w:rPr>
          <w:rFonts w:eastAsia="SimSun"/>
          <w:szCs w:val="24"/>
          <w:vertAlign w:val="superscript"/>
        </w:rPr>
        <w:t>1</w:t>
      </w:r>
      <w:r w:rsidRPr="00784F1C">
        <w:rPr>
          <w:rFonts w:eastAsia="SimSun"/>
          <w:szCs w:val="24"/>
        </w:rPr>
        <w:t xml:space="preserve"> </w:t>
      </w:r>
    </w:p>
    <w:p w14:paraId="2F326090" w14:textId="77777777" w:rsidR="006D604B" w:rsidRPr="00784F1C" w:rsidRDefault="006D604B" w:rsidP="006D604B">
      <w:pPr>
        <w:spacing w:after="0"/>
        <w:rPr>
          <w:rFonts w:eastAsia="SimSun"/>
          <w:b/>
          <w:bCs/>
          <w:szCs w:val="24"/>
        </w:rPr>
      </w:pPr>
      <w:r w:rsidRPr="00784F1C">
        <w:rPr>
          <w:rFonts w:eastAsia="SimSun"/>
          <w:b/>
          <w:bCs/>
          <w:szCs w:val="24"/>
          <w:u w:val="single"/>
        </w:rPr>
        <w:t>Institutions:</w:t>
      </w:r>
      <w:r w:rsidRPr="00784F1C">
        <w:rPr>
          <w:rFonts w:eastAsia="SimSun"/>
          <w:b/>
          <w:bCs/>
          <w:szCs w:val="24"/>
        </w:rPr>
        <w:t xml:space="preserve"> </w:t>
      </w:r>
    </w:p>
    <w:p w14:paraId="3AAF52CC" w14:textId="77777777" w:rsidR="006D604B" w:rsidRPr="00784F1C" w:rsidRDefault="006D604B" w:rsidP="006D604B">
      <w:pPr>
        <w:snapToGrid w:val="0"/>
        <w:spacing w:after="0"/>
        <w:rPr>
          <w:rFonts w:eastAsia="SimSun"/>
          <w:szCs w:val="24"/>
        </w:rPr>
      </w:pPr>
      <w:r w:rsidRPr="00784F1C">
        <w:rPr>
          <w:rFonts w:eastAsia="SimSun"/>
          <w:bCs/>
          <w:szCs w:val="24"/>
          <w:vertAlign w:val="superscript"/>
        </w:rPr>
        <w:t>1</w:t>
      </w:r>
      <w:r w:rsidRPr="00784F1C">
        <w:rPr>
          <w:rFonts w:eastAsia="SimSun"/>
          <w:b/>
          <w:bCs/>
          <w:szCs w:val="24"/>
        </w:rPr>
        <w:t xml:space="preserve"> </w:t>
      </w:r>
      <w:r w:rsidRPr="00784F1C">
        <w:rPr>
          <w:rFonts w:eastAsia="SimSun"/>
          <w:szCs w:val="24"/>
        </w:rPr>
        <w:t xml:space="preserve">Department of Health and Environmental Sciences, Xi’an </w:t>
      </w:r>
      <w:proofErr w:type="spellStart"/>
      <w:r w:rsidRPr="00784F1C">
        <w:rPr>
          <w:rFonts w:eastAsia="SimSun"/>
          <w:szCs w:val="24"/>
        </w:rPr>
        <w:t>Jiaotong</w:t>
      </w:r>
      <w:proofErr w:type="spellEnd"/>
      <w:r w:rsidRPr="00784F1C">
        <w:rPr>
          <w:rFonts w:eastAsia="SimSun"/>
          <w:szCs w:val="24"/>
        </w:rPr>
        <w:t>-Liverpool University, Suzhou, China</w:t>
      </w:r>
    </w:p>
    <w:p w14:paraId="730837D2" w14:textId="77777777" w:rsidR="006D604B" w:rsidRPr="00784F1C" w:rsidRDefault="006D604B" w:rsidP="006D604B">
      <w:pPr>
        <w:snapToGrid w:val="0"/>
        <w:spacing w:after="0"/>
        <w:rPr>
          <w:rFonts w:eastAsia="SimSun"/>
          <w:iCs/>
          <w:szCs w:val="24"/>
        </w:rPr>
      </w:pPr>
      <w:r w:rsidRPr="00784F1C">
        <w:rPr>
          <w:rFonts w:eastAsia="SimSun"/>
          <w:bCs/>
          <w:szCs w:val="24"/>
          <w:vertAlign w:val="superscript"/>
        </w:rPr>
        <w:t>2</w:t>
      </w:r>
      <w:r w:rsidRPr="00784F1C">
        <w:rPr>
          <w:rFonts w:eastAsia="SimSun"/>
          <w:szCs w:val="24"/>
        </w:rPr>
        <w:t xml:space="preserve"> Department of Biological Sciences, Xi’an </w:t>
      </w:r>
      <w:proofErr w:type="spellStart"/>
      <w:r w:rsidRPr="00784F1C">
        <w:rPr>
          <w:rFonts w:eastAsia="SimSun"/>
          <w:szCs w:val="24"/>
        </w:rPr>
        <w:t>Jiaotong</w:t>
      </w:r>
      <w:proofErr w:type="spellEnd"/>
      <w:r w:rsidRPr="00784F1C">
        <w:rPr>
          <w:rFonts w:eastAsia="SimSun"/>
          <w:szCs w:val="24"/>
        </w:rPr>
        <w:t>-Liverpool University, Suzhou, China</w:t>
      </w:r>
    </w:p>
    <w:p w14:paraId="1D5259B8" w14:textId="77777777" w:rsidR="006D604B" w:rsidRPr="00784F1C" w:rsidRDefault="006D604B" w:rsidP="006D604B">
      <w:pPr>
        <w:snapToGrid w:val="0"/>
        <w:spacing w:after="0"/>
        <w:rPr>
          <w:rFonts w:eastAsia="SimSun"/>
          <w:szCs w:val="24"/>
        </w:rPr>
      </w:pPr>
      <w:r w:rsidRPr="00784F1C">
        <w:rPr>
          <w:rFonts w:eastAsia="SimSun"/>
          <w:bCs/>
          <w:szCs w:val="24"/>
          <w:vertAlign w:val="superscript"/>
        </w:rPr>
        <w:t>3</w:t>
      </w:r>
      <w:r w:rsidRPr="00784F1C">
        <w:rPr>
          <w:rFonts w:eastAsia="SimSun"/>
          <w:szCs w:val="24"/>
        </w:rPr>
        <w:t xml:space="preserve"> Central Clinical School, Monash University, Clayton, VIC, Australia</w:t>
      </w:r>
    </w:p>
    <w:p w14:paraId="7B48A701" w14:textId="77777777" w:rsidR="006D604B" w:rsidRPr="00784F1C" w:rsidRDefault="006D604B" w:rsidP="006D604B">
      <w:pPr>
        <w:snapToGrid w:val="0"/>
        <w:spacing w:after="0"/>
        <w:rPr>
          <w:rFonts w:eastAsia="SimSun"/>
          <w:szCs w:val="24"/>
        </w:rPr>
      </w:pPr>
      <w:r w:rsidRPr="00784F1C">
        <w:rPr>
          <w:rFonts w:eastAsia="SimSun"/>
          <w:bCs/>
          <w:szCs w:val="24"/>
          <w:vertAlign w:val="superscript"/>
        </w:rPr>
        <w:t>4</w:t>
      </w:r>
      <w:r w:rsidRPr="00784F1C">
        <w:rPr>
          <w:rFonts w:eastAsia="SimSun"/>
          <w:szCs w:val="24"/>
        </w:rPr>
        <w:t xml:space="preserve"> Faculty of Infectious and Tropical Diseases, London School of Hygiene and Tropical Medicine, London, UK</w:t>
      </w:r>
    </w:p>
    <w:p w14:paraId="2D3BD64A" w14:textId="77777777" w:rsidR="006D604B" w:rsidRPr="00784F1C" w:rsidRDefault="006D604B" w:rsidP="006D604B">
      <w:pPr>
        <w:snapToGrid w:val="0"/>
        <w:spacing w:after="0"/>
        <w:rPr>
          <w:rFonts w:eastAsia="SimSun"/>
          <w:szCs w:val="24"/>
        </w:rPr>
      </w:pPr>
      <w:r w:rsidRPr="00784F1C">
        <w:rPr>
          <w:rFonts w:eastAsia="SimSun"/>
          <w:bCs/>
          <w:szCs w:val="24"/>
          <w:vertAlign w:val="superscript"/>
        </w:rPr>
        <w:t>5</w:t>
      </w:r>
      <w:r w:rsidRPr="00784F1C">
        <w:rPr>
          <w:rFonts w:eastAsia="SimSun"/>
          <w:szCs w:val="24"/>
        </w:rPr>
        <w:t xml:space="preserve"> School of Medicine, University of North Carolina at Chapel Hill, Chapel Hill, NC, USA</w:t>
      </w:r>
    </w:p>
    <w:p w14:paraId="6B989159" w14:textId="77777777" w:rsidR="006D604B" w:rsidRPr="00784F1C" w:rsidRDefault="006D604B" w:rsidP="006D604B">
      <w:pPr>
        <w:snapToGrid w:val="0"/>
        <w:spacing w:after="0"/>
        <w:rPr>
          <w:rFonts w:eastAsia="SimSun"/>
          <w:szCs w:val="24"/>
        </w:rPr>
      </w:pPr>
      <w:r w:rsidRPr="00784F1C">
        <w:rPr>
          <w:rFonts w:eastAsia="SimSun"/>
          <w:bCs/>
          <w:szCs w:val="24"/>
          <w:vertAlign w:val="superscript"/>
        </w:rPr>
        <w:t>6</w:t>
      </w:r>
      <w:r w:rsidRPr="00784F1C">
        <w:rPr>
          <w:rFonts w:eastAsia="SimSun"/>
          <w:szCs w:val="24"/>
        </w:rPr>
        <w:t xml:space="preserve"> Department of Global Health and Development, Faculty of Public Health and Policy, London School of Hygiene and Tropical Medicine, London, UK</w:t>
      </w:r>
    </w:p>
    <w:p w14:paraId="570CF393" w14:textId="77777777" w:rsidR="006D604B" w:rsidRPr="00784F1C" w:rsidRDefault="006D604B" w:rsidP="006D604B">
      <w:pPr>
        <w:snapToGrid w:val="0"/>
        <w:spacing w:after="0"/>
        <w:rPr>
          <w:rFonts w:eastAsia="SimSun"/>
          <w:szCs w:val="24"/>
        </w:rPr>
      </w:pPr>
    </w:p>
    <w:p w14:paraId="26E92C24" w14:textId="77777777" w:rsidR="006D604B" w:rsidRPr="00784F1C" w:rsidRDefault="006D604B" w:rsidP="006D604B">
      <w:pPr>
        <w:spacing w:after="0"/>
        <w:rPr>
          <w:rFonts w:eastAsia="SimSun"/>
          <w:b/>
          <w:bCs/>
          <w:szCs w:val="24"/>
        </w:rPr>
      </w:pPr>
      <w:r w:rsidRPr="00784F1C">
        <w:rPr>
          <w:rFonts w:eastAsia="SimSun"/>
          <w:b/>
          <w:bCs/>
          <w:szCs w:val="24"/>
          <w:u w:val="single"/>
        </w:rPr>
        <w:t>Corresponding author:</w:t>
      </w:r>
      <w:r w:rsidRPr="00784F1C">
        <w:rPr>
          <w:rFonts w:eastAsia="SimSun"/>
          <w:b/>
          <w:bCs/>
          <w:szCs w:val="24"/>
        </w:rPr>
        <w:t xml:space="preserve"> </w:t>
      </w:r>
    </w:p>
    <w:p w14:paraId="5A4F1D78" w14:textId="77777777" w:rsidR="006D604B" w:rsidRPr="00784F1C" w:rsidRDefault="006D604B" w:rsidP="006D604B">
      <w:pPr>
        <w:spacing w:after="0"/>
        <w:rPr>
          <w:rFonts w:eastAsia="SimSun"/>
          <w:bCs/>
          <w:szCs w:val="24"/>
        </w:rPr>
      </w:pPr>
      <w:r w:rsidRPr="00784F1C">
        <w:rPr>
          <w:rFonts w:eastAsia="SimSun"/>
          <w:bCs/>
          <w:szCs w:val="24"/>
        </w:rPr>
        <w:t xml:space="preserve">Corresponding author: </w:t>
      </w:r>
    </w:p>
    <w:p w14:paraId="282A6DDF" w14:textId="77777777" w:rsidR="006D604B" w:rsidRPr="00784F1C" w:rsidRDefault="006D604B" w:rsidP="006D604B">
      <w:pPr>
        <w:spacing w:after="0"/>
        <w:rPr>
          <w:rFonts w:eastAsia="SimSun"/>
          <w:bCs/>
          <w:szCs w:val="24"/>
        </w:rPr>
      </w:pPr>
      <w:r w:rsidRPr="00784F1C">
        <w:rPr>
          <w:rFonts w:eastAsia="SimSun"/>
          <w:bCs/>
          <w:szCs w:val="24"/>
        </w:rPr>
        <w:t>Stephen W Pan, PhD</w:t>
      </w:r>
    </w:p>
    <w:p w14:paraId="7EC5BF5A" w14:textId="77777777" w:rsidR="006D604B" w:rsidRPr="00784F1C" w:rsidRDefault="006D604B" w:rsidP="006D604B">
      <w:pPr>
        <w:spacing w:after="0"/>
        <w:rPr>
          <w:rFonts w:eastAsia="SimSun"/>
          <w:bCs/>
          <w:szCs w:val="24"/>
        </w:rPr>
      </w:pPr>
      <w:r w:rsidRPr="00784F1C">
        <w:rPr>
          <w:rFonts w:eastAsia="SimSun"/>
          <w:bCs/>
          <w:szCs w:val="24"/>
        </w:rPr>
        <w:t xml:space="preserve">Xi’an </w:t>
      </w:r>
      <w:proofErr w:type="spellStart"/>
      <w:r w:rsidRPr="00784F1C">
        <w:rPr>
          <w:rFonts w:eastAsia="SimSun"/>
          <w:bCs/>
          <w:szCs w:val="24"/>
        </w:rPr>
        <w:t>Jiaotong</w:t>
      </w:r>
      <w:proofErr w:type="spellEnd"/>
      <w:r w:rsidRPr="00784F1C">
        <w:rPr>
          <w:rFonts w:eastAsia="SimSun"/>
          <w:bCs/>
          <w:szCs w:val="24"/>
        </w:rPr>
        <w:t>-Liverpool University</w:t>
      </w:r>
    </w:p>
    <w:p w14:paraId="034ADA82" w14:textId="77777777" w:rsidR="006D604B" w:rsidRPr="00784F1C" w:rsidRDefault="006D604B" w:rsidP="006D604B">
      <w:pPr>
        <w:spacing w:after="0"/>
        <w:rPr>
          <w:rFonts w:eastAsia="SimSun"/>
          <w:bCs/>
          <w:szCs w:val="24"/>
        </w:rPr>
      </w:pPr>
      <w:r w:rsidRPr="00784F1C">
        <w:rPr>
          <w:rFonts w:eastAsia="SimSun"/>
          <w:bCs/>
          <w:szCs w:val="24"/>
        </w:rPr>
        <w:t>Department of Health and Environmental Sciences (ES345)</w:t>
      </w:r>
    </w:p>
    <w:p w14:paraId="69AD559C" w14:textId="77777777" w:rsidR="006D604B" w:rsidRPr="00784F1C" w:rsidRDefault="006D604B" w:rsidP="006D604B">
      <w:pPr>
        <w:spacing w:after="0"/>
        <w:rPr>
          <w:rFonts w:eastAsia="SimSun"/>
          <w:bCs/>
          <w:szCs w:val="24"/>
        </w:rPr>
      </w:pPr>
      <w:r w:rsidRPr="00784F1C">
        <w:rPr>
          <w:rFonts w:eastAsia="SimSun"/>
          <w:bCs/>
          <w:szCs w:val="24"/>
        </w:rPr>
        <w:t xml:space="preserve">111 </w:t>
      </w:r>
      <w:proofErr w:type="spellStart"/>
      <w:r w:rsidRPr="00784F1C">
        <w:rPr>
          <w:rFonts w:eastAsia="SimSun"/>
          <w:bCs/>
          <w:szCs w:val="24"/>
        </w:rPr>
        <w:t>Ren'ai</w:t>
      </w:r>
      <w:proofErr w:type="spellEnd"/>
      <w:r w:rsidRPr="00784F1C">
        <w:rPr>
          <w:rFonts w:eastAsia="SimSun"/>
          <w:bCs/>
          <w:szCs w:val="24"/>
        </w:rPr>
        <w:t xml:space="preserve"> Road</w:t>
      </w:r>
    </w:p>
    <w:p w14:paraId="39BA3E35" w14:textId="77777777" w:rsidR="006D604B" w:rsidRPr="00784F1C" w:rsidRDefault="006D604B" w:rsidP="006D604B">
      <w:pPr>
        <w:spacing w:after="0"/>
        <w:rPr>
          <w:rFonts w:eastAsia="SimSun"/>
          <w:bCs/>
          <w:szCs w:val="24"/>
        </w:rPr>
      </w:pPr>
      <w:r w:rsidRPr="00784F1C">
        <w:rPr>
          <w:rFonts w:eastAsia="SimSun"/>
          <w:bCs/>
          <w:szCs w:val="24"/>
        </w:rPr>
        <w:t>Suzhou Industrial Park</w:t>
      </w:r>
    </w:p>
    <w:p w14:paraId="38F13D63" w14:textId="77777777" w:rsidR="006D604B" w:rsidRPr="00784F1C" w:rsidRDefault="006D604B" w:rsidP="006D604B">
      <w:pPr>
        <w:spacing w:after="0"/>
        <w:rPr>
          <w:rFonts w:eastAsia="SimSun"/>
          <w:bCs/>
          <w:szCs w:val="24"/>
        </w:rPr>
      </w:pPr>
      <w:r w:rsidRPr="00784F1C">
        <w:rPr>
          <w:rFonts w:eastAsia="SimSun"/>
          <w:bCs/>
          <w:szCs w:val="24"/>
        </w:rPr>
        <w:t>Suzhou, China 215123</w:t>
      </w:r>
    </w:p>
    <w:p w14:paraId="19CCD968" w14:textId="77777777" w:rsidR="006D604B" w:rsidRPr="00784F1C" w:rsidRDefault="006D604B" w:rsidP="006D604B">
      <w:pPr>
        <w:spacing w:after="0"/>
        <w:rPr>
          <w:rFonts w:eastAsia="SimSun"/>
          <w:bCs/>
          <w:szCs w:val="24"/>
        </w:rPr>
      </w:pPr>
      <w:r w:rsidRPr="00784F1C">
        <w:rPr>
          <w:rFonts w:eastAsia="SimSun"/>
          <w:bCs/>
          <w:szCs w:val="24"/>
        </w:rPr>
        <w:t xml:space="preserve">Email: </w:t>
      </w:r>
      <w:r w:rsidRPr="00784F1C">
        <w:rPr>
          <w:rFonts w:eastAsia="SimSun"/>
          <w:color w:val="0000FF"/>
          <w:szCs w:val="24"/>
          <w:u w:val="single"/>
        </w:rPr>
        <w:t>stephen.pan@liverpool.ac.uk</w:t>
      </w:r>
    </w:p>
    <w:p w14:paraId="62BD2779" w14:textId="77777777" w:rsidR="006D604B" w:rsidRPr="00784F1C" w:rsidRDefault="006D604B" w:rsidP="006D604B">
      <w:pPr>
        <w:spacing w:after="0"/>
        <w:rPr>
          <w:rFonts w:eastAsia="SimSun"/>
          <w:bCs/>
          <w:szCs w:val="24"/>
        </w:rPr>
      </w:pPr>
    </w:p>
    <w:p w14:paraId="0DA02BBF" w14:textId="77777777" w:rsidR="006D604B" w:rsidRPr="00784F1C" w:rsidRDefault="006D604B" w:rsidP="006D604B">
      <w:pPr>
        <w:spacing w:after="0"/>
        <w:rPr>
          <w:rFonts w:eastAsia="SimSun"/>
          <w:bCs/>
          <w:color w:val="0000FF"/>
          <w:szCs w:val="24"/>
          <w:u w:val="single"/>
        </w:rPr>
      </w:pPr>
    </w:p>
    <w:p w14:paraId="54BAE93F" w14:textId="5421D614" w:rsidR="006D604B" w:rsidRPr="00784F1C" w:rsidRDefault="006D604B" w:rsidP="006D604B">
      <w:pPr>
        <w:spacing w:after="0"/>
        <w:rPr>
          <w:rFonts w:eastAsia="SimSun"/>
          <w:bCs/>
          <w:color w:val="0000FF"/>
          <w:szCs w:val="24"/>
          <w:u w:val="single"/>
        </w:rPr>
      </w:pPr>
      <w:r w:rsidRPr="00784F1C">
        <w:rPr>
          <w:rFonts w:eastAsia="SimSun"/>
          <w:b/>
          <w:szCs w:val="24"/>
          <w:u w:val="single"/>
        </w:rPr>
        <w:t>Abstract word count</w:t>
      </w:r>
      <w:r w:rsidRPr="00784F1C">
        <w:rPr>
          <w:rFonts w:eastAsia="SimSun"/>
          <w:szCs w:val="24"/>
        </w:rPr>
        <w:t>: 1</w:t>
      </w:r>
      <w:r w:rsidR="006D7878" w:rsidRPr="00784F1C">
        <w:rPr>
          <w:rFonts w:eastAsia="SimSun"/>
          <w:szCs w:val="24"/>
        </w:rPr>
        <w:t>50</w:t>
      </w:r>
    </w:p>
    <w:p w14:paraId="2192EBD5" w14:textId="77777777" w:rsidR="006D604B" w:rsidRPr="00784F1C" w:rsidRDefault="006D604B" w:rsidP="006D604B">
      <w:pPr>
        <w:spacing w:after="0"/>
        <w:rPr>
          <w:rFonts w:eastAsia="SimSun"/>
          <w:bCs/>
          <w:color w:val="0000FF"/>
          <w:szCs w:val="24"/>
          <w:u w:val="single"/>
        </w:rPr>
      </w:pPr>
    </w:p>
    <w:bookmarkEnd w:id="0"/>
    <w:p w14:paraId="1C6E0AF8" w14:textId="0D7F5EC0" w:rsidR="006D604B" w:rsidRPr="00784F1C" w:rsidRDefault="006D604B" w:rsidP="006D604B">
      <w:pPr>
        <w:spacing w:after="200" w:line="276" w:lineRule="auto"/>
        <w:rPr>
          <w:rFonts w:eastAsia="SimSun"/>
          <w:szCs w:val="24"/>
        </w:rPr>
      </w:pPr>
      <w:r w:rsidRPr="00784F1C">
        <w:rPr>
          <w:rFonts w:eastAsia="SimSun"/>
          <w:b/>
          <w:szCs w:val="24"/>
          <w:u w:val="single"/>
        </w:rPr>
        <w:t>Text word count</w:t>
      </w:r>
      <w:r w:rsidRPr="00784F1C">
        <w:rPr>
          <w:rFonts w:eastAsia="SimSun"/>
          <w:szCs w:val="24"/>
        </w:rPr>
        <w:t>: 2</w:t>
      </w:r>
      <w:r w:rsidR="001F5592">
        <w:rPr>
          <w:rFonts w:eastAsia="SimSun"/>
          <w:szCs w:val="24"/>
        </w:rPr>
        <w:t>725</w:t>
      </w:r>
    </w:p>
    <w:p w14:paraId="44A79599" w14:textId="225CD97A" w:rsidR="006D604B" w:rsidRPr="00784F1C" w:rsidRDefault="006D604B" w:rsidP="006D604B">
      <w:pPr>
        <w:spacing w:after="200" w:line="276" w:lineRule="auto"/>
        <w:rPr>
          <w:rFonts w:eastAsia="SimSun"/>
          <w:szCs w:val="24"/>
        </w:rPr>
      </w:pPr>
      <w:r w:rsidRPr="00784F1C">
        <w:rPr>
          <w:rFonts w:eastAsia="SimSun"/>
          <w:b/>
          <w:szCs w:val="24"/>
          <w:u w:val="single"/>
        </w:rPr>
        <w:t>Number of references</w:t>
      </w:r>
      <w:r w:rsidRPr="00784F1C">
        <w:rPr>
          <w:rFonts w:eastAsia="SimSun"/>
          <w:szCs w:val="24"/>
        </w:rPr>
        <w:t xml:space="preserve">: </w:t>
      </w:r>
      <w:r w:rsidR="001F5592">
        <w:rPr>
          <w:rFonts w:eastAsia="SimSun"/>
          <w:szCs w:val="24"/>
        </w:rPr>
        <w:t>46</w:t>
      </w:r>
      <w:r w:rsidRPr="00784F1C">
        <w:rPr>
          <w:rFonts w:eastAsia="SimSun"/>
          <w:szCs w:val="24"/>
        </w:rPr>
        <w:t xml:space="preserve"> </w:t>
      </w:r>
    </w:p>
    <w:p w14:paraId="09267F53" w14:textId="322EE97D" w:rsidR="00840357" w:rsidRPr="00784F1C" w:rsidRDefault="00840357" w:rsidP="006D604B">
      <w:pPr>
        <w:spacing w:after="200" w:line="276" w:lineRule="auto"/>
        <w:rPr>
          <w:rFonts w:eastAsia="SimSun"/>
          <w:b/>
          <w:szCs w:val="24"/>
          <w:u w:val="single"/>
        </w:rPr>
      </w:pPr>
      <w:r w:rsidRPr="00784F1C">
        <w:rPr>
          <w:rFonts w:eastAsia="SimSun"/>
          <w:b/>
          <w:szCs w:val="24"/>
          <w:u w:val="single"/>
        </w:rPr>
        <w:t>Number of tables:</w:t>
      </w:r>
      <w:r w:rsidRPr="00784F1C">
        <w:rPr>
          <w:rFonts w:eastAsia="SimSun"/>
          <w:szCs w:val="24"/>
        </w:rPr>
        <w:t xml:space="preserve"> 4</w:t>
      </w:r>
    </w:p>
    <w:p w14:paraId="6C22EFB0" w14:textId="71B35DE8" w:rsidR="006D604B" w:rsidRPr="00784F1C" w:rsidRDefault="006D604B" w:rsidP="006D604B">
      <w:pPr>
        <w:spacing w:after="200" w:line="276" w:lineRule="auto"/>
        <w:rPr>
          <w:rFonts w:eastAsia="SimSun"/>
          <w:b/>
          <w:szCs w:val="24"/>
          <w:u w:val="single"/>
        </w:rPr>
      </w:pPr>
      <w:r w:rsidRPr="00784F1C">
        <w:rPr>
          <w:rFonts w:eastAsia="SimSun"/>
          <w:b/>
          <w:szCs w:val="24"/>
          <w:u w:val="single"/>
        </w:rPr>
        <w:t>Number of figures:</w:t>
      </w:r>
      <w:r w:rsidRPr="00784F1C">
        <w:rPr>
          <w:rFonts w:eastAsia="SimSun"/>
          <w:szCs w:val="24"/>
        </w:rPr>
        <w:t xml:space="preserve"> 1</w:t>
      </w:r>
    </w:p>
    <w:p w14:paraId="4B99A57A" w14:textId="6D0968BD" w:rsidR="007576FA" w:rsidRPr="00784F1C" w:rsidRDefault="007576FA" w:rsidP="006D604B">
      <w:pPr>
        <w:spacing w:after="200" w:line="276" w:lineRule="auto"/>
        <w:rPr>
          <w:rFonts w:eastAsia="SimSun"/>
          <w:bCs/>
          <w:szCs w:val="24"/>
        </w:rPr>
      </w:pPr>
      <w:r w:rsidRPr="00784F1C">
        <w:rPr>
          <w:rFonts w:eastAsia="SimSun"/>
          <w:b/>
          <w:szCs w:val="24"/>
          <w:u w:val="single"/>
        </w:rPr>
        <w:t>Funding:</w:t>
      </w:r>
      <w:r w:rsidRPr="00784F1C">
        <w:rPr>
          <w:rFonts w:eastAsia="SimSun"/>
          <w:bCs/>
          <w:szCs w:val="24"/>
        </w:rPr>
        <w:t xml:space="preserve"> Xi’an </w:t>
      </w:r>
      <w:proofErr w:type="spellStart"/>
      <w:r w:rsidRPr="00784F1C">
        <w:rPr>
          <w:rFonts w:eastAsia="SimSun"/>
          <w:bCs/>
          <w:szCs w:val="24"/>
        </w:rPr>
        <w:t>Jiaotong</w:t>
      </w:r>
      <w:proofErr w:type="spellEnd"/>
      <w:r w:rsidRPr="00784F1C">
        <w:rPr>
          <w:rFonts w:eastAsia="SimSun"/>
          <w:bCs/>
          <w:szCs w:val="24"/>
        </w:rPr>
        <w:t>-Liverpool University</w:t>
      </w:r>
    </w:p>
    <w:p w14:paraId="3ABB4C76" w14:textId="63288911" w:rsidR="006D604B" w:rsidRPr="00126025" w:rsidRDefault="006D604B" w:rsidP="006D604B">
      <w:pPr>
        <w:spacing w:after="0"/>
        <w:rPr>
          <w:rFonts w:eastAsia="SimSun"/>
          <w:szCs w:val="24"/>
          <w:lang w:eastAsia="zh-CN"/>
        </w:rPr>
      </w:pPr>
    </w:p>
    <w:p w14:paraId="72901339" w14:textId="77777777" w:rsidR="00634B89" w:rsidRPr="00402B38" w:rsidRDefault="00634B89">
      <w:pPr>
        <w:spacing w:after="0"/>
        <w:rPr>
          <w:b/>
          <w:szCs w:val="24"/>
          <w:u w:val="single"/>
          <w:lang w:val="en-CA"/>
        </w:rPr>
      </w:pPr>
      <w:r w:rsidRPr="00402B38">
        <w:rPr>
          <w:b/>
          <w:szCs w:val="24"/>
          <w:u w:val="single"/>
          <w:lang w:val="en-CA"/>
        </w:rPr>
        <w:br w:type="page"/>
      </w:r>
    </w:p>
    <w:p w14:paraId="5B558EF1" w14:textId="126D7F49" w:rsidR="00840357" w:rsidRPr="00784F1C" w:rsidRDefault="00840357" w:rsidP="0075669D">
      <w:pPr>
        <w:spacing w:line="360" w:lineRule="auto"/>
        <w:rPr>
          <w:b/>
          <w:szCs w:val="24"/>
          <w:u w:val="single"/>
          <w:lang w:val="en-CA"/>
        </w:rPr>
      </w:pPr>
      <w:r w:rsidRPr="00784F1C">
        <w:rPr>
          <w:b/>
          <w:szCs w:val="24"/>
          <w:u w:val="single"/>
          <w:lang w:val="en-CA"/>
        </w:rPr>
        <w:lastRenderedPageBreak/>
        <w:t xml:space="preserve">ABSTRACT </w:t>
      </w:r>
    </w:p>
    <w:p w14:paraId="7C59A2F7" w14:textId="48D12F88" w:rsidR="00840357" w:rsidRPr="00784F1C" w:rsidRDefault="00840357" w:rsidP="0075669D">
      <w:pPr>
        <w:spacing w:line="360" w:lineRule="auto"/>
        <w:rPr>
          <w:bCs/>
          <w:szCs w:val="24"/>
        </w:rPr>
      </w:pPr>
      <w:bookmarkStart w:id="1" w:name="OLE_LINK6"/>
      <w:r w:rsidRPr="00784F1C">
        <w:rPr>
          <w:szCs w:val="24"/>
        </w:rPr>
        <w:t xml:space="preserve">HIV test uptake among college and </w:t>
      </w:r>
      <w:r w:rsidR="00D935C1">
        <w:rPr>
          <w:szCs w:val="24"/>
        </w:rPr>
        <w:t>u</w:t>
      </w:r>
      <w:r w:rsidRPr="00784F1C">
        <w:rPr>
          <w:szCs w:val="24"/>
        </w:rPr>
        <w:t xml:space="preserve">niversity students in China remains suboptimal. This study aimed to identify and weigh the relative importance of HIV testing preferences among university students in China. </w:t>
      </w:r>
      <w:r w:rsidRPr="00784F1C">
        <w:rPr>
          <w:rFonts w:eastAsia="Microsoft YaHei"/>
          <w:szCs w:val="24"/>
        </w:rPr>
        <w:t xml:space="preserve">Qualitative interviews and discrete choice experiments (DCE) were used to identify and assess HIV testing preferences in hypothetical HIV testing scenarios. </w:t>
      </w:r>
      <w:r w:rsidRPr="00784F1C">
        <w:rPr>
          <w:szCs w:val="24"/>
        </w:rPr>
        <w:t xml:space="preserve">Study participants were sexually experienced university students in </w:t>
      </w:r>
      <w:r w:rsidR="00FA5A5B" w:rsidRPr="00784F1C">
        <w:rPr>
          <w:szCs w:val="24"/>
        </w:rPr>
        <w:t>Suzhou</w:t>
      </w:r>
      <w:r w:rsidR="00126025">
        <w:rPr>
          <w:szCs w:val="24"/>
        </w:rPr>
        <w:t xml:space="preserve"> city</w:t>
      </w:r>
      <w:r w:rsidR="00FA5A5B" w:rsidRPr="00784F1C">
        <w:rPr>
          <w:szCs w:val="24"/>
        </w:rPr>
        <w:t>, China</w:t>
      </w:r>
      <w:r w:rsidRPr="00784F1C">
        <w:rPr>
          <w:szCs w:val="24"/>
        </w:rPr>
        <w:t xml:space="preserve">. </w:t>
      </w:r>
      <w:r w:rsidRPr="00784F1C">
        <w:rPr>
          <w:rFonts w:eastAsia="Microsoft YaHei"/>
          <w:szCs w:val="24"/>
        </w:rPr>
        <w:t xml:space="preserve">198 participants completed 1980 DCE choice tasks. Risk of nosocomial HIV infection, accuracy, and distance were identified as the most important factors when deciding whether to test for HIV. </w:t>
      </w:r>
      <w:r w:rsidRPr="00784F1C">
        <w:rPr>
          <w:szCs w:val="24"/>
        </w:rPr>
        <w:t xml:space="preserve">Risk of nosocomial HIV infection was the most influential factor, accounting for 35.5% of the variation in participants’ DCE </w:t>
      </w:r>
      <w:r w:rsidR="00133B4E">
        <w:rPr>
          <w:szCs w:val="24"/>
        </w:rPr>
        <w:t>stated</w:t>
      </w:r>
      <w:r w:rsidRPr="00784F1C">
        <w:rPr>
          <w:szCs w:val="24"/>
        </w:rPr>
        <w:t xml:space="preserve"> choices. </w:t>
      </w:r>
      <w:r w:rsidRPr="00784F1C">
        <w:rPr>
          <w:bCs/>
          <w:szCs w:val="24"/>
        </w:rPr>
        <w:t>Fear of HIV nosocomial infection may be influencing HIV test preferences and possibly test uptake among university students in China. Interventions should consider addressing students’ fear of HIV nosocomial infection as a potential barrier to HIV testing.</w:t>
      </w:r>
    </w:p>
    <w:bookmarkEnd w:id="1"/>
    <w:p w14:paraId="15CDE1C2" w14:textId="77777777" w:rsidR="00840357" w:rsidRPr="00784F1C" w:rsidRDefault="00840357" w:rsidP="0075669D">
      <w:pPr>
        <w:spacing w:line="360" w:lineRule="auto"/>
        <w:rPr>
          <w:bCs/>
          <w:szCs w:val="24"/>
        </w:rPr>
      </w:pPr>
    </w:p>
    <w:p w14:paraId="165A850E" w14:textId="77777777" w:rsidR="00840357" w:rsidRPr="00784F1C" w:rsidRDefault="00840357" w:rsidP="0075669D">
      <w:pPr>
        <w:spacing w:after="0" w:line="360" w:lineRule="auto"/>
        <w:rPr>
          <w:bCs/>
          <w:szCs w:val="24"/>
        </w:rPr>
      </w:pPr>
      <w:r w:rsidRPr="00784F1C">
        <w:rPr>
          <w:b/>
          <w:szCs w:val="24"/>
          <w:u w:val="single"/>
        </w:rPr>
        <w:t>Keyword:</w:t>
      </w:r>
      <w:r w:rsidRPr="00784F1C">
        <w:rPr>
          <w:bCs/>
          <w:szCs w:val="24"/>
        </w:rPr>
        <w:t xml:space="preserve"> stated choice; Asia; iatrogenic; loss aversion; health seeking behavior</w:t>
      </w:r>
      <w:r w:rsidRPr="00784F1C">
        <w:rPr>
          <w:bCs/>
          <w:szCs w:val="24"/>
        </w:rPr>
        <w:br w:type="page"/>
      </w:r>
    </w:p>
    <w:p w14:paraId="29AF18B1" w14:textId="77777777" w:rsidR="00840357" w:rsidRPr="007C2C14" w:rsidRDefault="00840357" w:rsidP="0075669D">
      <w:pPr>
        <w:spacing w:line="360" w:lineRule="auto"/>
        <w:rPr>
          <w:b/>
          <w:szCs w:val="24"/>
          <w:lang w:val="en-CA"/>
        </w:rPr>
      </w:pPr>
      <w:r w:rsidRPr="007C2C14">
        <w:rPr>
          <w:b/>
          <w:szCs w:val="24"/>
          <w:lang w:val="en-CA"/>
        </w:rPr>
        <w:lastRenderedPageBreak/>
        <w:t>Introduction</w:t>
      </w:r>
    </w:p>
    <w:p w14:paraId="3D531764" w14:textId="14DCA004" w:rsidR="00840357" w:rsidRPr="007C2C14" w:rsidRDefault="00840357" w:rsidP="0075669D">
      <w:pPr>
        <w:spacing w:line="360" w:lineRule="auto"/>
        <w:rPr>
          <w:szCs w:val="24"/>
          <w:lang w:val="en-CA"/>
        </w:rPr>
      </w:pPr>
      <w:bookmarkStart w:id="2" w:name="_Hlk40267100"/>
      <w:bookmarkStart w:id="3" w:name="OLE_LINK7"/>
      <w:r w:rsidRPr="007C2C14">
        <w:rPr>
          <w:bCs/>
          <w:szCs w:val="24"/>
          <w:lang w:val="en-CA"/>
        </w:rPr>
        <w:t>China has one in five post</w:t>
      </w:r>
      <w:r w:rsidR="00FA5A5B" w:rsidRPr="007C2C14">
        <w:rPr>
          <w:bCs/>
          <w:szCs w:val="24"/>
          <w:lang w:val="en-CA"/>
        </w:rPr>
        <w:t>-</w:t>
      </w:r>
      <w:r w:rsidRPr="007C2C14">
        <w:rPr>
          <w:bCs/>
          <w:szCs w:val="24"/>
          <w:lang w:val="en-CA"/>
        </w:rPr>
        <w:t>secondary students in the world</w:t>
      </w:r>
      <w:r w:rsidRPr="007C2C14">
        <w:rPr>
          <w:bCs/>
          <w:szCs w:val="24"/>
          <w:lang w:val="en-CA"/>
        </w:rPr>
        <w:fldChar w:fldCharType="begin"/>
      </w:r>
      <w:r w:rsidR="007C2C14">
        <w:rPr>
          <w:bCs/>
          <w:szCs w:val="24"/>
          <w:lang w:val="en-CA"/>
        </w:rPr>
        <w:instrText xml:space="preserve"> ADDIN ZOTERO_ITEM CSL_CITATION {"citationID":"chd1sm2U","properties":{"formattedCitation":"\\super 1\\nosupersub{}","plainCitation":"1","noteIndex":0},"citationItems":[{"id":"Yh2oE3kc/etX2ahmb","uris":["http://zotero.org/users/local/5NQL5oBb/items/FR8MGSPZ"],"uri":["http://zotero.org/users/local/5NQL5oBb/items/FR8MGSPZ"],"itemData":{"id":305,"type":"article-newspaper","title":"China has 1 in 5 of all college students in the world: Report","URL":"http://www.chinadaily.com.cn/china/2016-04/08/content_24365038.htm","author":[{"literal":"ChinaDaily"}]}}],"schema":"https://github.com/citation-style-language/schema/raw/master/csl-citation.json"} </w:instrText>
      </w:r>
      <w:r w:rsidRPr="007C2C14">
        <w:rPr>
          <w:bCs/>
          <w:szCs w:val="24"/>
          <w:lang w:val="en-CA"/>
        </w:rPr>
        <w:fldChar w:fldCharType="separate"/>
      </w:r>
      <w:r w:rsidRPr="007C2C14">
        <w:rPr>
          <w:szCs w:val="24"/>
          <w:vertAlign w:val="superscript"/>
        </w:rPr>
        <w:t>1</w:t>
      </w:r>
      <w:r w:rsidRPr="007C2C14">
        <w:rPr>
          <w:bCs/>
          <w:szCs w:val="24"/>
          <w:lang w:val="en-CA"/>
        </w:rPr>
        <w:fldChar w:fldCharType="end"/>
      </w:r>
      <w:r w:rsidRPr="007C2C14">
        <w:rPr>
          <w:bCs/>
          <w:szCs w:val="24"/>
          <w:lang w:val="en-CA"/>
        </w:rPr>
        <w:t>. By the end of 2015, there were 37 million college and university students in China,</w:t>
      </w:r>
      <w:r w:rsidRPr="007C2C14">
        <w:rPr>
          <w:bCs/>
          <w:szCs w:val="24"/>
          <w:lang w:val="en-CA"/>
        </w:rPr>
        <w:fldChar w:fldCharType="begin"/>
      </w:r>
      <w:r w:rsidR="007C2C14">
        <w:rPr>
          <w:bCs/>
          <w:szCs w:val="24"/>
          <w:lang w:val="en-CA"/>
        </w:rPr>
        <w:instrText xml:space="preserve"> ADDIN ZOTERO_ITEM CSL_CITATION {"citationID":"4JehSrmY","properties":{"formattedCitation":"\\super 1\\nosupersub{}","plainCitation":"1","noteIndex":0},"citationItems":[{"id":"Yh2oE3kc/etX2ahmb","uris":["http://zotero.org/users/local/5NQL5oBb/items/FR8MGSPZ"],"uri":["http://zotero.org/users/local/5NQL5oBb/items/FR8MGSPZ"],"itemData":{"id":305,"type":"article-newspaper","title":"China has 1 in 5 of all college students in the world: Report","URL":"http://www.chinadaily.com.cn/china/2016-04/08/content_24365038.htm","author":[{"literal":"ChinaDaily"}]}}],"schema":"https://github.com/citation-style-language/schema/raw/master/csl-citation.json"} </w:instrText>
      </w:r>
      <w:r w:rsidRPr="007C2C14">
        <w:rPr>
          <w:bCs/>
          <w:szCs w:val="24"/>
          <w:lang w:val="en-CA"/>
        </w:rPr>
        <w:fldChar w:fldCharType="separate"/>
      </w:r>
      <w:r w:rsidRPr="007C2C14">
        <w:rPr>
          <w:szCs w:val="24"/>
          <w:vertAlign w:val="superscript"/>
        </w:rPr>
        <w:t>1</w:t>
      </w:r>
      <w:r w:rsidRPr="007C2C14">
        <w:rPr>
          <w:bCs/>
          <w:szCs w:val="24"/>
          <w:lang w:val="en-CA"/>
        </w:rPr>
        <w:fldChar w:fldCharType="end"/>
      </w:r>
      <w:r w:rsidRPr="007C2C14">
        <w:rPr>
          <w:bCs/>
          <w:szCs w:val="24"/>
          <w:lang w:val="en-CA"/>
        </w:rPr>
        <w:t xml:space="preserve"> many of whom are vulnerable to HIV infection. Their HIV vulnerability may be partly due to growing acceptance of casual sex and limited sex education</w:t>
      </w:r>
      <w:r w:rsidRPr="007C2C14">
        <w:rPr>
          <w:bCs/>
          <w:szCs w:val="24"/>
          <w:lang w:val="en-CA"/>
        </w:rPr>
        <w:fldChar w:fldCharType="begin"/>
      </w:r>
      <w:r w:rsidR="007C2C14">
        <w:rPr>
          <w:bCs/>
          <w:szCs w:val="24"/>
          <w:lang w:val="en-CA"/>
        </w:rPr>
        <w:instrText xml:space="preserve"> ADDIN ZOTERO_ITEM CSL_CITATION {"citationID":"RK6Tmpks","properties":{"formattedCitation":"\\super 2\\uc0\\u8211{}4\\nosupersub{}","plainCitation":"2–4","noteIndex":0},"citationItems":[{"id":"Yh2oE3kc/NcDguemP","uris":["http://zotero.org/users/local/5NQL5oBb/items/E4FT3W9Z"],"uri":["http://zotero.org/users/local/5NQL5oBb/items/E4FT3W9Z"],"itemData":{"id":266,"type":"article-journal","title":"HIV upsurge in China's students","container-title":"Science","page":"711","volume":"364","issue":"6442","DOI":"10.1126/science.aay0799","journalAbbreviation":"Science","author":[{"family":"Li","given":"Guanqiao"},{"family":"Jiang","given":"Yan"},{"family":"Zhang","given":"Linqi"}],"issued":{"date-parts":[["2019",5,24]]}}},{"id":"Yh2oE3kc/UoUlkDRN","uris":["http://zotero.org/users/local/5NQL5oBb/items/97JA69MZ"],"uri":["http://zotero.org/users/local/5NQL5oBb/items/97JA69MZ"],"itemData":{"id":83,"type":"article-journal","title":"The growing threat of China's HIV epidemic","container-title":"The Lancet Public Health","page":"e311-e311","volume":"3","issue":"7","source":"EBSCOhost","archive":"edselp","ISSN":"2468-2667","journalAbbreviation":"The Lancet Public Health","author":[{"family":"Zheng","given":"Sifan"}],"issued":{"date-parts":[["2018",7,1]]}}},{"id":"Yh2oE3kc/34vvlxGY","uris":["http://zotero.org/users/local/5NQL5oBb/items/XGYTTI9C"],"uri":["http://zotero.org/users/local/5NQL5oBb/items/XGYTTI9C"],"itemData":{"id":249,"type":"article-journal","title":"HIV-related knowledge, attitudes and behaviours among college students in China","container-title":"Health Education Journal","page":"606-616","volume":"71","issue":"5","abstract":"Objectives:To assess the knowledge, attitudes, sources of HIV information and behaviours related to HIV, and to explore the difference in the HIV knowledge and attitudes between genders and school years among college students in China.Design:Descriptive, cross-sectional.Setting:475 college students from two universities in China.Method:Data were collected with a self-report questionnaire through the Internet.Results:Only 24.2 per cent of the participants were aware that HIV could be spread through infected semen, and only 10.5 per cent were aware that condoms would decrease the risk of HIV transmission. The major sources of HIV information were through the mass media (i.e. 69.5 per cent Internet, 65.9 per cent newspaper and magazines, 58.3 per cent television). Only 17.9 per cent reported ever having had sex, and only 21.2 per cent used condoms during each sexual encounter. Females were more likely to obtain HIV information from school teachers (OR = 2.24, 95 per cent CI: 1.53?3.28, p = 0.000) and health professionals (OR = 1.95, 95 per cent CI: 1.27?2.99, p = 0.002) than males. Males were more likely to discuss sexually transmitted infections through online chat or email with strangers (OR = 0.46, 95 per cent CI: 0.29?0.71, p = 0.001). Higher school grade was associated with better HIV knowledge in this study, with graduate students, seniors, and sophomores having higher scores on HIV knowledge and HIV transmission myth subscales than freshman.Conclusion:Low rates of condom use and insufficient knowledge on HIV prevention among college students in China remain a significant problem. This research provides additional insights that may be used to develop effective HIV prevention strategies in China.","DOI":"10.1177/0017896911406968","ISSN":"0017-8969","journalAbbreviation":"Health Education Journal","author":[{"family":"Tung","given":"Wei-Chen"},{"family":"Hu","given":"Jie"},{"family":"Efird","given":"Jimmy Thomas"},{"family":"Yu","given":"Liping"},{"family":"Su","given":"Wei"}],"issued":{"date-parts":[["2011",6,2]]}}}],"schema":"https://github.com/citation-style-language/schema/raw/master/csl-citation.json"} </w:instrText>
      </w:r>
      <w:r w:rsidRPr="007C2C14">
        <w:rPr>
          <w:bCs/>
          <w:szCs w:val="24"/>
          <w:lang w:val="en-CA"/>
        </w:rPr>
        <w:fldChar w:fldCharType="separate"/>
      </w:r>
      <w:r w:rsidRPr="007C2C14">
        <w:rPr>
          <w:szCs w:val="24"/>
          <w:vertAlign w:val="superscript"/>
        </w:rPr>
        <w:t>2–4</w:t>
      </w:r>
      <w:r w:rsidRPr="007C2C14">
        <w:rPr>
          <w:bCs/>
          <w:szCs w:val="24"/>
          <w:lang w:val="en-CA"/>
        </w:rPr>
        <w:fldChar w:fldCharType="end"/>
      </w:r>
      <w:r w:rsidR="00FA5A5B" w:rsidRPr="007C2C14">
        <w:rPr>
          <w:bCs/>
          <w:szCs w:val="24"/>
          <w:lang w:val="en-CA"/>
        </w:rPr>
        <w:t>.</w:t>
      </w:r>
      <w:r w:rsidRPr="007C2C14">
        <w:rPr>
          <w:bCs/>
          <w:szCs w:val="24"/>
          <w:lang w:val="en-CA"/>
        </w:rPr>
        <w:t xml:space="preserve"> The </w:t>
      </w:r>
      <w:r w:rsidRPr="007C2C14">
        <w:rPr>
          <w:szCs w:val="24"/>
          <w:lang w:val="en-CA"/>
        </w:rPr>
        <w:t>Chinese Centers for Disease Control indicated that from 2011 to 2015, the number of new</w:t>
      </w:r>
      <w:r w:rsidR="00D935C1">
        <w:rPr>
          <w:szCs w:val="24"/>
          <w:lang w:val="en-CA"/>
        </w:rPr>
        <w:t>ly</w:t>
      </w:r>
      <w:r w:rsidRPr="007C2C14">
        <w:rPr>
          <w:szCs w:val="24"/>
          <w:lang w:val="en-CA"/>
        </w:rPr>
        <w:t xml:space="preserve"> diagnosed HIV cases among college and university students increased 35% each year</w:t>
      </w:r>
      <w:r w:rsidRPr="007C2C14">
        <w:rPr>
          <w:szCs w:val="24"/>
          <w:lang w:val="en-CA"/>
        </w:rPr>
        <w:fldChar w:fldCharType="begin"/>
      </w:r>
      <w:r w:rsidR="007C2C14">
        <w:rPr>
          <w:szCs w:val="24"/>
          <w:lang w:val="en-CA"/>
        </w:rPr>
        <w:instrText xml:space="preserve"> ADDIN ZOTERO_ITEM CSL_CITATION {"citationID":"XjWYOQqQ","properties":{"formattedCitation":"\\super 5\\nosupersub{}","plainCitation":"5","noteIndex":0},"citationItems":[{"id":"Yh2oE3kc/Vq9xSxb6","uris":["http://zotero.org/users/local/5NQL5oBb/items/DKR338HW"],"uri":["http://zotero.org/users/local/5NQL5oBb/items/DKR338HW"],"itemData":{"id":90,"type":"article-newspaper","title":"Young students infected with HIV increased by 35% annually, 80% of them were MSM 2015","container-title":"2015","URL":"http://edu.qq.com/a/20151130/008864.htm.","author":[{"family":"Hou","given":"Runfang"}],"issued":{"date-parts":[["2015"]]},"accessed":{"date-parts":[["2019",4,21]]}}}],"schema":"https://github.com/citation-style-language/schema/raw/master/csl-citation.json"} </w:instrText>
      </w:r>
      <w:r w:rsidRPr="007C2C14">
        <w:rPr>
          <w:szCs w:val="24"/>
          <w:lang w:val="en-CA"/>
        </w:rPr>
        <w:fldChar w:fldCharType="separate"/>
      </w:r>
      <w:r w:rsidRPr="007C2C14">
        <w:rPr>
          <w:szCs w:val="24"/>
          <w:vertAlign w:val="superscript"/>
        </w:rPr>
        <w:t>5</w:t>
      </w:r>
      <w:r w:rsidRPr="007C2C14">
        <w:rPr>
          <w:szCs w:val="24"/>
          <w:lang w:val="en-CA"/>
        </w:rPr>
        <w:fldChar w:fldCharType="end"/>
      </w:r>
      <w:r w:rsidRPr="007C2C14">
        <w:rPr>
          <w:szCs w:val="24"/>
          <w:lang w:val="en-CA"/>
        </w:rPr>
        <w:t xml:space="preserve">. </w:t>
      </w:r>
    </w:p>
    <w:p w14:paraId="2F8EBF3D" w14:textId="77777777" w:rsidR="008F46B1" w:rsidRPr="007C2C14" w:rsidRDefault="008F46B1" w:rsidP="0075669D">
      <w:pPr>
        <w:spacing w:line="360" w:lineRule="auto"/>
        <w:rPr>
          <w:szCs w:val="24"/>
          <w:lang w:val="en-CA"/>
        </w:rPr>
      </w:pPr>
      <w:bookmarkStart w:id="4" w:name="OLE_LINK2"/>
      <w:bookmarkStart w:id="5" w:name="OLE_LINK3"/>
      <w:bookmarkStart w:id="6" w:name="_Hlk38708747"/>
    </w:p>
    <w:p w14:paraId="55E87049" w14:textId="5929A5BE" w:rsidR="00A2176C" w:rsidRPr="007C2C14" w:rsidRDefault="00840357" w:rsidP="0075669D">
      <w:pPr>
        <w:spacing w:line="360" w:lineRule="auto"/>
        <w:rPr>
          <w:color w:val="000000"/>
          <w:szCs w:val="24"/>
          <w:shd w:val="clear" w:color="auto" w:fill="FFFFFF"/>
        </w:rPr>
      </w:pPr>
      <w:r w:rsidRPr="007C2C14">
        <w:rPr>
          <w:szCs w:val="24"/>
          <w:lang w:val="en-CA"/>
        </w:rPr>
        <w:t>HIV testing is the first step in the “cascade of care”</w:t>
      </w:r>
      <w:r w:rsidRPr="007C2C14">
        <w:rPr>
          <w:szCs w:val="24"/>
          <w:lang w:val="en-CA"/>
        </w:rPr>
        <w:fldChar w:fldCharType="begin"/>
      </w:r>
      <w:r w:rsidR="007C2C14">
        <w:rPr>
          <w:szCs w:val="24"/>
          <w:lang w:val="en-CA"/>
        </w:rPr>
        <w:instrText xml:space="preserve"> ADDIN ZOTERO_ITEM CSL_CITATION {"citationID":"rLnmgua9","properties":{"formattedCitation":"\\super 6\\uc0\\u8211{}8\\nosupersub{}","plainCitation":"6–8","noteIndex":0},"citationItems":[{"id":"Yh2oE3kc/VmYfkorx","uris":["http://zotero.org/users/local/5NQL5oBb/items/KQC6RWJW"],"uri":["http://zotero.org/users/local/5NQL5oBb/items/KQC6RWJW"],"itemData":{"id":273,"type":"article-journal","title":"Cascade of care among HIV patients diagnosed in 2013 in Georgia: Risk factors for late diagnosis and attrition from HIV care","container-title":"SAGE Open Medicine","page":"2050312117731977","volume":"5","abstract":"Introduction:The major challenge in the HIV epidemic in Georgia is a high proportion of undiagnosed people living with HIV (estimated 48%) as well as a very high proportion of late presentations for care, with 66% presenting for HIV care with CD4 count &lt;350 and 40% with &lt;200?cells/mm3, in 2013. The objectives of this study was to evaluate patient engagement in the continuum of HIV care for HIV patients diagnosed in 2013 and, within this cohort, to evaluate factors associated with late diagnosis and attrition from care.Methods:Factors associated with late diagnosis were analyzed through binary logistic regression. Exposure variables were the mode of HIV transmission (injecting drug use, male-to-male contact, and heterosexual contact), gender (male vs female), and age (categorized by median value ≤36 vs &gt;36). In addition, CD4 count at diagnosis (cells/mm3) (≤350 or &gt;350) together with all above factors were tested for the association with attrition through Poisson regression.Results:Overall, 317 patients retained in care, representing 65% of those diagnosed (n?=?488). Out of eligible 295 patients, 89.5% were on treatment and 84% of those viral load count was measured after 6?months of antiretroviral treatment initiation had HIV-1 viral load &lt;1000 copies/mL. Patients reporting injecting drug use as a route-of HIV transmission had two times the odds (95% confidence interval?=?1.34?3.49) to be diagnosed late and patients reporting male-to-male contact as a way of HIV transmission had half the odds (odds ratio?=?0.46 (95% confidence interval?=?0.26?0.81)) of late diagnosis compared to patients acquiring HIV through heterosexual contact. Patients older than 36?years were more likely to being diagnosed late.Conclusion:More attention should be given to injecting drug users as they represent the most at-risk population for late diagnosis together with older age and attrition.","DOI":"10.1177/2050312117731977","ISSN":"2050-3121","journalAbbreviation":"SAGE Open Medicine","author":[{"family":"Ruadze","given":"Ekaterine"},{"family":"Chkhartishvili","given":"Nikoloz"},{"family":"Chokoshvili","given":"Otar"},{"family":"Tsertsvadze","given":"Tengiz"}],"issued":{"date-parts":[["2017",1,1]]}}},{"id":"Yh2oE3kc/fI0bR3qZ","uris":["http://zotero.org/users/local/5NQL5oBb/items/LS67GJ6D"],"uri":["http://zotero.org/users/local/5NQL5oBb/items/LS67GJ6D"],"itemData":{"id":269,"type":"article-journal","title":"High burden of previously undiagnosed HIV infections and gaps in HIV care cascade for conflict-affected female sex workers in northern Uganda","container-title":"International Journal of STD &amp; AIDS","page":"275-283","volume":"30","issue":"3","abstract":"Given the disproportionate HIV burden faced by female sex workers FSWs and limited data regarding their engagement in the HIV cascade of care in conflict-affected settings, we characterized the cascade of care and examined associations with new HIV diagnoses and antiretroviral therapy (ART) use in a community-based cohort of FSWs in conflict-affected Northern Uganda. Data were collected via FSW/peer-led time-location sampling and outreach, interview-administered questionnaires, and voluntary HIV testing. Of 400 FSWs, 33.5% were living with HIV, of whom 33.6% were new/previously undiagnosed infections and 32.8% were on ART. Unstable housing and heavy alcohol/drug use were independently associated with increased odds of new HIV diagnoses, whereas exposure to condom demonstrations and number of lifetime pregnancies were negatively associated. In subanalysis among known HIV-positive women, age and time since diagnosis were associated with ART use, whereas sexually transmitted infections were negatively associated. Findings suggest the need for FSW-tailored, peer-based, and integrated HIV and sexual and reproductive health programs to address gaps in HIV testing and treatment for FSWs in conflict-affected communities.","DOI":"10.1177/0956462418804658","ISSN":"0956-4624","journalAbbreviation":"Int J STD AIDS","author":[{"family":"Goldenberg","given":"Shira M"},{"family":"Muzaaya","given":"Godfrey"},{"family":"Akello","given":"Monica"},{"family":"Braschel","given":"Melissa"},{"family":"Birungi","given":"Josephine"},{"family":"Shannon","given":"Kate"}],"issued":{"date-parts":[["2018",11,11]]}}},{"id":"Yh2oE3kc/MDJZuY16","uris":["http://zotero.org/users/local/5NQL5oBb/items/PNJZRAJD"],"uri":["http://zotero.org/users/local/5NQL5oBb/items/PNJZRAJD"],"itemData":{"id":271,"type":"article-journal","title":"The HIV Care Cascade Among Individuals Under Community Supervision in Baltimore, Maryland","container-title":"Journal of Correctional Health Care","page":"305-312","volume":"23","issue":"3","abstract":"An estimated one in seven HIV-infected individuals pass through U.S. correctional facilities each year. Transitioning from correctional to community settings may increase HIV treatment interruptions and increase the risk of continued HIV transmission in the community. This study assessed access to HIV providers in the community, antiretroviral treatment, and viral suppression to inform the development of interventions to improve HIV treatment outcomes among individuals involved in community corrections. The sample included 100 individuals under community supervision (probation or parole) in Baltimore, Maryland. While a large proportion of the study sample had undetectable HIV viral loads, 39% did not, and this represents a significant HIV transmission risk. Given the large proportion of individuals involved in the criminal justice system who are under community supervision, community corrections may be an important point of intervention to engage or reengage HIV-positive individuals who are currently out of care.","DOI":"10.1177/1078345817709285","ISSN":"1078-3458","journalAbbreviation":"J Correct Health Care","author":[{"family":"Zaller","given":"Nickolas"},{"family":"Gordon","given":"Michael"},{"family":"Bazerman","given":"Lauri"},{"family":"Kuo","given":"Irene"},{"family":"Beckwith","given":"Curt"}],"issued":{"date-parts":[["2017",7,1]]}}}],"schema":"https://github.com/citation-style-language/schema/raw/master/csl-citation.json"} </w:instrText>
      </w:r>
      <w:r w:rsidRPr="007C2C14">
        <w:rPr>
          <w:szCs w:val="24"/>
          <w:lang w:val="en-CA"/>
        </w:rPr>
        <w:fldChar w:fldCharType="separate"/>
      </w:r>
      <w:r w:rsidRPr="007C2C14">
        <w:rPr>
          <w:szCs w:val="24"/>
          <w:vertAlign w:val="superscript"/>
        </w:rPr>
        <w:t>6–8</w:t>
      </w:r>
      <w:r w:rsidRPr="007C2C14">
        <w:rPr>
          <w:szCs w:val="24"/>
          <w:lang w:val="en-CA"/>
        </w:rPr>
        <w:fldChar w:fldCharType="end"/>
      </w:r>
      <w:r w:rsidRPr="007C2C14">
        <w:rPr>
          <w:szCs w:val="24"/>
          <w:lang w:val="en-CA"/>
        </w:rPr>
        <w:t>, and is critical for identifying cases to prevent further transmission and poorer disease prognosis</w:t>
      </w:r>
      <w:bookmarkStart w:id="7" w:name="_Hlk38710812"/>
      <w:r w:rsidRPr="007C2C14">
        <w:rPr>
          <w:szCs w:val="24"/>
          <w:lang w:val="en-CA"/>
        </w:rPr>
        <w:t xml:space="preserve">. </w:t>
      </w:r>
      <w:bookmarkEnd w:id="4"/>
      <w:bookmarkEnd w:id="5"/>
      <w:r w:rsidR="00B06B14" w:rsidRPr="007C2C14">
        <w:rPr>
          <w:szCs w:val="24"/>
          <w:lang w:val="en-CA"/>
        </w:rPr>
        <w:t xml:space="preserve">In the early 2000s, the </w:t>
      </w:r>
      <w:r w:rsidR="000F706D" w:rsidRPr="007C2C14">
        <w:rPr>
          <w:color w:val="000000"/>
          <w:szCs w:val="24"/>
          <w:shd w:val="clear" w:color="auto" w:fill="FFFFFF"/>
        </w:rPr>
        <w:t xml:space="preserve">Chinese Ministry of Health </w:t>
      </w:r>
      <w:r w:rsidR="00B06B14" w:rsidRPr="007C2C14">
        <w:rPr>
          <w:color w:val="000000"/>
          <w:szCs w:val="24"/>
          <w:shd w:val="clear" w:color="auto" w:fill="FFFFFF"/>
        </w:rPr>
        <w:t>launched th</w:t>
      </w:r>
      <w:r w:rsidR="00522D54">
        <w:rPr>
          <w:color w:val="000000"/>
          <w:szCs w:val="24"/>
          <w:shd w:val="clear" w:color="auto" w:fill="FFFFFF"/>
        </w:rPr>
        <w:t>e</w:t>
      </w:r>
      <w:r w:rsidR="00B06B14" w:rsidRPr="007C2C14">
        <w:rPr>
          <w:color w:val="000000"/>
          <w:szCs w:val="24"/>
          <w:shd w:val="clear" w:color="auto" w:fill="FFFFFF"/>
        </w:rPr>
        <w:t xml:space="preserve"> “Four Frees and One Care” program which was designed to</w:t>
      </w:r>
      <w:r w:rsidR="00334DDD" w:rsidRPr="007C2C14">
        <w:rPr>
          <w:color w:val="000000"/>
          <w:szCs w:val="24"/>
          <w:shd w:val="clear" w:color="auto" w:fill="FFFFFF"/>
        </w:rPr>
        <w:t xml:space="preserve"> </w:t>
      </w:r>
      <w:r w:rsidR="00B06B14" w:rsidRPr="007C2C14">
        <w:rPr>
          <w:color w:val="000000"/>
          <w:szCs w:val="24"/>
          <w:shd w:val="clear" w:color="auto" w:fill="FFFFFF"/>
        </w:rPr>
        <w:t xml:space="preserve">prevent and </w:t>
      </w:r>
      <w:r w:rsidR="00334DDD" w:rsidRPr="007C2C14">
        <w:rPr>
          <w:color w:val="000000"/>
          <w:szCs w:val="24"/>
          <w:shd w:val="clear" w:color="auto" w:fill="FFFFFF"/>
        </w:rPr>
        <w:t>control the transmission of HIV/AIDS</w:t>
      </w:r>
      <w:r w:rsidR="00253538" w:rsidRPr="007C2C14">
        <w:rPr>
          <w:color w:val="000000"/>
          <w:szCs w:val="24"/>
          <w:shd w:val="clear" w:color="auto" w:fill="FFFFFF"/>
        </w:rPr>
        <w:fldChar w:fldCharType="begin"/>
      </w:r>
      <w:r w:rsidR="00253538" w:rsidRPr="007C2C14">
        <w:rPr>
          <w:color w:val="000000"/>
          <w:szCs w:val="24"/>
          <w:shd w:val="clear" w:color="auto" w:fill="FFFFFF"/>
        </w:rPr>
        <w:instrText xml:space="preserve"> ADDIN ZOTERO_ITEM CSL_CITATION {"citationID":"LONkfcWS","properties":{"formattedCitation":"\\super 9\\nosupersub{}","plainCitation":"9","noteIndex":0},"citationItems":[{"id":906,"uris":["http://zotero.org/users/local/5NQL5oBb/items/Y6FHNREG"],"uri":["http://zotero.org/users/local/5NQL5oBb/items/Y6FHNREG"],"itemData":{"id":906,"type":"article-journal","abstract":"Men who have sex with men (MSM) have become one of high-risk population for human immunodeficiency virus (HIV) infection, due to their multiple sex partners and unprotected anal intercourse. Promoting HIV testing is an effective strategy for the prevention and control of HIV infection. We assessed the factors associated with a prior HIV testing history, which could provide guidance for implementation of future HIV intervention programs.","container-title":"BMC Public Health","DOI":"10.1186/s12889-016-3806-2","ISSN":"1471-2458","issue":"1","journalAbbreviation":"BMC Public Health","page":"1152","title":"Prevalence of prior HIV testing and associated factors among MSM in Zhejiang Province, China: a cross-sectional study","volume":"16","author":[{"family":"Li","given":"Runhua"},{"family":"Pan","given":"Xiaohong"},{"family":"Ma","given":"Qiaoqin"},{"family":"Wang","given":"Hui"},{"family":"He","given":"Lin"},{"family":"Jiang","given":"Tingting"},{"family":"Wang","given":"Dayong"},{"family":"Zhang","given":"Yan"},{"family":"Zhang","given":"Xingliang"},{"family":"Xia","given":"Shichang"}],"issued":{"date-parts":[["2016"]]}}}],"schema":"https://github.com/citation-style-language/schema/raw/master/csl-citation.json"} </w:instrText>
      </w:r>
      <w:r w:rsidR="00253538" w:rsidRPr="007C2C14">
        <w:rPr>
          <w:color w:val="000000"/>
          <w:szCs w:val="24"/>
          <w:shd w:val="clear" w:color="auto" w:fill="FFFFFF"/>
        </w:rPr>
        <w:fldChar w:fldCharType="separate"/>
      </w:r>
      <w:r w:rsidR="00253538" w:rsidRPr="007C2C14">
        <w:rPr>
          <w:szCs w:val="24"/>
          <w:vertAlign w:val="superscript"/>
        </w:rPr>
        <w:t>9</w:t>
      </w:r>
      <w:r w:rsidR="00253538" w:rsidRPr="007C2C14">
        <w:rPr>
          <w:color w:val="000000"/>
          <w:szCs w:val="24"/>
          <w:shd w:val="clear" w:color="auto" w:fill="FFFFFF"/>
        </w:rPr>
        <w:fldChar w:fldCharType="end"/>
      </w:r>
      <w:r w:rsidR="00334DDD" w:rsidRPr="007C2C14">
        <w:rPr>
          <w:color w:val="000000"/>
          <w:szCs w:val="24"/>
          <w:shd w:val="clear" w:color="auto" w:fill="FFFFFF"/>
        </w:rPr>
        <w:t xml:space="preserve">. </w:t>
      </w:r>
      <w:r w:rsidR="00932BEF" w:rsidRPr="007C2C14">
        <w:rPr>
          <w:color w:val="000000"/>
          <w:szCs w:val="24"/>
          <w:shd w:val="clear" w:color="auto" w:fill="FFFFFF"/>
        </w:rPr>
        <w:t xml:space="preserve">The program has improved </w:t>
      </w:r>
      <w:r w:rsidR="00D935C1">
        <w:rPr>
          <w:color w:val="000000"/>
          <w:szCs w:val="24"/>
          <w:shd w:val="clear" w:color="auto" w:fill="FFFFFF"/>
        </w:rPr>
        <w:t>quality of life</w:t>
      </w:r>
      <w:r w:rsidR="00932BEF" w:rsidRPr="007C2C14">
        <w:rPr>
          <w:color w:val="000000"/>
          <w:szCs w:val="24"/>
          <w:shd w:val="clear" w:color="auto" w:fill="FFFFFF"/>
        </w:rPr>
        <w:t xml:space="preserve"> and life expectancy </w:t>
      </w:r>
      <w:r w:rsidR="00D935C1">
        <w:rPr>
          <w:color w:val="000000"/>
          <w:szCs w:val="24"/>
          <w:shd w:val="clear" w:color="auto" w:fill="FFFFFF"/>
        </w:rPr>
        <w:t>among</w:t>
      </w:r>
      <w:r w:rsidR="00932BEF" w:rsidRPr="007C2C14">
        <w:rPr>
          <w:color w:val="000000"/>
          <w:szCs w:val="24"/>
          <w:shd w:val="clear" w:color="auto" w:fill="FFFFFF"/>
        </w:rPr>
        <w:t xml:space="preserve"> HIV/AIDS patients by</w:t>
      </w:r>
      <w:r w:rsidR="00B06B14" w:rsidRPr="007C2C14">
        <w:rPr>
          <w:color w:val="000000"/>
          <w:szCs w:val="24"/>
          <w:shd w:val="clear" w:color="auto" w:fill="FFFFFF"/>
        </w:rPr>
        <w:t xml:space="preserve"> </w:t>
      </w:r>
      <w:r w:rsidR="00932BEF" w:rsidRPr="007C2C14">
        <w:rPr>
          <w:color w:val="000000"/>
          <w:szCs w:val="24"/>
          <w:shd w:val="clear" w:color="auto" w:fill="FFFFFF"/>
        </w:rPr>
        <w:t>providing free and effective treatment</w:t>
      </w:r>
      <w:r w:rsidR="006D215D" w:rsidRPr="007C2C14">
        <w:rPr>
          <w:color w:val="000000"/>
          <w:szCs w:val="24"/>
          <w:shd w:val="clear" w:color="auto" w:fill="FFFFFF"/>
        </w:rPr>
        <w:fldChar w:fldCharType="begin"/>
      </w:r>
      <w:r w:rsidR="006D215D" w:rsidRPr="007C2C14">
        <w:rPr>
          <w:color w:val="000000"/>
          <w:szCs w:val="24"/>
          <w:shd w:val="clear" w:color="auto" w:fill="FFFFFF"/>
        </w:rPr>
        <w:instrText xml:space="preserve"> ADDIN ZOTERO_ITEM CSL_CITATION {"citationID":"WELVdpm5","properties":{"formattedCitation":"\\super 9\\nosupersub{}","plainCitation":"9","noteIndex":0},"citationItems":[{"id":906,"uris":["http://zotero.org/users/local/5NQL5oBb/items/Y6FHNREG"],"uri":["http://zotero.org/users/local/5NQL5oBb/items/Y6FHNREG"],"itemData":{"id":906,"type":"article-journal","abstract":"Men who have sex with men (MSM) have become one of high-risk population for human immunodeficiency virus (HIV) infection, due to their multiple sex partners and unprotected anal intercourse. Promoting HIV testing is an effective strategy for the prevention and control of HIV infection. We assessed the factors associated with a prior HIV testing history, which could provide guidance for implementation of future HIV intervention programs.","container-title":"BMC Public Health","DOI":"10.1186/s12889-016-3806-2","ISSN":"1471-2458","issue":"1","journalAbbreviation":"BMC Public Health","page":"1152","title":"Prevalence of prior HIV testing and associated factors among MSM in Zhejiang Province, China: a cross-sectional study","volume":"16","author":[{"family":"Li","given":"Runhua"},{"family":"Pan","given":"Xiaohong"},{"family":"Ma","given":"Qiaoqin"},{"family":"Wang","given":"Hui"},{"family":"He","given":"Lin"},{"family":"Jiang","given":"Tingting"},{"family":"Wang","given":"Dayong"},{"family":"Zhang","given":"Yan"},{"family":"Zhang","given":"Xingliang"},{"family":"Xia","given":"Shichang"}],"issued":{"date-parts":[["2016"]]}}}],"schema":"https://github.com/citation-style-language/schema/raw/master/csl-citation.json"} </w:instrText>
      </w:r>
      <w:r w:rsidR="006D215D" w:rsidRPr="007C2C14">
        <w:rPr>
          <w:color w:val="000000"/>
          <w:szCs w:val="24"/>
          <w:shd w:val="clear" w:color="auto" w:fill="FFFFFF"/>
        </w:rPr>
        <w:fldChar w:fldCharType="separate"/>
      </w:r>
      <w:r w:rsidR="006D215D" w:rsidRPr="007C2C14">
        <w:rPr>
          <w:szCs w:val="24"/>
          <w:vertAlign w:val="superscript"/>
        </w:rPr>
        <w:t>9</w:t>
      </w:r>
      <w:r w:rsidR="006D215D" w:rsidRPr="007C2C14">
        <w:rPr>
          <w:color w:val="000000"/>
          <w:szCs w:val="24"/>
          <w:shd w:val="clear" w:color="auto" w:fill="FFFFFF"/>
        </w:rPr>
        <w:fldChar w:fldCharType="end"/>
      </w:r>
      <w:r w:rsidR="00932BEF" w:rsidRPr="007C2C14">
        <w:rPr>
          <w:color w:val="000000"/>
          <w:szCs w:val="24"/>
          <w:shd w:val="clear" w:color="auto" w:fill="FFFFFF"/>
        </w:rPr>
        <w:t>. Moreover, t</w:t>
      </w:r>
      <w:r w:rsidR="00334DDD" w:rsidRPr="007C2C14">
        <w:rPr>
          <w:color w:val="000000"/>
          <w:szCs w:val="24"/>
          <w:shd w:val="clear" w:color="auto" w:fill="FFFFFF"/>
        </w:rPr>
        <w:t xml:space="preserve">he program </w:t>
      </w:r>
      <w:r w:rsidR="00522D54">
        <w:rPr>
          <w:color w:val="000000"/>
          <w:szCs w:val="24"/>
          <w:shd w:val="clear" w:color="auto" w:fill="FFFFFF"/>
        </w:rPr>
        <w:t xml:space="preserve">has </w:t>
      </w:r>
      <w:r w:rsidR="00B06B14" w:rsidRPr="007C2C14">
        <w:rPr>
          <w:color w:val="000000"/>
          <w:szCs w:val="24"/>
          <w:shd w:val="clear" w:color="auto" w:fill="FFFFFF"/>
        </w:rPr>
        <w:t xml:space="preserve">helped identify undiagnosed people living with HIV through </w:t>
      </w:r>
      <w:r w:rsidR="00334DDD" w:rsidRPr="007C2C14">
        <w:rPr>
          <w:color w:val="000000"/>
          <w:szCs w:val="24"/>
          <w:shd w:val="clear" w:color="auto" w:fill="FFFFFF"/>
        </w:rPr>
        <w:t xml:space="preserve">voluntary counselling and testing </w:t>
      </w:r>
      <w:r w:rsidR="00B06B14" w:rsidRPr="007C2C14">
        <w:rPr>
          <w:color w:val="000000"/>
          <w:szCs w:val="24"/>
          <w:shd w:val="clear" w:color="auto" w:fill="FFFFFF"/>
        </w:rPr>
        <w:t xml:space="preserve">services </w:t>
      </w:r>
      <w:r w:rsidR="00DB3656" w:rsidRPr="007C2C14">
        <w:rPr>
          <w:color w:val="000000"/>
          <w:szCs w:val="24"/>
          <w:shd w:val="clear" w:color="auto" w:fill="FFFFFF"/>
        </w:rPr>
        <w:t>throughout the country</w:t>
      </w:r>
      <w:r w:rsidR="00253538" w:rsidRPr="007C2C14">
        <w:rPr>
          <w:color w:val="000000"/>
          <w:szCs w:val="24"/>
          <w:shd w:val="clear" w:color="auto" w:fill="FFFFFF"/>
        </w:rPr>
        <w:fldChar w:fldCharType="begin"/>
      </w:r>
      <w:r w:rsidR="00253538" w:rsidRPr="007C2C14">
        <w:rPr>
          <w:color w:val="000000"/>
          <w:szCs w:val="24"/>
          <w:shd w:val="clear" w:color="auto" w:fill="FFFFFF"/>
        </w:rPr>
        <w:instrText xml:space="preserve"> ADDIN ZOTERO_ITEM CSL_CITATION {"citationID":"cWagDKyS","properties":{"formattedCitation":"\\super 9\\nosupersub{}","plainCitation":"9","noteIndex":0},"citationItems":[{"id":906,"uris":["http://zotero.org/users/local/5NQL5oBb/items/Y6FHNREG"],"uri":["http://zotero.org/users/local/5NQL5oBb/items/Y6FHNREG"],"itemData":{"id":906,"type":"article-journal","abstract":"Men who have sex with men (MSM) have become one of high-risk population for human immunodeficiency virus (HIV) infection, due to their multiple sex partners and unprotected anal intercourse. Promoting HIV testing is an effective strategy for the prevention and control of HIV infection. We assessed the factors associated with a prior HIV testing history, which could provide guidance for implementation of future HIV intervention programs.","container-title":"BMC Public Health","DOI":"10.1186/s12889-016-3806-2","ISSN":"1471-2458","issue":"1","journalAbbreviation":"BMC Public Health","page":"1152","title":"Prevalence of prior HIV testing and associated factors among MSM in Zhejiang Province, China: a cross-sectional study","volume":"16","author":[{"family":"Li","given":"Runhua"},{"family":"Pan","given":"Xiaohong"},{"family":"Ma","given":"Qiaoqin"},{"family":"Wang","given":"Hui"},{"family":"He","given":"Lin"},{"family":"Jiang","given":"Tingting"},{"family":"Wang","given":"Dayong"},{"family":"Zhang","given":"Yan"},{"family":"Zhang","given":"Xingliang"},{"family":"Xia","given":"Shichang"}],"issued":{"date-parts":[["2016"]]}}}],"schema":"https://github.com/citation-style-language/schema/raw/master/csl-citation.json"} </w:instrText>
      </w:r>
      <w:r w:rsidR="00253538" w:rsidRPr="007C2C14">
        <w:rPr>
          <w:color w:val="000000"/>
          <w:szCs w:val="24"/>
          <w:shd w:val="clear" w:color="auto" w:fill="FFFFFF"/>
        </w:rPr>
        <w:fldChar w:fldCharType="separate"/>
      </w:r>
      <w:r w:rsidR="00253538" w:rsidRPr="007C2C14">
        <w:rPr>
          <w:szCs w:val="24"/>
          <w:vertAlign w:val="superscript"/>
        </w:rPr>
        <w:t>9</w:t>
      </w:r>
      <w:r w:rsidR="00253538" w:rsidRPr="007C2C14">
        <w:rPr>
          <w:color w:val="000000"/>
          <w:szCs w:val="24"/>
          <w:shd w:val="clear" w:color="auto" w:fill="FFFFFF"/>
        </w:rPr>
        <w:fldChar w:fldCharType="end"/>
      </w:r>
      <w:r w:rsidR="00DB3656" w:rsidRPr="007C2C14">
        <w:rPr>
          <w:color w:val="000000"/>
          <w:szCs w:val="24"/>
          <w:shd w:val="clear" w:color="auto" w:fill="FFFFFF"/>
        </w:rPr>
        <w:t xml:space="preserve">. </w:t>
      </w:r>
    </w:p>
    <w:p w14:paraId="1EF3354F" w14:textId="013EE1AE" w:rsidR="008F46B1" w:rsidRPr="007C2C14" w:rsidRDefault="008F46B1" w:rsidP="0075669D">
      <w:pPr>
        <w:spacing w:line="360" w:lineRule="auto"/>
        <w:rPr>
          <w:szCs w:val="24"/>
        </w:rPr>
      </w:pPr>
    </w:p>
    <w:p w14:paraId="15CB9E63" w14:textId="61A42DD0" w:rsidR="00C936C0" w:rsidRPr="007C2C14" w:rsidRDefault="00AA53C4" w:rsidP="0075669D">
      <w:pPr>
        <w:spacing w:line="360" w:lineRule="auto"/>
        <w:rPr>
          <w:szCs w:val="24"/>
        </w:rPr>
      </w:pPr>
      <w:r w:rsidRPr="007C2C14">
        <w:rPr>
          <w:rFonts w:eastAsia="Microsoft YaHei"/>
          <w:color w:val="333333"/>
          <w:szCs w:val="24"/>
          <w:shd w:val="clear" w:color="auto" w:fill="FFFFFF"/>
        </w:rPr>
        <w:t xml:space="preserve">To increase HIV testing among college and university students, </w:t>
      </w:r>
      <w:r w:rsidRPr="007C2C14">
        <w:rPr>
          <w:color w:val="000000"/>
          <w:szCs w:val="24"/>
          <w:shd w:val="clear" w:color="auto" w:fill="FFFFFF"/>
        </w:rPr>
        <w:t xml:space="preserve">the </w:t>
      </w:r>
      <w:r w:rsidRPr="007C2C14">
        <w:rPr>
          <w:szCs w:val="24"/>
          <w:lang w:val="en-CA"/>
        </w:rPr>
        <w:t xml:space="preserve">Chinese government has also sponsored innovative options for testing, </w:t>
      </w:r>
      <w:r w:rsidR="000F4A4D">
        <w:rPr>
          <w:szCs w:val="24"/>
          <w:lang w:val="en-CA"/>
        </w:rPr>
        <w:t>in addition to</w:t>
      </w:r>
      <w:r w:rsidRPr="007C2C14">
        <w:rPr>
          <w:szCs w:val="24"/>
          <w:lang w:val="en-CA"/>
        </w:rPr>
        <w:t xml:space="preserve"> traditional hospitals and clinics. For example, by November 2018, vending machines for HIV test kits </w:t>
      </w:r>
      <w:r w:rsidRPr="007C2C14">
        <w:rPr>
          <w:szCs w:val="24"/>
          <w:lang w:val="en-CA"/>
        </w:rPr>
        <w:fldChar w:fldCharType="begin"/>
      </w:r>
      <w:r w:rsidR="007C2C14">
        <w:rPr>
          <w:szCs w:val="24"/>
          <w:lang w:val="en-CA"/>
        </w:rPr>
        <w:instrText xml:space="preserve"> ADDIN ZOTERO_ITEM CSL_CITATION {"citationID":"GOwRONpL","properties":{"formattedCitation":"\\super 3,10\\nosupersub{}","plainCitation":"3,10","noteIndex":0},"citationItems":[{"id":"Yh2oE3kc/UoUlkDRN","uris":["http://zotero.org/users/local/5NQL5oBb/items/97JA69MZ"],"uri":["http://zotero.org/users/local/5NQL5oBb/items/97JA69MZ"],"itemData":{"id":83,"type":"article-journal","title":"The growing threat of China's HIV epidemic","container-title":"The Lancet Public Health","page":"e311-e311","volume":"3","issue":"7","source":"EBSCOhost","archive":"edselp","ISSN":"2468-2667","journalAbbreviation":"The Lancet Public Health","author":[{"family":"Zheng","given":"Sifan"}],"issued":{"date-parts":[["2018",7,1]]}}},{"id":"Yh2oE3kc/bQTT0JKD","uris":["http://zotero.org/users/local/5NQL5oBb/items/IHZJFTRI"],"uri":["http://zotero.org/users/local/5NQL5oBb/items/IHZJFTRI"],"itemData":{"id":223,"type":"article-newspaper","title":"HIV testing package in Beijing colleges","URL":"http://www.chinanews.com/sh/2017/11-15/8376644.shtml","author":[{"literal":"China news"}]}}],"schema":"https://github.com/citation-style-language/schema/raw/master/csl-citation.json"} </w:instrText>
      </w:r>
      <w:r w:rsidRPr="007C2C14">
        <w:rPr>
          <w:szCs w:val="24"/>
          <w:lang w:val="en-CA"/>
        </w:rPr>
        <w:fldChar w:fldCharType="separate"/>
      </w:r>
      <w:r w:rsidR="006D215D" w:rsidRPr="007C2C14">
        <w:rPr>
          <w:szCs w:val="24"/>
          <w:vertAlign w:val="superscript"/>
        </w:rPr>
        <w:t>3,10</w:t>
      </w:r>
      <w:r w:rsidRPr="007C2C14">
        <w:rPr>
          <w:szCs w:val="24"/>
          <w:lang w:val="en-CA"/>
        </w:rPr>
        <w:fldChar w:fldCharType="end"/>
      </w:r>
      <w:r w:rsidRPr="007C2C14">
        <w:rPr>
          <w:szCs w:val="24"/>
          <w:lang w:val="en-CA"/>
        </w:rPr>
        <w:t xml:space="preserve"> had been installed at </w:t>
      </w:r>
      <w:r w:rsidRPr="007C2C14">
        <w:rPr>
          <w:rFonts w:eastAsia="SimSun"/>
          <w:szCs w:val="24"/>
          <w:lang w:val="en-CA" w:eastAsia="zh-CN"/>
        </w:rPr>
        <w:t xml:space="preserve">52 </w:t>
      </w:r>
      <w:r w:rsidRPr="007C2C14">
        <w:rPr>
          <w:szCs w:val="24"/>
          <w:lang w:val="en-CA"/>
        </w:rPr>
        <w:t>universities in 11 provinces</w:t>
      </w:r>
      <w:r w:rsidRPr="007C2C14">
        <w:rPr>
          <w:szCs w:val="24"/>
          <w:lang w:val="en-CA"/>
        </w:rPr>
        <w:fldChar w:fldCharType="begin"/>
      </w:r>
      <w:r w:rsidR="006D215D" w:rsidRPr="007C2C14">
        <w:rPr>
          <w:szCs w:val="24"/>
          <w:lang w:val="en-CA"/>
        </w:rPr>
        <w:instrText xml:space="preserve"> ADDIN ZOTERO_ITEM CSL_CITATION {"citationID":"ewqT9W1B","properties":{"formattedCitation":"\\super 11\\nosupersub{}","plainCitation":"11","noteIndex":0},"citationItems":[{"id":856,"uris":["http://zotero.org/users/local/5NQL5oBb/items/BMDPBT56"],"uri":["http://zotero.org/users/local/5NQL5oBb/items/BMDPBT56"],"itemData":{"id":856,"type":"post-weblog","title":"HIV testing kits in campus, 30 RMB can get testing results anonymously","URL":"https://news.sina.com.cn/s/2018-11-30/doc-ihmutuec5135132.shtml"}}],"schema":"https://github.com/citation-style-language/schema/raw/master/csl-citation.json"} </w:instrText>
      </w:r>
      <w:r w:rsidRPr="007C2C14">
        <w:rPr>
          <w:szCs w:val="24"/>
          <w:lang w:val="en-CA"/>
        </w:rPr>
        <w:fldChar w:fldCharType="separate"/>
      </w:r>
      <w:r w:rsidR="006D215D" w:rsidRPr="007C2C14">
        <w:rPr>
          <w:szCs w:val="24"/>
          <w:vertAlign w:val="superscript"/>
        </w:rPr>
        <w:t>11</w:t>
      </w:r>
      <w:r w:rsidRPr="007C2C14">
        <w:rPr>
          <w:szCs w:val="24"/>
          <w:lang w:val="en-CA"/>
        </w:rPr>
        <w:fldChar w:fldCharType="end"/>
      </w:r>
      <w:r w:rsidRPr="007C2C14">
        <w:rPr>
          <w:szCs w:val="24"/>
          <w:lang w:val="en-CA"/>
        </w:rPr>
        <w:t>. However, despite such HIV test promotion programs, HIV testing among college and university students in China remains suboptimal. From September 27</w:t>
      </w:r>
      <w:r w:rsidRPr="007C2C14">
        <w:rPr>
          <w:szCs w:val="24"/>
          <w:vertAlign w:val="superscript"/>
          <w:lang w:val="en-CA"/>
        </w:rPr>
        <w:t>th</w:t>
      </w:r>
      <w:r w:rsidRPr="007C2C14">
        <w:rPr>
          <w:szCs w:val="24"/>
          <w:lang w:val="en-CA"/>
        </w:rPr>
        <w:t xml:space="preserve"> to November 5</w:t>
      </w:r>
      <w:r w:rsidRPr="007C2C14">
        <w:rPr>
          <w:szCs w:val="24"/>
          <w:vertAlign w:val="superscript"/>
          <w:lang w:val="en-CA"/>
        </w:rPr>
        <w:t>th</w:t>
      </w:r>
      <w:r w:rsidRPr="007C2C14">
        <w:rPr>
          <w:szCs w:val="24"/>
          <w:lang w:val="en-CA"/>
        </w:rPr>
        <w:t xml:space="preserve"> in 2017, only 37 testing kits from vending machines in ten universities were purchased in Beijing; moreover, only 14 were returned with </w:t>
      </w:r>
      <w:r w:rsidRPr="002B4712">
        <w:rPr>
          <w:szCs w:val="24"/>
          <w:lang w:val="en-CA"/>
        </w:rPr>
        <w:t>a</w:t>
      </w:r>
      <w:r w:rsidR="000F4A4D">
        <w:rPr>
          <w:szCs w:val="24"/>
          <w:lang w:val="en-CA"/>
        </w:rPr>
        <w:t xml:space="preserve"> specimen</w:t>
      </w:r>
      <w:r w:rsidRPr="002B4712">
        <w:rPr>
          <w:szCs w:val="24"/>
          <w:lang w:val="en-CA"/>
        </w:rPr>
        <w:t xml:space="preserve"> sample</w:t>
      </w:r>
      <w:r w:rsidRPr="007C2C14">
        <w:rPr>
          <w:szCs w:val="24"/>
          <w:lang w:val="en-CA"/>
        </w:rPr>
        <w:fldChar w:fldCharType="begin"/>
      </w:r>
      <w:r w:rsidR="006D215D" w:rsidRPr="007C2C14">
        <w:rPr>
          <w:szCs w:val="24"/>
          <w:lang w:val="en-CA"/>
        </w:rPr>
        <w:instrText xml:space="preserve"> ADDIN ZOTERO_ITEM CSL_CITATION {"citationID":"BOC07vNC","properties":{"formattedCitation":"\\super 12\\nosupersub{}","plainCitation":"12","noteIndex":0},"citationItems":[{"id":857,"uris":["http://zotero.org/users/local/5NQL5oBb/items/8Y5NE92Z"],"uri":["http://zotero.org/users/local/5NQL5oBb/items/8Y5NE92Z"],"itemData":{"id":857,"type":"post-weblog","title":"37 HIV testing kits in campus were purchased in one month","URL":"http://www.xinhuanet.com/2017-11/15/c_1121956798.htm"}}],"schema":"https://github.com/citation-style-language/schema/raw/master/csl-citation.json"} </w:instrText>
      </w:r>
      <w:r w:rsidRPr="007C2C14">
        <w:rPr>
          <w:szCs w:val="24"/>
          <w:lang w:val="en-CA"/>
        </w:rPr>
        <w:fldChar w:fldCharType="separate"/>
      </w:r>
      <w:r w:rsidR="006D215D" w:rsidRPr="007C2C14">
        <w:rPr>
          <w:szCs w:val="24"/>
          <w:vertAlign w:val="superscript"/>
        </w:rPr>
        <w:t>12</w:t>
      </w:r>
      <w:r w:rsidRPr="007C2C14">
        <w:rPr>
          <w:szCs w:val="24"/>
          <w:lang w:val="en-CA"/>
        </w:rPr>
        <w:fldChar w:fldCharType="end"/>
      </w:r>
      <w:r w:rsidRPr="007C2C14">
        <w:rPr>
          <w:szCs w:val="24"/>
          <w:lang w:val="en-CA"/>
        </w:rPr>
        <w:t xml:space="preserve">. In Guangzhou, </w:t>
      </w:r>
      <w:r w:rsidRPr="007C2C14">
        <w:rPr>
          <w:szCs w:val="24"/>
        </w:rPr>
        <w:t>a</w:t>
      </w:r>
      <w:r w:rsidR="00B06B14" w:rsidRPr="007C2C14">
        <w:rPr>
          <w:color w:val="000000"/>
          <w:szCs w:val="24"/>
          <w:shd w:val="clear" w:color="auto" w:fill="FFFFFF"/>
        </w:rPr>
        <w:t xml:space="preserve"> study </w:t>
      </w:r>
      <w:r w:rsidRPr="007C2C14">
        <w:rPr>
          <w:color w:val="000000"/>
          <w:szCs w:val="24"/>
          <w:shd w:val="clear" w:color="auto" w:fill="FFFFFF"/>
        </w:rPr>
        <w:t>of</w:t>
      </w:r>
      <w:r w:rsidR="00B06B14" w:rsidRPr="007C2C14">
        <w:rPr>
          <w:color w:val="000000"/>
          <w:szCs w:val="24"/>
          <w:shd w:val="clear" w:color="auto" w:fill="FFFFFF"/>
        </w:rPr>
        <w:t xml:space="preserve"> 5096 university students </w:t>
      </w:r>
      <w:r w:rsidRPr="007C2C14">
        <w:rPr>
          <w:color w:val="000000"/>
          <w:szCs w:val="24"/>
          <w:shd w:val="clear" w:color="auto" w:fill="FFFFFF"/>
        </w:rPr>
        <w:t>showed</w:t>
      </w:r>
      <w:r w:rsidR="00B06B14" w:rsidRPr="007C2C14">
        <w:rPr>
          <w:color w:val="000000"/>
          <w:szCs w:val="24"/>
          <w:shd w:val="clear" w:color="auto" w:fill="FFFFFF"/>
        </w:rPr>
        <w:t xml:space="preserve"> that only 3.1%</w:t>
      </w:r>
      <w:r w:rsidRPr="007C2C14">
        <w:rPr>
          <w:color w:val="000000"/>
          <w:szCs w:val="24"/>
          <w:shd w:val="clear" w:color="auto" w:fill="FFFFFF"/>
        </w:rPr>
        <w:t xml:space="preserve"> of students sought HIV testing services</w:t>
      </w:r>
      <w:r w:rsidR="00B06B14" w:rsidRPr="007C2C14">
        <w:rPr>
          <w:color w:val="000000"/>
          <w:szCs w:val="24"/>
          <w:shd w:val="clear" w:color="auto" w:fill="FFFFFF"/>
        </w:rPr>
        <w:t xml:space="preserve">, </w:t>
      </w:r>
      <w:r w:rsidR="000F4A4D">
        <w:rPr>
          <w:color w:val="000000"/>
          <w:szCs w:val="24"/>
          <w:shd w:val="clear" w:color="auto" w:fill="FFFFFF"/>
        </w:rPr>
        <w:t xml:space="preserve">and that </w:t>
      </w:r>
      <w:r w:rsidRPr="007C2C14">
        <w:rPr>
          <w:color w:val="000000"/>
          <w:szCs w:val="24"/>
          <w:shd w:val="clear" w:color="auto" w:fill="FFFFFF"/>
        </w:rPr>
        <w:t xml:space="preserve">only 11.7% of students </w:t>
      </w:r>
      <w:r w:rsidR="008D6E03" w:rsidRPr="007C2C14">
        <w:rPr>
          <w:color w:val="000000"/>
          <w:szCs w:val="24"/>
          <w:shd w:val="clear" w:color="auto" w:fill="FFFFFF"/>
        </w:rPr>
        <w:t>reporting</w:t>
      </w:r>
      <w:r w:rsidR="00B06B14" w:rsidRPr="007C2C14">
        <w:rPr>
          <w:color w:val="000000"/>
          <w:szCs w:val="24"/>
          <w:shd w:val="clear" w:color="auto" w:fill="FFFFFF"/>
        </w:rPr>
        <w:t xml:space="preserve"> risky sexual behaviors </w:t>
      </w:r>
      <w:r w:rsidRPr="002B4712">
        <w:rPr>
          <w:color w:val="000000"/>
          <w:szCs w:val="24"/>
          <w:shd w:val="clear" w:color="auto" w:fill="FFFFFF"/>
        </w:rPr>
        <w:t>had sought HIV testing services</w:t>
      </w:r>
      <w:r w:rsidR="00B06B14" w:rsidRPr="007C2C14">
        <w:rPr>
          <w:rFonts w:eastAsia="Microsoft YaHei"/>
          <w:color w:val="333333"/>
          <w:szCs w:val="24"/>
          <w:shd w:val="clear" w:color="auto" w:fill="FFFFFF"/>
        </w:rPr>
        <w:fldChar w:fldCharType="begin"/>
      </w:r>
      <w:r w:rsidR="006D215D" w:rsidRPr="007C2C14">
        <w:rPr>
          <w:rFonts w:eastAsia="Microsoft YaHei"/>
          <w:color w:val="333333"/>
          <w:szCs w:val="24"/>
          <w:shd w:val="clear" w:color="auto" w:fill="FFFFFF"/>
        </w:rPr>
        <w:instrText xml:space="preserve"> ADDIN ZOTERO_ITEM CSL_CITATION {"citationID":"EhwtYfSL","properties":{"formattedCitation":"\\super 13\\nosupersub{}","plainCitation":"13","noteIndex":0},"citationItems":[{"id":896,"uris":["http://zotero.org/users/local/5NQL5oBb/items/WF4YHQCH"],"uri":["http://zotero.org/users/local/5NQL5oBb/items/WF4YHQCH"],"itemData":{"id":896,"type":"article-journal","abstract":"</w:instrText>
      </w:r>
      <w:r w:rsidR="006D215D" w:rsidRPr="007C2C14">
        <w:rPr>
          <w:rFonts w:eastAsia="Microsoft YaHei" w:hint="eastAsia"/>
          <w:color w:val="333333"/>
          <w:szCs w:val="24"/>
          <w:shd w:val="clear" w:color="auto" w:fill="FFFFFF"/>
        </w:rPr>
        <w:instrText>目的了解广州市青年学生艾滋病病毒（</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）检测情况及影响因素</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为制定艾滋病健康教育策略提供依据。方法采用多阶段整群抽样的方法</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对广州市大学和中职学校学生进行匿名问卷调查</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调查其既往进行</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检测的情况及相关因素。结果选取广州市</w:instrText>
      </w:r>
      <w:r w:rsidR="006D215D" w:rsidRPr="007C2C14">
        <w:rPr>
          <w:rFonts w:eastAsia="Microsoft YaHei"/>
          <w:color w:val="333333"/>
          <w:szCs w:val="24"/>
          <w:shd w:val="clear" w:color="auto" w:fill="FFFFFF"/>
        </w:rPr>
        <w:instrText>3</w:instrText>
      </w:r>
      <w:r w:rsidR="006D215D" w:rsidRPr="007C2C14">
        <w:rPr>
          <w:rFonts w:eastAsia="Microsoft YaHei" w:hint="eastAsia"/>
          <w:color w:val="333333"/>
          <w:szCs w:val="24"/>
          <w:shd w:val="clear" w:color="auto" w:fill="FFFFFF"/>
        </w:rPr>
        <w:instrText>所大学和</w:instrText>
      </w:r>
      <w:r w:rsidR="006D215D" w:rsidRPr="007C2C14">
        <w:rPr>
          <w:rFonts w:eastAsia="Microsoft YaHei"/>
          <w:color w:val="333333"/>
          <w:szCs w:val="24"/>
          <w:shd w:val="clear" w:color="auto" w:fill="FFFFFF"/>
        </w:rPr>
        <w:instrText>2</w:instrText>
      </w:r>
      <w:r w:rsidR="006D215D" w:rsidRPr="007C2C14">
        <w:rPr>
          <w:rFonts w:eastAsia="Microsoft YaHei" w:hint="eastAsia"/>
          <w:color w:val="333333"/>
          <w:szCs w:val="24"/>
          <w:shd w:val="clear" w:color="auto" w:fill="FFFFFF"/>
        </w:rPr>
        <w:instrText>所中职学校</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对</w:instrText>
      </w:r>
      <w:r w:rsidR="006D215D" w:rsidRPr="007C2C14">
        <w:rPr>
          <w:rFonts w:eastAsia="Microsoft YaHei"/>
          <w:color w:val="333333"/>
          <w:szCs w:val="24"/>
          <w:shd w:val="clear" w:color="auto" w:fill="FFFFFF"/>
        </w:rPr>
        <w:instrText>2014</w:instrText>
      </w:r>
      <w:r w:rsidR="006D215D" w:rsidRPr="007C2C14">
        <w:rPr>
          <w:rFonts w:eastAsia="Microsoft YaHei" w:hint="eastAsia"/>
          <w:color w:val="333333"/>
          <w:szCs w:val="24"/>
          <w:shd w:val="clear" w:color="auto" w:fill="FFFFFF"/>
        </w:rPr>
        <w:instrText>年级和</w:instrText>
      </w:r>
      <w:r w:rsidR="006D215D" w:rsidRPr="007C2C14">
        <w:rPr>
          <w:rFonts w:eastAsia="Microsoft YaHei"/>
          <w:color w:val="333333"/>
          <w:szCs w:val="24"/>
          <w:shd w:val="clear" w:color="auto" w:fill="FFFFFF"/>
        </w:rPr>
        <w:instrText>2015</w:instrText>
      </w:r>
      <w:r w:rsidR="006D215D" w:rsidRPr="007C2C14">
        <w:rPr>
          <w:rFonts w:eastAsia="Microsoft YaHei" w:hint="eastAsia"/>
          <w:color w:val="333333"/>
          <w:szCs w:val="24"/>
          <w:shd w:val="clear" w:color="auto" w:fill="FFFFFF"/>
        </w:rPr>
        <w:instrText>年级在校学生共</w:instrText>
      </w:r>
      <w:r w:rsidR="006D215D" w:rsidRPr="007C2C14">
        <w:rPr>
          <w:rFonts w:eastAsia="Microsoft YaHei"/>
          <w:color w:val="333333"/>
          <w:szCs w:val="24"/>
          <w:shd w:val="clear" w:color="auto" w:fill="FFFFFF"/>
        </w:rPr>
        <w:instrText>5 096</w:instrText>
      </w:r>
      <w:r w:rsidR="006D215D" w:rsidRPr="007C2C14">
        <w:rPr>
          <w:rFonts w:eastAsia="Microsoft YaHei" w:hint="eastAsia"/>
          <w:color w:val="333333"/>
          <w:szCs w:val="24"/>
          <w:shd w:val="clear" w:color="auto" w:fill="FFFFFF"/>
        </w:rPr>
        <w:instrText>人进行问卷调查。全部学生的</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检测率为</w:instrText>
      </w:r>
      <w:r w:rsidR="006D215D" w:rsidRPr="007C2C14">
        <w:rPr>
          <w:rFonts w:eastAsia="Microsoft YaHei"/>
          <w:color w:val="333333"/>
          <w:szCs w:val="24"/>
          <w:shd w:val="clear" w:color="auto" w:fill="FFFFFF"/>
        </w:rPr>
        <w:instrText>3.1%</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156</w:instrText>
      </w:r>
      <w:r w:rsidR="006D215D" w:rsidRPr="007C2C14">
        <w:rPr>
          <w:rFonts w:eastAsia="Microsoft YaHei" w:hint="eastAsia"/>
          <w:color w:val="333333"/>
          <w:szCs w:val="24"/>
          <w:shd w:val="clear" w:color="auto" w:fill="FFFFFF"/>
        </w:rPr>
        <w:instrText>人）</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男生</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检测率为</w:instrText>
      </w:r>
      <w:r w:rsidR="006D215D" w:rsidRPr="007C2C14">
        <w:rPr>
          <w:rFonts w:eastAsia="Microsoft YaHei"/>
          <w:color w:val="333333"/>
          <w:szCs w:val="24"/>
          <w:shd w:val="clear" w:color="auto" w:fill="FFFFFF"/>
        </w:rPr>
        <w:instrText>4.5%,</w:instrText>
      </w:r>
      <w:r w:rsidR="006D215D" w:rsidRPr="007C2C14">
        <w:rPr>
          <w:rFonts w:eastAsia="Microsoft YaHei" w:hint="eastAsia"/>
          <w:color w:val="333333"/>
          <w:szCs w:val="24"/>
          <w:shd w:val="clear" w:color="auto" w:fill="FFFFFF"/>
        </w:rPr>
        <w:instrText>女生为</w:instrText>
      </w:r>
      <w:r w:rsidR="006D215D" w:rsidRPr="007C2C14">
        <w:rPr>
          <w:rFonts w:eastAsia="Microsoft YaHei"/>
          <w:color w:val="333333"/>
          <w:szCs w:val="24"/>
          <w:shd w:val="clear" w:color="auto" w:fill="FFFFFF"/>
        </w:rPr>
        <w:instrText>1.7%</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X^2=35.24,P</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0.01</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大学生检测率为</w:instrText>
      </w:r>
      <w:r w:rsidR="006D215D" w:rsidRPr="007C2C14">
        <w:rPr>
          <w:rFonts w:eastAsia="Microsoft YaHei"/>
          <w:color w:val="333333"/>
          <w:szCs w:val="24"/>
          <w:shd w:val="clear" w:color="auto" w:fill="FFFFFF"/>
        </w:rPr>
        <w:instrText>2.6%,</w:instrText>
      </w:r>
      <w:r w:rsidR="006D215D" w:rsidRPr="007C2C14">
        <w:rPr>
          <w:rFonts w:eastAsia="Microsoft YaHei" w:hint="eastAsia"/>
          <w:color w:val="333333"/>
          <w:szCs w:val="24"/>
          <w:shd w:val="clear" w:color="auto" w:fill="FFFFFF"/>
        </w:rPr>
        <w:instrText>中职学生为</w:instrText>
      </w:r>
      <w:r w:rsidR="006D215D" w:rsidRPr="007C2C14">
        <w:rPr>
          <w:rFonts w:eastAsia="Microsoft YaHei"/>
          <w:color w:val="333333"/>
          <w:szCs w:val="24"/>
          <w:shd w:val="clear" w:color="auto" w:fill="FFFFFF"/>
        </w:rPr>
        <w:instrText>3.9%</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X^2=6.23,P</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0.05</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;2015</w:instrText>
      </w:r>
      <w:r w:rsidR="006D215D" w:rsidRPr="007C2C14">
        <w:rPr>
          <w:rFonts w:eastAsia="Microsoft YaHei" w:hint="eastAsia"/>
          <w:color w:val="333333"/>
          <w:szCs w:val="24"/>
          <w:shd w:val="clear" w:color="auto" w:fill="FFFFFF"/>
        </w:rPr>
        <w:instrText>级学生检测率为</w:instrText>
      </w:r>
      <w:r w:rsidR="006D215D" w:rsidRPr="007C2C14">
        <w:rPr>
          <w:rFonts w:eastAsia="Microsoft YaHei"/>
          <w:color w:val="333333"/>
          <w:szCs w:val="24"/>
          <w:shd w:val="clear" w:color="auto" w:fill="FFFFFF"/>
        </w:rPr>
        <w:instrText>3.8%,2014</w:instrText>
      </w:r>
      <w:r w:rsidR="006D215D" w:rsidRPr="007C2C14">
        <w:rPr>
          <w:rFonts w:eastAsia="Microsoft YaHei" w:hint="eastAsia"/>
          <w:color w:val="333333"/>
          <w:szCs w:val="24"/>
          <w:shd w:val="clear" w:color="auto" w:fill="FFFFFF"/>
        </w:rPr>
        <w:instrText>级学生为</w:instrText>
      </w:r>
      <w:r w:rsidR="006D215D" w:rsidRPr="007C2C14">
        <w:rPr>
          <w:rFonts w:eastAsia="Microsoft YaHei"/>
          <w:color w:val="333333"/>
          <w:szCs w:val="24"/>
          <w:shd w:val="clear" w:color="auto" w:fill="FFFFFF"/>
        </w:rPr>
        <w:instrText>2.3%</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X^2=9.05,P</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0.01</w:instrText>
      </w:r>
      <w:r w:rsidR="006D215D" w:rsidRPr="007C2C14">
        <w:rPr>
          <w:rFonts w:eastAsia="Microsoft YaHei" w:hint="eastAsia"/>
          <w:color w:val="333333"/>
          <w:szCs w:val="24"/>
          <w:shd w:val="clear" w:color="auto" w:fill="FFFFFF"/>
        </w:rPr>
        <w:instrText>）。有感染</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危险行为（使用毒品、危险性行为）学生的</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检测率（</w:instrText>
      </w:r>
      <w:r w:rsidR="006D215D" w:rsidRPr="007C2C14">
        <w:rPr>
          <w:rFonts w:eastAsia="Microsoft YaHei"/>
          <w:color w:val="333333"/>
          <w:szCs w:val="24"/>
          <w:shd w:val="clear" w:color="auto" w:fill="FFFFFF"/>
        </w:rPr>
        <w:instrText>21.7%</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11.7%</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均远高于未发生相关危险行为学生的检测率（</w:instrText>
      </w:r>
      <w:r w:rsidR="006D215D" w:rsidRPr="007C2C14">
        <w:rPr>
          <w:rFonts w:eastAsia="Microsoft YaHei"/>
          <w:color w:val="333333"/>
          <w:szCs w:val="24"/>
          <w:shd w:val="clear" w:color="auto" w:fill="FFFFFF"/>
        </w:rPr>
        <w:instrText>2.5%</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2.4%</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,P</w:instrText>
      </w:r>
      <w:r w:rsidR="006D215D" w:rsidRPr="007C2C14">
        <w:rPr>
          <w:rFonts w:eastAsia="Microsoft YaHei" w:hint="eastAsia"/>
          <w:color w:val="333333"/>
          <w:szCs w:val="24"/>
          <w:shd w:val="clear" w:color="auto" w:fill="FFFFFF"/>
        </w:rPr>
        <w:instrText>值均〈</w:instrText>
      </w:r>
      <w:r w:rsidR="006D215D" w:rsidRPr="007C2C14">
        <w:rPr>
          <w:rFonts w:eastAsia="Microsoft YaHei"/>
          <w:color w:val="333333"/>
          <w:szCs w:val="24"/>
          <w:shd w:val="clear" w:color="auto" w:fill="FFFFFF"/>
        </w:rPr>
        <w:instrText>0.01</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156</w:instrText>
      </w:r>
      <w:r w:rsidR="006D215D" w:rsidRPr="007C2C14">
        <w:rPr>
          <w:rFonts w:eastAsia="Microsoft YaHei" w:hint="eastAsia"/>
          <w:color w:val="333333"/>
          <w:szCs w:val="24"/>
          <w:shd w:val="clear" w:color="auto" w:fill="FFFFFF"/>
        </w:rPr>
        <w:instrText>名学生主动进行</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检测的途径</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医院</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社区卫生服务中心占</w:instrText>
      </w:r>
      <w:r w:rsidR="006D215D" w:rsidRPr="007C2C14">
        <w:rPr>
          <w:rFonts w:eastAsia="Microsoft YaHei"/>
          <w:color w:val="333333"/>
          <w:szCs w:val="24"/>
          <w:shd w:val="clear" w:color="auto" w:fill="FFFFFF"/>
        </w:rPr>
        <w:instrText>41.0%</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64</w:instrText>
      </w:r>
      <w:r w:rsidR="006D215D" w:rsidRPr="007C2C14">
        <w:rPr>
          <w:rFonts w:eastAsia="Microsoft YaHei" w:hint="eastAsia"/>
          <w:color w:val="333333"/>
          <w:szCs w:val="24"/>
          <w:shd w:val="clear" w:color="auto" w:fill="FFFFFF"/>
        </w:rPr>
        <w:instrText>人）</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疾病预防控制中心</w:instrText>
      </w:r>
      <w:r w:rsidR="006D215D" w:rsidRPr="007C2C14">
        <w:rPr>
          <w:rFonts w:eastAsia="Microsoft YaHei"/>
          <w:color w:val="333333"/>
          <w:szCs w:val="24"/>
          <w:shd w:val="clear" w:color="auto" w:fill="FFFFFF"/>
        </w:rPr>
        <w:instrText>37.2%</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58</w:instrText>
      </w:r>
      <w:r w:rsidR="006D215D" w:rsidRPr="007C2C14">
        <w:rPr>
          <w:rFonts w:eastAsia="Microsoft YaHei" w:hint="eastAsia"/>
          <w:color w:val="333333"/>
          <w:szCs w:val="24"/>
          <w:shd w:val="clear" w:color="auto" w:fill="FFFFFF"/>
        </w:rPr>
        <w:instrText>人）</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献血点</w:instrText>
      </w:r>
      <w:r w:rsidR="006D215D" w:rsidRPr="007C2C14">
        <w:rPr>
          <w:rFonts w:eastAsia="Microsoft YaHei"/>
          <w:color w:val="333333"/>
          <w:szCs w:val="24"/>
          <w:shd w:val="clear" w:color="auto" w:fill="FFFFFF"/>
        </w:rPr>
        <w:instrText>27.6%</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43</w:instrText>
      </w:r>
      <w:r w:rsidR="006D215D" w:rsidRPr="007C2C14">
        <w:rPr>
          <w:rFonts w:eastAsia="Microsoft YaHei" w:hint="eastAsia"/>
          <w:color w:val="333333"/>
          <w:szCs w:val="24"/>
          <w:shd w:val="clear" w:color="auto" w:fill="FFFFFF"/>
        </w:rPr>
        <w:instrText>人）。多因素</w:instrText>
      </w:r>
      <w:r w:rsidR="006D215D" w:rsidRPr="007C2C14">
        <w:rPr>
          <w:rFonts w:eastAsia="Microsoft YaHei"/>
          <w:color w:val="333333"/>
          <w:szCs w:val="24"/>
          <w:shd w:val="clear" w:color="auto" w:fill="FFFFFF"/>
        </w:rPr>
        <w:instrText>Logistic</w:instrText>
      </w:r>
      <w:r w:rsidR="006D215D" w:rsidRPr="007C2C14">
        <w:rPr>
          <w:rFonts w:eastAsia="Microsoft YaHei" w:hint="eastAsia"/>
          <w:color w:val="333333"/>
          <w:szCs w:val="24"/>
          <w:shd w:val="clear" w:color="auto" w:fill="FFFFFF"/>
        </w:rPr>
        <w:instrText>分析显示：使用过毒品、发生过危险性行为、性别、担心自己感染艾滋病、年级、学校类型</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是广州青年学生</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检测率的影响因素。结论广州青年学生</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检测率较低</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有感染</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危险行为学生的</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检测率也不高。应加大</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检测知识的宣传教育力度</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增强青年学生的风险意识</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尤其是有感染</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危险行为学生的</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检测意识</w:instrText>
      </w:r>
      <w:r w:rsidR="006D215D" w:rsidRPr="007C2C14">
        <w:rPr>
          <w:rFonts w:eastAsia="Microsoft YaHei"/>
          <w:color w:val="333333"/>
          <w:szCs w:val="24"/>
          <w:shd w:val="clear" w:color="auto" w:fill="FFFFFF"/>
        </w:rPr>
        <w:instrText>,</w:instrText>
      </w:r>
      <w:r w:rsidR="006D215D" w:rsidRPr="007C2C14">
        <w:rPr>
          <w:rFonts w:eastAsia="Microsoft YaHei" w:hint="eastAsia"/>
          <w:color w:val="333333"/>
          <w:szCs w:val="24"/>
          <w:shd w:val="clear" w:color="auto" w:fill="FFFFFF"/>
        </w:rPr>
        <w:instrText>引导其到正规检测机构进行</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检测。</w:instrText>
      </w:r>
      <w:r w:rsidR="006D215D" w:rsidRPr="007C2C14">
        <w:rPr>
          <w:rFonts w:eastAsia="Microsoft YaHei"/>
          <w:color w:val="333333"/>
          <w:szCs w:val="24"/>
          <w:shd w:val="clear" w:color="auto" w:fill="FFFFFF"/>
        </w:rPr>
        <w:instrText xml:space="preserve"> / Objective To study the HIV testing and associated factors among young students in Guangzhou in order to provide scientific basis for implementation of health education programs. Methods Multi-stage cluster sampiing method was used to enroll the students from colleges and secondary vocational schools in Guangzhou. An anonymous questionnaire survey was conducted among the enrolled students to collect information on HIV testing and associated factors. Results A total of 5096 students from three colleges and two secondary vocational schools in Guangzhou completed the questionnaire survey. The proportion of seeking HIV testing among young students in Guangzhou was 3.1% </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156/5096</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 In details, the proportion of seeking HIV testing among male students was high- er than that among female students</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4.5% vs. 1.7% ; x^2 =35.24, P</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0.01</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 xml:space="preserve"> ; the proportion of seeking HIV testing among secondary vocational school students was higher than that among college students</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3.9 % vs. 2.6 % ; x^2=6.23, P</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0.05</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 the proportion of seeking HIV testing among 2015 grade students was higher than that among 2014 grade students</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3.8% vs. 2.3% ; x^2 =6.23, P</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0. 05</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 xml:space="preserve"> ; the proportion of seeking HIV testing among students using drug and having risky sexual behaviors were much higher than that among students not having HIV risk behaviors</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21.7% vs. 2.5%, 11.7% vs. 2.4%; P-values are both less than 0.01</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 xml:space="preserve">. The students usually sought HIV testing in hospitals/CHSC </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41.0%, 64/156</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 xml:space="preserve">, CDC institutions </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37.2%, 58/156</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 xml:space="preserve">, and blood stations </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27.6%, 43/156</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 The factors significantly associated with seeking HIV testing were drug use, having risk sexual behaviors,fear of being infected with HIV, gender, academic year, and types of schools. Conclusion The percentage of seeking HIV testing among young students in Guangzhou was low even among those having HIV risk behaviors. Health education should be strengthened to increase the knowledge of HIV testing and the awareness of HIV infection risk in order to increase the HIV testing among young students, especially among those students with risk behaviors. Meanwhile, the young students should be directed to receive HIV testing in the qualified institutions.","archive":"China Science &amp; Technology Journal Database","container-title":"HIV testing and associated factors among young students in Guangzhou","ISSN":"1672-5662","issue":"6","journalAbbreviation":"</w:instrText>
      </w:r>
      <w:r w:rsidR="006D215D" w:rsidRPr="007C2C14">
        <w:rPr>
          <w:rFonts w:eastAsia="Microsoft YaHei" w:hint="eastAsia"/>
          <w:color w:val="333333"/>
          <w:szCs w:val="24"/>
          <w:shd w:val="clear" w:color="auto" w:fill="FFFFFF"/>
        </w:rPr>
        <w:instrText>中国艾滋病性病</w:instrText>
      </w:r>
      <w:r w:rsidR="006D215D" w:rsidRPr="007C2C14">
        <w:rPr>
          <w:rFonts w:eastAsia="Microsoft YaHei"/>
          <w:color w:val="333333"/>
          <w:szCs w:val="24"/>
          <w:shd w:val="clear" w:color="auto" w:fill="FFFFFF"/>
        </w:rPr>
        <w:instrText xml:space="preserve"> / Chinese JOurnal of Aids </w:instrText>
      </w:r>
      <w:r w:rsidR="006D215D" w:rsidRPr="007C2C14">
        <w:rPr>
          <w:rFonts w:eastAsia="Microsoft YaHei" w:hint="eastAsia"/>
          <w:color w:val="333333"/>
          <w:szCs w:val="24"/>
          <w:shd w:val="clear" w:color="auto" w:fill="FFFFFF"/>
        </w:rPr>
        <w:instrText>＆</w:instrText>
      </w:r>
      <w:r w:rsidR="006D215D" w:rsidRPr="007C2C14">
        <w:rPr>
          <w:rFonts w:eastAsia="Microsoft YaHei"/>
          <w:color w:val="333333"/>
          <w:szCs w:val="24"/>
          <w:shd w:val="clear" w:color="auto" w:fill="FFFFFF"/>
        </w:rPr>
        <w:instrText xml:space="preserve"> STD","page":"517","source":"EBSCOhost","title":"</w:instrText>
      </w:r>
      <w:r w:rsidR="006D215D" w:rsidRPr="007C2C14">
        <w:rPr>
          <w:rFonts w:eastAsia="Microsoft YaHei" w:hint="eastAsia"/>
          <w:color w:val="333333"/>
          <w:szCs w:val="24"/>
          <w:shd w:val="clear" w:color="auto" w:fill="FFFFFF"/>
        </w:rPr>
        <w:instrText>广州市青年学生主动参加</w:instrText>
      </w:r>
      <w:r w:rsidR="006D215D" w:rsidRPr="007C2C14">
        <w:rPr>
          <w:rFonts w:eastAsia="Microsoft YaHei"/>
          <w:color w:val="333333"/>
          <w:szCs w:val="24"/>
          <w:shd w:val="clear" w:color="auto" w:fill="FFFFFF"/>
        </w:rPr>
        <w:instrText>HIV</w:instrText>
      </w:r>
      <w:r w:rsidR="006D215D" w:rsidRPr="007C2C14">
        <w:rPr>
          <w:rFonts w:eastAsia="Microsoft YaHei" w:hint="eastAsia"/>
          <w:color w:val="333333"/>
          <w:szCs w:val="24"/>
          <w:shd w:val="clear" w:color="auto" w:fill="FFFFFF"/>
        </w:rPr>
        <w:instrText>检测情况及影响因素</w:instrText>
      </w:r>
      <w:r w:rsidR="006D215D" w:rsidRPr="007C2C14">
        <w:rPr>
          <w:rFonts w:eastAsia="Microsoft YaHei"/>
          <w:color w:val="333333"/>
          <w:szCs w:val="24"/>
          <w:shd w:val="clear" w:color="auto" w:fill="FFFFFF"/>
        </w:rPr>
        <w:instrText>","author":[{"literal":"</w:instrText>
      </w:r>
      <w:r w:rsidR="006D215D" w:rsidRPr="007C2C14">
        <w:rPr>
          <w:rFonts w:eastAsia="Microsoft YaHei" w:hint="eastAsia"/>
          <w:color w:val="333333"/>
          <w:szCs w:val="24"/>
          <w:shd w:val="clear" w:color="auto" w:fill="FFFFFF"/>
        </w:rPr>
        <w:instrText>丁亮蕾</w:instrText>
      </w:r>
      <w:r w:rsidR="006D215D" w:rsidRPr="007C2C14">
        <w:rPr>
          <w:rFonts w:eastAsia="Microsoft YaHei"/>
          <w:color w:val="333333"/>
          <w:szCs w:val="24"/>
          <w:shd w:val="clear" w:color="auto" w:fill="FFFFFF"/>
        </w:rPr>
        <w:instrText xml:space="preserve"> </w:instrText>
      </w:r>
      <w:r w:rsidR="006D215D" w:rsidRPr="007C2C14">
        <w:rPr>
          <w:rFonts w:eastAsia="Microsoft YaHei" w:hint="eastAsia"/>
          <w:color w:val="333333"/>
          <w:szCs w:val="24"/>
          <w:shd w:val="clear" w:color="auto" w:fill="FFFFFF"/>
        </w:rPr>
        <w:instrText>林鹏</w:instrText>
      </w:r>
      <w:r w:rsidR="006D215D" w:rsidRPr="007C2C14">
        <w:rPr>
          <w:rFonts w:eastAsia="Microsoft YaHei"/>
          <w:color w:val="333333"/>
          <w:szCs w:val="24"/>
          <w:shd w:val="clear" w:color="auto" w:fill="FFFFFF"/>
        </w:rPr>
        <w:instrText xml:space="preserve"> </w:instrText>
      </w:r>
      <w:r w:rsidR="006D215D" w:rsidRPr="007C2C14">
        <w:rPr>
          <w:rFonts w:eastAsia="Microsoft YaHei" w:hint="eastAsia"/>
          <w:color w:val="333333"/>
          <w:szCs w:val="24"/>
          <w:shd w:val="clear" w:color="auto" w:fill="FFFFFF"/>
        </w:rPr>
        <w:instrText>李艳</w:instrText>
      </w:r>
      <w:r w:rsidR="006D215D" w:rsidRPr="007C2C14">
        <w:rPr>
          <w:rFonts w:eastAsia="Microsoft YaHei"/>
          <w:color w:val="333333"/>
          <w:szCs w:val="24"/>
          <w:shd w:val="clear" w:color="auto" w:fill="FFFFFF"/>
        </w:rPr>
        <w:instrText xml:space="preserve"> </w:instrText>
      </w:r>
      <w:r w:rsidR="006D215D" w:rsidRPr="007C2C14">
        <w:rPr>
          <w:rFonts w:eastAsia="Microsoft YaHei" w:hint="eastAsia"/>
          <w:color w:val="333333"/>
          <w:szCs w:val="24"/>
          <w:shd w:val="clear" w:color="auto" w:fill="FFFFFF"/>
        </w:rPr>
        <w:instrText>林梓铭</w:instrText>
      </w:r>
      <w:r w:rsidR="006D215D" w:rsidRPr="007C2C14">
        <w:rPr>
          <w:rFonts w:eastAsia="Microsoft YaHei"/>
          <w:color w:val="333333"/>
          <w:szCs w:val="24"/>
          <w:shd w:val="clear" w:color="auto" w:fill="FFFFFF"/>
        </w:rPr>
        <w:instrText xml:space="preserve"> </w:instrText>
      </w:r>
      <w:r w:rsidR="006D215D" w:rsidRPr="007C2C14">
        <w:rPr>
          <w:rFonts w:eastAsia="Microsoft YaHei" w:hint="eastAsia"/>
          <w:color w:val="333333"/>
          <w:szCs w:val="24"/>
          <w:shd w:val="clear" w:color="auto" w:fill="FFFFFF"/>
        </w:rPr>
        <w:instrText>付笑冰</w:instrText>
      </w:r>
      <w:r w:rsidR="006D215D" w:rsidRPr="007C2C14">
        <w:rPr>
          <w:rFonts w:eastAsia="Microsoft YaHei"/>
          <w:color w:val="333333"/>
          <w:szCs w:val="24"/>
          <w:shd w:val="clear" w:color="auto" w:fill="FFFFFF"/>
        </w:rPr>
        <w:instrText xml:space="preserve"> </w:instrText>
      </w:r>
      <w:r w:rsidR="006D215D" w:rsidRPr="007C2C14">
        <w:rPr>
          <w:rFonts w:eastAsia="Microsoft YaHei" w:hint="eastAsia"/>
          <w:color w:val="333333"/>
          <w:szCs w:val="24"/>
          <w:shd w:val="clear" w:color="auto" w:fill="FFFFFF"/>
        </w:rPr>
        <w:instrText>龙其穗</w:instrText>
      </w:r>
      <w:r w:rsidR="006D215D" w:rsidRPr="007C2C14">
        <w:rPr>
          <w:rFonts w:eastAsia="Microsoft YaHei"/>
          <w:color w:val="333333"/>
          <w:szCs w:val="24"/>
          <w:shd w:val="clear" w:color="auto" w:fill="FFFFFF"/>
        </w:rPr>
        <w:instrText xml:space="preserve">"}],"issued":{"date-parts":[["2017"]]}}}],"schema":"https://github.com/citation-style-language/schema/raw/master/csl-citation.json"} </w:instrText>
      </w:r>
      <w:r w:rsidR="00B06B14" w:rsidRPr="007C2C14">
        <w:rPr>
          <w:rFonts w:eastAsia="Microsoft YaHei"/>
          <w:color w:val="333333"/>
          <w:szCs w:val="24"/>
          <w:shd w:val="clear" w:color="auto" w:fill="FFFFFF"/>
        </w:rPr>
        <w:fldChar w:fldCharType="separate"/>
      </w:r>
      <w:r w:rsidR="006D215D" w:rsidRPr="007C2C14">
        <w:rPr>
          <w:szCs w:val="24"/>
          <w:vertAlign w:val="superscript"/>
        </w:rPr>
        <w:t>13</w:t>
      </w:r>
      <w:r w:rsidR="00B06B14" w:rsidRPr="007C2C14">
        <w:rPr>
          <w:rFonts w:eastAsia="Microsoft YaHei"/>
          <w:color w:val="333333"/>
          <w:szCs w:val="24"/>
          <w:shd w:val="clear" w:color="auto" w:fill="FFFFFF"/>
        </w:rPr>
        <w:fldChar w:fldCharType="end"/>
      </w:r>
      <w:r w:rsidR="00B06B14" w:rsidRPr="007C2C14">
        <w:rPr>
          <w:rFonts w:eastAsia="Microsoft YaHei"/>
          <w:color w:val="333333"/>
          <w:szCs w:val="24"/>
          <w:shd w:val="clear" w:color="auto" w:fill="FFFFFF"/>
        </w:rPr>
        <w:t>.</w:t>
      </w:r>
      <w:r w:rsidR="00704776" w:rsidRPr="007C2C14">
        <w:rPr>
          <w:szCs w:val="24"/>
          <w:lang w:val="en-CA"/>
        </w:rPr>
        <w:t xml:space="preserve"> </w:t>
      </w:r>
      <w:r w:rsidR="00AD390A" w:rsidRPr="007C2C14">
        <w:rPr>
          <w:szCs w:val="24"/>
          <w:lang w:val="en-CA"/>
        </w:rPr>
        <w:t>Previous international research indicate</w:t>
      </w:r>
      <w:r w:rsidR="005575C2" w:rsidRPr="007C2C14">
        <w:rPr>
          <w:szCs w:val="24"/>
          <w:lang w:val="en-CA"/>
        </w:rPr>
        <w:t>s</w:t>
      </w:r>
      <w:r w:rsidR="00AD390A" w:rsidRPr="007C2C14">
        <w:rPr>
          <w:szCs w:val="24"/>
          <w:lang w:val="en-CA"/>
        </w:rPr>
        <w:t xml:space="preserve"> that suboptimal HIV test uptake may be partially due to </w:t>
      </w:r>
      <w:r w:rsidR="00AD390A" w:rsidRPr="007C2C14">
        <w:rPr>
          <w:rFonts w:eastAsia="Microsoft YaHei"/>
          <w:color w:val="333333"/>
          <w:szCs w:val="24"/>
          <w:shd w:val="clear" w:color="auto" w:fill="FFFFFF"/>
        </w:rPr>
        <w:t>HIV testing service preferences that are misaligned with existing service options</w:t>
      </w:r>
      <w:r w:rsidR="00AD390A" w:rsidRPr="007C2C14">
        <w:rPr>
          <w:szCs w:val="24"/>
          <w:lang w:val="en-CA"/>
        </w:rPr>
        <w:fldChar w:fldCharType="begin"/>
      </w:r>
      <w:r w:rsidR="007C2C14">
        <w:rPr>
          <w:szCs w:val="24"/>
          <w:lang w:val="en-CA"/>
        </w:rPr>
        <w:instrText xml:space="preserve"> ADDIN ZOTERO_ITEM CSL_CITATION {"citationID":"BwiervAa","properties":{"formattedCitation":"\\super 14\\uc0\\u8211{}17\\nosupersub{}","plainCitation":"14–17","noteIndex":0},"citationItems":[{"id":"Yh2oE3kc/FhxVtOay","uris":["http://zotero.org/users/local/5NQL5oBb/items/5NQ4N6CN"],"uri":["http://zotero.org/users/local/5NQL5oBb/items/5NQ4N6CN"],"itemData":{"id":279,"type":"article-journal","title":"A Qualitative Study of Barriers to the Utilization of HIV Testing Services Among Rural African American Cocaine Users","container-title":"Journal of Drug Issues","page":"314-334","volume":"43","issue":"3","abstract":"This qualitative study is about barriers to the utilization of HIV testing as perceived by African Americans who have recently used cocaine and who live in the rural Delta region of Arkansas. Affordability, physical accessibility, and geographic availability were not perceived as barriers to HIV testing in this sample, yet acceptability was still perceived as poor. Acceptability due to social mores and norms was a major barrier. Many said testing was unacceptable because of fear of social costs. Many were confident of being HIV-negative based on risky assumptions about testing and the notification process. Small-town social and sexual networks added to concerns about reputation and risk. System approaches may fail if they focus solely on improving access to HIV services but do not take into consideration deeply internalized experiences of rural African Americans as well as involvement of the community in developing programs and services.","DOI":"10.1177/0022042613476260","ISSN":"0022-0426","journalAbbreviation":"Journal of Drug Issues","author":[{"family":"Wright","given":"Patricia B."},{"family":"Stewart","given":"Katharine E."},{"family":"Curran","given":"Geoffrey M."},{"family":"Booth","given":"Brenda M."}],"issued":{"date-parts":[["2013",2,14]]}}},{"id":"Yh2oE3kc/wi1xAyig","uris":["http://zotero.org/users/local/5NQL5oBb/items/X7A23BCV"],"uri":["http://zotero.org/users/local/5NQL5oBb/items/X7A23BCV"],"itemData":{"id":275,"type":"article-journal","title":"Barriers to Routine HIV Testing among Massachusetts Community Health Center Personnel","container-title":"Public Health Reports","page":"643-652","volume":"126","issue":"5","abstract":"Objectives.We assessed the extent to which Centers for Disease Control and Prevention (CDC) recommendations have influenced routine HIV testing among Massachusetts community health center (CHC) personnel, and identified specific barriers and facilitators to routine testing.Methods.Thirty-one CHCs were enrolled in the study. We compared those that did and did not receive funding support from the federal Ryan White HIV/AIDS Program. An anonymous survey was administered to a maximum five personnel from each CHC, including a senior administrator, the medical director, and three medical providers. Overall, 137 participants completed the survey.Results.Among all CHCs, 53% of administrators reported having implemented routine HIV testing at their CHCs; however, only 33% of medical directors/providers reported having implemented routine HIV testing in their practices (p&lt;0.05). Among administrators, 60% of those from Ryan White-supported CHCs indicated that both they and their CHCs were aware of CDC's recommendations, compared with 27% of administrators from non-Ryan White-supported CHCs. The five most frequently reported barriers to the implementation of routine HIV testing were (1) constraints on providers' time (68%), (2) time required to administer counseling (65%), (3) time required to administer informed consent (52%), (4) lack of funding (35%), and (5) need for additional training (34%). In a multivariable logistic regression model, the provision of on-site HIV testing by nonmedical staff resulted in increased odds of conducting routine HIV testing (odds ratio [OR] = 9.84, 95% confidence interval [CI] 1.77, 54.70). However, the amount of time needed to administer informed consent was associated with decreased odds of providing routine testing (OR=0.21, 95% CI 0.05, 0.92).Conclusions.Routine HIV testing is not currently being implemented uniformly among Massachusetts CHCs. Future efforts to increase implementation should address personnel concerns regarding time and staff availability.","DOI":"10.1177/003335491112600506","ISSN":"0033-3549","journalAbbreviation":"Public Health Rep","author":[{"family":"Mimiaga","given":"Matthew J."},{"family":"Johnson","given":"Carey V."},{"family":"Reisner","given":"Sari L."},{"family":"VanDerwarker","given":"Rodney"},{"family":"Mayer","given":"Kenneth H."}],"issued":{"date-parts":[["2011",9,1]]}}},{"id":"Yh2oE3kc/oN0PlFBX","uris":["http://zotero.org/users/local/5NQL5oBb/items/MBXB7TNC"],"uri":["http://zotero.org/users/local/5NQL5oBb/items/MBXB7TNC"],"itemData":{"id":277,"type":"article-journal","title":"Barriers to the implementation of the UK HIV testing guidelines in secondary care: how many are medical?","container-title":"International Journal of STD &amp; AIDS","page":"205-206","volume":"21","issue":"3","abstract":"A survey of consultants in Plymouth Teaching Hospital was performed to identify barriers to HIV testing in secondary care. Testing practices were compared with those recommended by the UK HIV testing guidelines and barriers to testing described.","DOI":"10.1258/ijsa.2009.009269","ISSN":"0956-4624","journalAbbreviation":"Int J STD AIDS","author":[{"family":"Warwick","given":"Z"}],"issued":{"date-parts":[["2010",3,1]]}}},{"id":"Yh2oE3kc/H2jQKojr","uris":["http://zotero.org/users/local/5NQL5oBb/items/USMKG6IR"],"uri":["http://zotero.org/users/local/5NQL5oBb/items/USMKG6IR"],"itemData":{"id":281,"type":"article-journal","title":"Perceived barriers and facilitators to HIV testing in South African communities","container-title":"Journal of Health Psychology","page":"1635-1645","volume":"23","issue":"12","abstract":"We interviewed 15 South Africans seeking HIV testing to understand the factors that influenced their seeking an HIV test. Reasons in favour of testing included having had unprotected sex, availability of social support if testing HIV positive and modelling test-seeking behaviour to others. Reasons against seeking testing included fear testing HIV positive, the possibility of receiving treatment too late, HIV-related stigma and long distances to testing sites. Participants also discussed ways to increase the uptake of HIV testing, such as workplace testing, the role of the media and the role of cultural rituals such as male circumcision.","DOI":"10.1177/1359105316664140","ISSN":"1359-1053","journalAbbreviation":"J Health Psychol","author":[{"family":"De Wet","given":"Henri"},{"family":"Kagee","given":"Ashraf"}],"issued":{"date-parts":[["2016",8,30]]}}}],"schema":"https://github.com/citation-style-language/schema/raw/master/csl-citation.json"} </w:instrText>
      </w:r>
      <w:r w:rsidR="00AD390A" w:rsidRPr="007C2C14">
        <w:rPr>
          <w:szCs w:val="24"/>
          <w:lang w:val="en-CA"/>
        </w:rPr>
        <w:fldChar w:fldCharType="separate"/>
      </w:r>
      <w:r w:rsidR="006D215D" w:rsidRPr="007C2C14">
        <w:rPr>
          <w:szCs w:val="24"/>
          <w:vertAlign w:val="superscript"/>
        </w:rPr>
        <w:t>14–17</w:t>
      </w:r>
      <w:r w:rsidR="00AD390A" w:rsidRPr="007C2C14">
        <w:rPr>
          <w:szCs w:val="24"/>
          <w:lang w:val="en-CA"/>
        </w:rPr>
        <w:fldChar w:fldCharType="end"/>
      </w:r>
      <w:r w:rsidR="00AD390A" w:rsidRPr="007C2C14">
        <w:rPr>
          <w:szCs w:val="24"/>
          <w:lang w:val="en-CA"/>
        </w:rPr>
        <w:t xml:space="preserve">. </w:t>
      </w:r>
      <w:r w:rsidR="006D4512" w:rsidRPr="007C2C14">
        <w:rPr>
          <w:rFonts w:eastAsia="Microsoft YaHei"/>
          <w:color w:val="333333"/>
          <w:szCs w:val="24"/>
          <w:shd w:val="clear" w:color="auto" w:fill="FFFFFF"/>
        </w:rPr>
        <w:t xml:space="preserve">  </w:t>
      </w:r>
    </w:p>
    <w:bookmarkEnd w:id="6"/>
    <w:bookmarkEnd w:id="7"/>
    <w:p w14:paraId="135743AA" w14:textId="77777777" w:rsidR="00C936C0" w:rsidRPr="007C2C14" w:rsidRDefault="00C936C0" w:rsidP="0075669D">
      <w:pPr>
        <w:spacing w:line="360" w:lineRule="auto"/>
        <w:rPr>
          <w:color w:val="000000"/>
          <w:szCs w:val="24"/>
          <w:shd w:val="clear" w:color="auto" w:fill="FFFFFF"/>
        </w:rPr>
      </w:pPr>
    </w:p>
    <w:p w14:paraId="5617FEC6" w14:textId="70FA971F" w:rsidR="00E5221E" w:rsidRDefault="008F46B1" w:rsidP="0075669D">
      <w:pPr>
        <w:spacing w:line="360" w:lineRule="auto"/>
        <w:rPr>
          <w:bCs/>
          <w:szCs w:val="24"/>
          <w:lang w:val="en-CA"/>
        </w:rPr>
      </w:pPr>
      <w:bookmarkStart w:id="8" w:name="_Hlk40269145"/>
      <w:r w:rsidRPr="007C2C14">
        <w:rPr>
          <w:bCs/>
          <w:szCs w:val="24"/>
          <w:lang w:val="en-CA"/>
        </w:rPr>
        <w:lastRenderedPageBreak/>
        <w:t>D</w:t>
      </w:r>
      <w:r w:rsidR="00840357" w:rsidRPr="007C2C14">
        <w:rPr>
          <w:bCs/>
          <w:szCs w:val="24"/>
          <w:lang w:val="en-CA"/>
        </w:rPr>
        <w:t>iscrete choice experiments (DCE) are a quantitative methodology to estimate the preferences and relative importance of the attributes of a specific good or service. DCEs ask participants to state their preference when presented with multiple hypothetical scenarios</w:t>
      </w:r>
      <w:r w:rsidR="00840357" w:rsidRPr="007C2C14">
        <w:rPr>
          <w:bCs/>
          <w:szCs w:val="24"/>
          <w:lang w:val="en-CA"/>
        </w:rPr>
        <w:fldChar w:fldCharType="begin"/>
      </w:r>
      <w:r w:rsidR="007C2C14">
        <w:rPr>
          <w:bCs/>
          <w:szCs w:val="24"/>
          <w:lang w:val="en-CA"/>
        </w:rPr>
        <w:instrText xml:space="preserve"> ADDIN ZOTERO_ITEM CSL_CITATION {"citationID":"r9NStUzl","properties":{"formattedCitation":"\\super 18\\uc0\\u8211{}21\\nosupersub{}","plainCitation":"18–21","noteIndex":0},"citationItems":[{"id":"Yh2oE3kc/QFE1HugZ","uris":["http://zotero.org/users/local/5NQL5oBb/items/IIQZDZ2U"],"uri":["http://zotero.org/users/local/5NQL5oBb/items/IIQZDZ2U"],"itemData":{"id":231,"type":"article-journal","title":"Assessing Consumer Preferences for Clean-Fuel Vehicles: A Discrete Choice Experiment","container-title":"Journal of Public Policy &amp; Marketing","page":"106-118","volume":"19","issue":"1","archive":"JSTOR","abstract":"[The authors assess preferences for clean-fuel vehicles (CFVs) versus the conventional vehicle using a discrete choice experiment. The results show that though consumers value environmental impact, vehicle performance characteristics are critical to choice. The authors find that regulation is not sufficient to create a market for CFVs, and they identify three market segments to which CFVs should be distinctly positioned and targeted.]","ISSN":"07439156","author":[{"family":"Ewing","given":"Gordon"},{"family":"Sarigöllü","given":"Emine"}],"issued":{"date-parts":[["2000"]]}}},{"id":"Yh2oE3kc/SW6EbKcD","uris":["http://zotero.org/users/local/5NQL5oBb/items/58AD5YLE"],"uri":["http://zotero.org/users/local/5NQL5oBb/items/58AD5YLE"],"itemData":{"id":233,"type":"article-journal","title":"Assessing preferences for improved smoking cessation medications: a discrete choice experiment","container-title":"The European Journal of Health Economics","page":"533-548","volume":"13","issue":"5","archive":"JSTOR","abstract":"[Background The use of smoking cessation medications can considerably enhance the long-term abstinence rate at a reasonable cost, but only a small proportion of quitters seek medical assistance. The objective of this study was to evaluate the factors that influence the decision to use such treatments and the willingness-to-pay of smokers for improved cessation drugs. Method A discrete choice experiment was conducted amongst smokers in the French-speaking part of Switzerland. Choice sets consisted of two hypothetical medications described via five attributes (price, efficacy, possibility of minor side effects, attenuation of weight gain and availability) and an opt-out option. Various discrete choice models were estimated to analyse both the factors that influence treatment choice and those that influence the overall propensity to use a smoking cessation medication. Results Our results indicate that smokers are willing to pay for higher efficacy, less-frequent side effects and prevention of weight gain. Whether the drug is available over-the-counter or on medical prescription is of secondary importance. In addition, we show that there are several individual-specific factors influencing the decision to use such medications, including education level. Results also indicate substantial preference heterogeneity. Conclusion This study shows that there is a potential demand for improved cessation medications. Broader usage could be reached through lower out-of-pocket price and greater efficacy. Secondary aspects such as side effects and weight gain should also be taken into consideration.]","ISSN":"16187598, 16187601","author":[{"family":"Marti","given":"Joachim"}],"issued":{"date-parts":[["2012"]]}}},{"id":"Yh2oE3kc/J1o6e9AS","uris":["http://zotero.org/users/local/5NQL5oBb/items/3JAWKKJN"],"uri":["http://zotero.org/users/local/5NQL5oBb/items/3JAWKKJN"],"itemData":{"id":229,"type":"article-journal","title":"Discrete choice experiment of smoking cessation behaviour in Japan","container-title":"Tobacco Control","page":"336-343","volume":"16","issue":"5","archive":"JSTOR","abstract":"[Background: In spite of gradual increases in tobacco price and the introduction of laws supporting various anti-tobacco measures, the proportion of smokers in Japan's population is still higher than in other developed nations. Objective: To understand what information and individual characteristics drive smokers to attempt to quit smoking. These determinants will help to realise effective tobacco control policy as a base for understanding of cessation behaviour. Method: Discrete choice experiments on a total of 616 respondents registered at a consumer monitoring investigative company. Results: The effect of price is greater on smokers with lower nicotine dependence. For smokers of moderate and low dependency, short term health risks and health risks caused by passive smoking have a strong impact, though the existence of penalties and long term health risks have little influence on smokers' decisions to quit. For highly dependent smokers, non-price attributes have little impact. Furthermore, the effects of age, sex and knowledge are also not uniform in accounting for smoking cessation. Conclusion: Determinants of smoking cessation vary among levels of nicotine dependency. Therefore, how and what information is provided needs to be carefully considered when counselling smokers to help them to quit.]","ISSN":"09644563, 14683318","author":[{"family":"Goto","given":"Rei"},{"family":"Nishimura","given":"Shuzo"},{"family":"Ida","given":"Takanori"}],"issued":{"date-parts":[["2007"]]}}},{"id":"Yh2oE3kc/oObzaIoN","uris":["http://zotero.org/users/local/5NQL5oBb/items/W3W956J4"],"uri":["http://zotero.org/users/local/5NQL5oBb/items/W3W956J4"],"itemData":{"id":228,"type":"article-journal","title":"Chronic pain patients' treatment preferences: a discrete-choice experiment","container-title":"The European Journal of Health Economics","page":"613-628","volume":"16","issue":"6","archive":"JSTOR","abstract":"[Objective The objective of this study was to identify, document, and weight attributes of a pain medication that are relevant from the perspective of patients with chronic pain. Within the sub-population of patients suffering from \"chronic neuropathic pain\", three groups were analyzed in depth: patients with neuropathic back pain, patients with painful diabetic polyneuropathy, and patients suffering from pain due to post-herpetic neuralgia. The central question was: \"On which features do patients base their assessment of pain medications and which features are most useful in the process of evaluating and selecting possible therapies?\" Methods A detailed literature review, focus groups with patients, and face-to-face interviews with widely recognized experts for pain treatment were conducted to identify relevant treatment attributes of a pain medication. A pre-test was conducted to verify the structure of relevant and dominant attributes using factor analyses by evaluating the most frequently mentioned representatives of each factor. The Discrete-Choice Experiment (DCE) used a survey based on self-reported patient data including sociodemographics and specific parameters concerning pain treatment. Furthermore, the neuropathic pain component was determined in all patients based on their scoring in the painDETECT® questionnaire. For statistical data analysis of the DCE, a random effect logit model was used and coefficients were presented. Results A total of 1,324 German patients participated in the survey, of whom 44 % suffered from neuropathic back pain (including mixed pain syndrome), 10 % complained about diabetic polyneuropathy, and 4 % reported pain due to post-herpetic neuralgia. A total of 36 single quality aspects of pain treatment, detected in the qualitative survey, were grouped in 7 dimensions by factor analysis. These 7 dimensions were used as attributes for the DCE. The DCE model resulted in the following ranking of relevant attributes for treatment decision: \"no character change\", \"less nausea and vomiting\", \"pain reduction\" (coefficient: &gt;0.9 for all attributes, \"high impact\"), \"rapid effect\", \"low risk of addiction\" (coefficient ~0.5, \"middle impact\"), \"applicability with comorbidity\" (coefficient ~0.3), and \"improvement of quality of sleep\" (coefficient ~0.25). All attributes were highly significant (p &lt; 0.001). Conclusions The results were intended to enable early selection of an individualized pain medication. The results of the study showed that DCE is an appropriate means for the identification of patient preferences when being treated with specific pain medications. Due to the fact that pain perception is subjective in nature, the identification of patients preferences will enable therapists to better develop and implement patient-oriented treatment of chronic pain. It is therefore essential to improve the therapists understanding of patient preferences in order to make decisions concerning pain treatment. DCE and direct assessment should become valid instruments to elicit treatment preferences in chronic pain.]","ISSN":"16187598, 16187601","author":[{"family":"Mühlbacher","given":"Axel C."},{"family":"Junker","given":"Uwe"},{"family":"Juhnke","given":"Christin"},{"family":"Stemmler","given":"Edgar"},{"family":"Kohlmann","given":"Thomas"},{"family":"Leverkus","given":"Friedhelm"},{"family":"Nübling","given":"Matthias"}],"issued":{"date-parts":[["2015"]]}}}],"schema":"https://github.com/citation-style-language/schema/raw/master/csl-citation.json"} </w:instrText>
      </w:r>
      <w:r w:rsidR="00840357" w:rsidRPr="007C2C14">
        <w:rPr>
          <w:bCs/>
          <w:szCs w:val="24"/>
          <w:lang w:val="en-CA"/>
        </w:rPr>
        <w:fldChar w:fldCharType="separate"/>
      </w:r>
      <w:r w:rsidR="006D215D" w:rsidRPr="007C2C14">
        <w:rPr>
          <w:szCs w:val="24"/>
          <w:vertAlign w:val="superscript"/>
        </w:rPr>
        <w:t>18–21</w:t>
      </w:r>
      <w:r w:rsidR="00840357" w:rsidRPr="007C2C14">
        <w:rPr>
          <w:bCs/>
          <w:szCs w:val="24"/>
          <w:lang w:val="en-CA"/>
        </w:rPr>
        <w:fldChar w:fldCharType="end"/>
      </w:r>
      <w:r w:rsidR="00840357" w:rsidRPr="007C2C14">
        <w:rPr>
          <w:bCs/>
          <w:szCs w:val="24"/>
          <w:lang w:val="en-CA"/>
        </w:rPr>
        <w:t xml:space="preserve">. Based on individuals’ stated choices, inferences about </w:t>
      </w:r>
      <w:r w:rsidR="009B26FB" w:rsidRPr="007C2C14">
        <w:rPr>
          <w:bCs/>
          <w:szCs w:val="24"/>
          <w:lang w:val="en-CA"/>
        </w:rPr>
        <w:t xml:space="preserve">service </w:t>
      </w:r>
      <w:r w:rsidR="00840357" w:rsidRPr="007C2C14">
        <w:rPr>
          <w:bCs/>
          <w:szCs w:val="24"/>
          <w:lang w:val="en-CA"/>
        </w:rPr>
        <w:t xml:space="preserve">preferences can be made, making it possible to quantify perceived relative importance of </w:t>
      </w:r>
      <w:r w:rsidR="009B26FB" w:rsidRPr="007C2C14">
        <w:rPr>
          <w:bCs/>
          <w:szCs w:val="24"/>
          <w:lang w:val="en-CA"/>
        </w:rPr>
        <w:t xml:space="preserve">service </w:t>
      </w:r>
      <w:r w:rsidR="00840357" w:rsidRPr="007C2C14">
        <w:rPr>
          <w:bCs/>
          <w:szCs w:val="24"/>
          <w:lang w:val="en-CA"/>
        </w:rPr>
        <w:t>attributes</w:t>
      </w:r>
      <w:r w:rsidR="009B26FB" w:rsidRPr="007C2C14">
        <w:rPr>
          <w:bCs/>
          <w:szCs w:val="24"/>
          <w:lang w:val="en-CA"/>
        </w:rPr>
        <w:t xml:space="preserve"> </w:t>
      </w:r>
      <w:r w:rsidR="00D935C1">
        <w:rPr>
          <w:bCs/>
          <w:szCs w:val="24"/>
          <w:lang w:val="en-CA"/>
        </w:rPr>
        <w:t>among</w:t>
      </w:r>
      <w:r w:rsidR="009B26FB" w:rsidRPr="007C2C14">
        <w:rPr>
          <w:bCs/>
          <w:szCs w:val="24"/>
          <w:lang w:val="en-CA"/>
        </w:rPr>
        <w:t xml:space="preserve"> a target population </w:t>
      </w:r>
      <w:r w:rsidR="00840357" w:rsidRPr="007C2C14">
        <w:rPr>
          <w:bCs/>
          <w:szCs w:val="24"/>
          <w:lang w:val="en-CA"/>
        </w:rPr>
        <w:fldChar w:fldCharType="begin"/>
      </w:r>
      <w:r w:rsidR="007C2C14">
        <w:rPr>
          <w:bCs/>
          <w:szCs w:val="24"/>
          <w:lang w:val="en-CA"/>
        </w:rPr>
        <w:instrText xml:space="preserve"> ADDIN ZOTERO_ITEM CSL_CITATION {"citationID":"PjQyoa6J","properties":{"formattedCitation":"\\super 22\\nosupersub{}","plainCitation":"22","noteIndex":0},"citationItems":[{"id":"Yh2oE3kc/4BDn687w","uris":["http://zotero.org/users/local/5NQL5oBb/items/VXKGJNZM"],"uri":["http://zotero.org/users/local/5NQL5oBb/items/VXKGJNZM"],"itemData":{"id":283,"type":"book","title":"How to do (or not to do) … Designing a Discrete Choice Experiment for Application in a Low-Income Country","volume":"24","number-of-pages":"151","note":"DOI: 10.1093/heapol/czn047","author":[{"family":"Mangham-Jefferies","given":"Lindsay"},{"family":"Hanson","given":"Kara"},{"family":"Mcpake","given":"Barbara"}],"issued":{"date-parts":[["2009",3,1]]}}}],"schema":"https://github.com/citation-style-language/schema/raw/master/csl-citation.json"} </w:instrText>
      </w:r>
      <w:r w:rsidR="00840357" w:rsidRPr="007C2C14">
        <w:rPr>
          <w:bCs/>
          <w:szCs w:val="24"/>
          <w:lang w:val="en-CA"/>
        </w:rPr>
        <w:fldChar w:fldCharType="separate"/>
      </w:r>
      <w:r w:rsidR="006D215D" w:rsidRPr="007C2C14">
        <w:rPr>
          <w:szCs w:val="24"/>
          <w:vertAlign w:val="superscript"/>
        </w:rPr>
        <w:t>22</w:t>
      </w:r>
      <w:r w:rsidR="00840357" w:rsidRPr="007C2C14">
        <w:rPr>
          <w:bCs/>
          <w:szCs w:val="24"/>
          <w:lang w:val="en-CA"/>
        </w:rPr>
        <w:fldChar w:fldCharType="end"/>
      </w:r>
      <w:r w:rsidR="00E5221E">
        <w:rPr>
          <w:bCs/>
          <w:szCs w:val="24"/>
          <w:lang w:val="en-CA"/>
        </w:rPr>
        <w:t>; such quantified measures of attribute relative importance would otherwise be unobtainable using conventional survey methods.</w:t>
      </w:r>
      <w:bookmarkEnd w:id="8"/>
      <w:r w:rsidR="00E5221E">
        <w:rPr>
          <w:bCs/>
          <w:szCs w:val="24"/>
          <w:lang w:val="en-CA"/>
        </w:rPr>
        <w:t xml:space="preserve"> </w:t>
      </w:r>
      <w:r w:rsidR="00840357" w:rsidRPr="007C2C14">
        <w:rPr>
          <w:bCs/>
          <w:szCs w:val="24"/>
          <w:lang w:val="en-CA"/>
        </w:rPr>
        <w:t>DCEs have been widely used to improve health services</w:t>
      </w:r>
      <w:r w:rsidR="00840357" w:rsidRPr="007C2C14">
        <w:rPr>
          <w:bCs/>
          <w:szCs w:val="24"/>
          <w:lang w:val="en-CA"/>
        </w:rPr>
        <w:fldChar w:fldCharType="begin"/>
      </w:r>
      <w:r w:rsidR="007C2C14">
        <w:rPr>
          <w:bCs/>
          <w:szCs w:val="24"/>
          <w:lang w:val="en-CA"/>
        </w:rPr>
        <w:instrText xml:space="preserve"> ADDIN ZOTERO_ITEM CSL_CITATION {"citationID":"1rYoYVeW","properties":{"formattedCitation":"\\super 19,21,23\\uc0\\u8211{}26\\nosupersub{}","plainCitation":"19,21,23–26","noteIndex":0},"citationItems":[{"id":"Yh2oE3kc/SW6EbKcD","uris":["http://zotero.org/users/local/5NQL5oBb/items/58AD5YLE"],"uri":["http://zotero.org/users/local/5NQL5oBb/items/58AD5YLE"],"itemData":{"id":233,"type":"article-journal","title":"Assessing preferences for improved smoking cessation medications: a discrete choice experiment","container-title":"The European Journal of Health Economics","page":"533-548","volume":"13","issue":"5","archive":"JSTOR","abstract":"[Background The use of smoking cessation medications can considerably enhance the long-term abstinence rate at a reasonable cost, but only a small proportion of quitters seek medical assistance. The objective of this study was to evaluate the factors that influence the decision to use such treatments and the willingness-to-pay of smokers for improved cessation drugs. Method A discrete choice experiment was conducted amongst smokers in the French-speaking part of Switzerland. Choice sets consisted of two hypothetical medications described via five attributes (price, efficacy, possibility of minor side effects, attenuation of weight gain and availability) and an opt-out option. Various discrete choice models were estimated to analyse both the factors that influence treatment choice and those that influence the overall propensity to use a smoking cessation medication. Results Our results indicate that smokers are willing to pay for higher efficacy, less-frequent side effects and prevention of weight gain. Whether the drug is available over-the-counter or on medical prescription is of secondary importance. In addition, we show that there are several individual-specific factors influencing the decision to use such medications, including education level. Results also indicate substantial preference heterogeneity. Conclusion This study shows that there is a potential demand for improved cessation medications. Broader usage could be reached through lower out-of-pocket price and greater efficacy. Secondary aspects such as side effects and weight gain should also be taken into consideration.]","ISSN":"16187598, 16187601","author":[{"family":"Marti","given":"Joachim"}],"issued":{"date-parts":[["2012"]]}}},{"id":"Yh2oE3kc/oObzaIoN","uris":["http://zotero.org/users/local/5NQL5oBb/items/W3W956J4"],"uri":["http://zotero.org/users/local/5NQL5oBb/items/W3W956J4"],"itemData":{"id":228,"type":"article-journal","title":"Chronic pain patients' treatment preferences: a discrete-choice experiment","container-title":"The European Journal of Health Economics","page":"613-628","volume":"16","issue":"6","archive":"JSTOR","abstract":"[Objective The objective of this study was to identify, document, and weight attributes of a pain medication that are relevant from the perspective of patients with chronic pain. Within the sub-population of patients suffering from \"chronic neuropathic pain\", three groups were analyzed in depth: patients with neuropathic back pain, patients with painful diabetic polyneuropathy, and patients suffering from pain due to post-herpetic neuralgia. The central question was: \"On which features do patients base their assessment of pain medications and which features are most useful in the process of evaluating and selecting possible therapies?\" Methods A detailed literature review, focus groups with patients, and face-to-face interviews with widely recognized experts for pain treatment were conducted to identify relevant treatment attributes of a pain medication. A pre-test was conducted to verify the structure of relevant and dominant attributes using factor analyses by evaluating the most frequently mentioned representatives of each factor. The Discrete-Choice Experiment (DCE) used a survey based on self-reported patient data including sociodemographics and specific parameters concerning pain treatment. Furthermore, the neuropathic pain component was determined in all patients based on their scoring in the painDETECT® questionnaire. For statistical data analysis of the DCE, a random effect logit model was used and coefficients were presented. Results A total of 1,324 German patients participated in the survey, of whom 44 % suffered from neuropathic back pain (including mixed pain syndrome), 10 % complained about diabetic polyneuropathy, and 4 % reported pain due to post-herpetic neuralgia. A total of 36 single quality aspects of pain treatment, detected in the qualitative survey, were grouped in 7 dimensions by factor analysis. These 7 dimensions were used as attributes for the DCE. The DCE model resulted in the following ranking of relevant attributes for treatment decision: \"no character change\", \"less nausea and vomiting\", \"pain reduction\" (coefficient: &gt;0.9 for all attributes, \"high impact\"), \"rapid effect\", \"low risk of addiction\" (coefficient ~0.5, \"middle impact\"), \"applicability with comorbidity\" (coefficient ~0.3), and \"improvement of quality of sleep\" (coefficient ~0.25). All attributes were highly significant (p &lt; 0.001). Conclusions The results were intended to enable early selection of an individualized pain medication. The results of the study showed that DCE is an appropriate means for the identification of patient preferences when being treated with specific pain medications. Due to the fact that pain perception is subjective in nature, the identification of patients preferences will enable therapists to better develop and implement patient-oriented treatment of chronic pain. It is therefore essential to improve the therapists understanding of patient preferences in order to make decisions concerning pain treatment. DCE and direct assessment should become valid instruments to elicit treatment preferences in chronic pain.]","ISSN":"16187598, 16187601","author":[{"family":"Mühlbacher","given":"Axel C."},{"family":"Junker","given":"Uwe"},{"family":"Juhnke","given":"Christin"},{"family":"Stemmler","given":"Edgar"},{"family":"Kohlmann","given":"Thomas"},{"family":"Leverkus","given":"Friedhelm"},{"family":"Nübling","given":"Matthias"}],"issued":{"date-parts":[["2015"]]}}},{"id":"Yh2oE3kc/ALpZk0G6","uris":["http://zotero.org/users/local/5NQL5oBb/items/964FTXIA"],"uri":["http://zotero.org/users/local/5NQL5oBb/items/964FTXIA"],"itemData":{"id":232,"type":"article-journal","title":"Patients' preferences: a discrete-choice experiment for treatment of non-small-cell lung cancer","container-title":"The European Journal of Health Economics","page":"657-670","volume":"16","issue":"6","archive":"JSTOR","abstract":"[Objective Lung cancer is a major cause of cancer-related deaths and thus represents a global health problem. According to World Health Organization (WHO) estimates, approximately 1.37 million people die each year from lung cancer. Different therapeutic approaches as well as several treatment options exist. To date decisions on which therapies to use have largely been made by clinical experts. Comparative preference studies show that underlying weighting of treatment goals by experts is not necessarily congruent with the preferences of affected patients. Aim and methods The aim of this empirical study was to ascertain patient preferences in relation to treatment of nonsmall-cell lung cancer (NSCLC). After identification of patient-relevant treatment attributes via literature review and qualitative interviews(ten) a discrete-choice experiment including seven patient-relevant attributes was conducted using a fractional factorial NGene-design. Statistical data analysis was performed using latent class models. Results The qualitative part of this study identified outcome measures related to efficacy, side effects and mode of administration. A total of 211 NSCLC patients (N = 211) participated in the computer-assisted personal interview. A clear preference for an increase in \"progression-free survival\" (coef.: 1.087) and a reduction of \"tumor-associated symptoms\"(cough, shortness of breath and pain); coef.: 1.090) was demonstrated, followed by the reduction of side effects: \"nausea and vomiting\" (coef.: 0.605); \"rash\" (coef.: 0.432); \"diarrhea\" (coef.: 0.427); and, \"tiredness and fatigue\" (coef.: 0.423). The \"mode of administration\" was less important for participants (coef.: 0.141). Conclusion Preference measurement showed \"progression-free survival\" and \"tumor-associated symptoms\" had a significant influence on the treatment decision. Subgroup analysis revealed that the importance of \"progression-free survival\" increases with increased therapy experience. Based on the presented results therapies can be designed, assessed and chosen on the basis of patient-oriented findings. As such, more effective and efficient care of patients can be achieved and benefits increased.]","ISSN":"16187598, 16187601","author":[{"family":"Mühlbacher","given":"Axel C."},{"family":"Bethge","given":"Susanne"}],"issued":{"date-parts":[["2015"]]}}},{"id":"Yh2oE3kc/ZaufcTN1","uris":["http://zotero.org/users/local/5NQL5oBb/items/RMNMTMPN"],"uri":["http://zotero.org/users/local/5NQL5oBb/items/RMNMTMPN"],"itemData":{"id":234,"type":"article-journal","title":"Public preferences for establishing nephrology facilities in Greenland: estimating willingness-to-pay using a discrete choice experiment","container-title":"The European Journal of Health Economics","page":"739-748","volume":"14","issue":"5","archive":"JSTOR","abstract":"[At present there are no nephrology facilities in Greenland. Greenlandic patients with renal failure needing dialysis thus have to travel to Denmark to obtain treatment. For patients in haemodialysis this necessitates a permanent residence in Denmark. Our study was aimed at examining Greenlanders' preferences for establishing nephrology facilities in Greenland at Queen Ingrid's Hospital in Nuuk, and to estimate the associated change in welfare. Preferences were elicited using a discrete choice experiment (DCE). A random sample of 500 individuals of the general population was sent a postal questionnaire in which they were asked to consider the trade-offs of establishing nephrology facilities in Greenland as opposed to the current situation. This involved trading off the benefits of having such facilities in their home country against the costs of the intervention. Besides including a payment attribute described in terms of incremental tax payment, the DCE included two interventions attributes related to (1) the organisation of labour, and (2) the physical settings of the patients. Respondents succeeded in answering the DCE despite cultural and linguistic disparity. We found that all the included attributes had a significant effect on respondents' choices, and that respondents' answers to the DCE were in keeping with their values as stated in the questionnaire. DCE data was analyzed using a random parameter logit model reparametrized in willingness-to-pay space. The results showed that establishing facilities in Greenland were preferred to the current treatment in Denmark. The welfare estimate from the DCE, at DKK 18.74 million, exceeds the estimated annual costs of establishing treatment facilities for patients with chronic renal failure. Given the estimated confidence interval this result seems robust. Establishing facilities in Greenland therefore would appear to be welfare-improving, deriving positive net benefits. Despite the relatively narrow policy focus, we believe that our findings provide some insight into individuals' preferences for decentralization of public services and on citizens' views of 'self-governance' that go beyond the case of Greenland. More generally, this paper illustrates how DCE can be applied successfully to developing countries with culturally, demographically, and geographically distinct features.]","ISSN":"16187598, 16187601","author":[{"family":"Kjær","given":"Trine"},{"family":"Bech","given":"Mickael"},{"family":"Kronborg","given":"Christian"},{"family":"Mørkbak","given":"Morten Raun"}],"issued":{"date-parts":[["2013"]]}}},{"id":"Yh2oE3kc/Oa8PXtFK","uris":["http://zotero.org/users/local/5NQL5oBb/items/EC5M3X2X"],"uri":["http://zotero.org/users/local/5NQL5oBb/items/EC5M3X2X"],"itemData":{"id":242,"type":"article-journal","title":"Women's preferences for obstetric care in rural Ethiopia: a population-based discrete choice experiment in a region with low rates of facility delivery","container-title":"Journal of Epidemiology and Community Health (1979-)","page":"984-988","volume":"64","issue":"11","archive":"JSTOR","abstract":"[Background Delivery attended by skilled professionals is essential to reducing maternal mortality. Although the facility delivery rate in Ethiopia's rural areas is extremely low, little is known about which health system characteristics most influence women's preferences for delivery services. In this study, women's preferences for attributes of health facilities for delivery in rural Ethiopia were investigated. Methods A population-based discrete choice experiment (DCE) was fielded in Gilgel Gibe, in southwest Ethiopia, among women with a delivery in the past 5 years. Women were asked to select a hypothetical health facility for future delivery from two facilities on a picture card. A hierarchical Bayesian procedure was used to estimate utilities associated with facility attributes: distance, type of provider, provider attitude, drugs and medical equipment, transport and cost. Results 1006 women completed 8045 DCE choice tasks. Among them, 93.8% had delivered their last child at home. The attributes with the greatest influence on the overall utility of a health facility for delivery were availability of drugs and equipment (mean β=3.9, p&lt;0.01), seeing a doctor versus a health extension worker (mean β=2.1, p&lt;0.01) and a receptive provider attitude (mean β=1.4, p&lt;0.01). Conclusion Women in rural southwest Ethiopia who have limited personal experience with facility delivery nonetheless value health facility attributes that indicate high technical quality: availability of drugs and equipment and physician providers. Well-designed policy experiments that measure the contribution of quality improvements to facility delivery rates in Ethiopia and other countries with low health service utilisation and high maternal mortality may inform national efforts to reduce maternal mortality.]","ISSN":"0143005X, 14702738","author":[{"family":"Kruk","given":"M E"},{"family":"Paczkowski","given":"M M"},{"family":"Tegegn","given":"A"},{"family":"Tessema","given":"F"},{"family":"Hadley","given":"C"},{"family":"Asefa","given":"M"},{"family":"Galea","given":"S"}],"issued":{"date-parts":[["2010"]]}}},{"id":"Yh2oE3kc/GPAViTQN","uris":["http://zotero.org/users/local/5NQL5oBb/items/NRD7AAPS"],"uri":["http://zotero.org/users/local/5NQL5oBb/items/NRD7AAPS"],"itemData":{"id":243,"type":"article-journal","title":"Applying discrete choice modelling in a priority setting: an investigation of public preferences for primary care models","container-title":"The European Journal of Health Economics","page":"773-785","volume":"15","issue":"7","archive":"JSTOR","abstract":"[Objectives The shift toward more innovative and sustainable primary care models in Italy leads policy makers and clinicians to face difficult decisions between options that are all regarded as potentially beneficial. In this study, patient preferences for different primary care models in the Tuscany region of Italy were elicited. The relative importance of different attributes to the surveyed respondents was then examined, as well as the rate at which individuals trade between attributes and the relative value of different service configurations. Methods A discrete choice experiment survey explored the following attributes in a stratified random sample of 6,970 adults: primary care provider, diagnostic facilities and waiting time for the visit. Results Respondents (3,263) were likely to prefer a consultation by their own general practitioner (GP) and a practice with many diagnostic facilities. The predicted utilities of different service configurations have shown that a \"primary care centre\" with many diagnostic facilities was preferable to a \"solo GP\" model or a \"group general practice\". Conclusions The study demonstrated how a patient choice model could be used by decision makers for developing successful policies that takes into account different healthcare needs, balancing responsiveness with care continuity, equity and appropriateness. Considering that a primary care centre would perform better than a \"solo GP\", especially for younger respondents and for those with minor healthcare needs, for a more rapid diffusion of this model policymakers and managers could direct the care of primary care centres towards these targeted subgroups, at least in the first phase.]","ISSN":"16187598, 16187601","author":[{"family":"Seghieri","given":"Chiara"},{"family":"Mengoni","given":"Alessandro"},{"family":"Nuti","given":"Sabina"}],"issued":{"date-parts":[["2014"]]}}}],"schema":"https://github.com/citation-style-language/schema/raw/master/csl-citation.json"} </w:instrText>
      </w:r>
      <w:r w:rsidR="00840357" w:rsidRPr="007C2C14">
        <w:rPr>
          <w:bCs/>
          <w:szCs w:val="24"/>
          <w:lang w:val="en-CA"/>
        </w:rPr>
        <w:fldChar w:fldCharType="separate"/>
      </w:r>
      <w:r w:rsidR="006D215D" w:rsidRPr="007C2C14">
        <w:rPr>
          <w:szCs w:val="24"/>
          <w:vertAlign w:val="superscript"/>
        </w:rPr>
        <w:t>19,21,23–26</w:t>
      </w:r>
      <w:r w:rsidR="00840357" w:rsidRPr="007C2C14">
        <w:rPr>
          <w:bCs/>
          <w:szCs w:val="24"/>
          <w:lang w:val="en-CA"/>
        </w:rPr>
        <w:fldChar w:fldCharType="end"/>
      </w:r>
      <w:r w:rsidRPr="007C2C14">
        <w:rPr>
          <w:bCs/>
          <w:szCs w:val="24"/>
          <w:lang w:val="en-CA"/>
        </w:rPr>
        <w:t xml:space="preserve"> and</w:t>
      </w:r>
      <w:r w:rsidR="00840357" w:rsidRPr="007C2C14">
        <w:rPr>
          <w:bCs/>
          <w:szCs w:val="24"/>
          <w:lang w:val="en-CA"/>
        </w:rPr>
        <w:t xml:space="preserve"> </w:t>
      </w:r>
      <w:r w:rsidRPr="007C2C14">
        <w:rPr>
          <w:bCs/>
          <w:szCs w:val="24"/>
          <w:lang w:val="en-CA"/>
        </w:rPr>
        <w:t xml:space="preserve">understand HIV testing preferences among men who have sex with men and the </w:t>
      </w:r>
      <w:r w:rsidR="009B26FB" w:rsidRPr="007C2C14">
        <w:rPr>
          <w:bCs/>
          <w:szCs w:val="24"/>
          <w:lang w:val="en-CA"/>
        </w:rPr>
        <w:t xml:space="preserve">general </w:t>
      </w:r>
      <w:r w:rsidRPr="007C2C14">
        <w:rPr>
          <w:bCs/>
          <w:szCs w:val="24"/>
          <w:lang w:val="en-CA"/>
        </w:rPr>
        <w:t>population</w:t>
      </w:r>
      <w:r w:rsidR="00840357" w:rsidRPr="007C2C14">
        <w:rPr>
          <w:bCs/>
          <w:szCs w:val="24"/>
          <w:lang w:val="en-CA"/>
        </w:rPr>
        <w:fldChar w:fldCharType="begin"/>
      </w:r>
      <w:r w:rsidR="007C2C14">
        <w:rPr>
          <w:bCs/>
          <w:szCs w:val="24"/>
          <w:lang w:val="en-CA"/>
        </w:rPr>
        <w:instrText xml:space="preserve"> ADDIN ZOTERO_ITEM CSL_CITATION {"citationID":"TOmfXOIX","properties":{"formattedCitation":"\\super 27\\uc0\\u8211{}29\\nosupersub{}","plainCitation":"27–29","noteIndex":0},"citationItems":[{"id":"Yh2oE3kc/911pISub","uris":["http://zotero.org/users/local/5NQL5oBb/items/4PSSVR9E"],"uri":["http://zotero.org/users/local/5NQL5oBb/items/4PSSVR9E"],"itemData":{"id":95,"type":"article-journal","title":"No Place Like Home? Disentangling Preferences for HIV Testing Locations and Services Among Men Who Have Sex with Men in China.","container-title":"AIDS &amp; Behavior","page":"847","volume":"23","issue":"4","source":"EBSCOhost","archive":"edb","abstract":"In China, some health departments and gay community-based organizations have begun to offer home-based HIV testing kits in order to augment test uptake among men who have sex with men (MSM). However, HIV test preferences and motivations for home-testing among MSM in China are not well understood. The HIV testing preferences of 803 MSM throughout China were evaluated using single-item assessment and a discrete choice experiment (DCE). In both the single-item assessment and DCE, participants expressed strong preference for free and anonymous testing by health professionals. Both approaches also indicated that naïve testers most prefer home testing. However, among previous testers, the single-item assessment indicated that \"home\" was the most preferred testing location (vs. hospital or clinic), while the DCE indicated that \"home\" was the least preferred testing location after controlling for anonymity. HIV home-testing may have limited appeal to previously tested Chinese MSM if anonymity is not maintained. [ABSTRACT FROM AUTHOR]","ISSN":"10907165","journalAbbreviation":"AIDS &amp; Behavior","author":[{"family":"Pan","given":"Stephen W."},{"family":"Durvasula","given":"Maya"},{"family":"Ong","given":"Jason J."},{"family":"Liu","given":"Chuncheng"},{"family":"Tang","given":"Weiming"},{"family":"Fu","given":"Hongyun"},{"family":"Wei","given":"Chongyi"},{"family":"Wang","given":"Cheng"},{"family":"Terris-Prestholt","given":"Fern"},{"family":"Tucker","given":"Joseph D."}],"issued":{"date-parts":[["2019",4]]}}},{"id":"Yh2oE3kc/rgh1GumA","uris":["http://zotero.org/users/local/5NQL5oBb/items/RG9SQ3YD"],"uri":["http://zotero.org/users/local/5NQL5oBb/items/RG9SQ3YD"],"itemData":{"id":245,"type":"article-journal","title":"Heterogeneous HIV Testing Preferences in an Urban Setting in Tanzania: Results from a Discrete Choice Experiment","container-title":"PLOS ONE","page":"e92100","volume":"9","issue":"3","abstract":"Background Efforts to reduce Human Immunodeficiency Virus (HIV) transmission through treatment rely on HIV testing programs that are acceptable to broad populations. Yet, testing preferences among diverse at-risk populations in Sub-Saharan Africa are poorly understood. We fielded a population-based discrete choice experiment (DCE) to evaluate factors that influence HIV-testing preferences in a low-resource setting.  Methods Using formative work, a pilot study, and pretesting, we developed a DCE survey with five attributes: distance to testing, confidentiality, testing days (weekday vs. weekend), method for obtaining the sample for testing (blood from finger or arm, oral swab), and availability of HIV medications at the testing site. Cluster-randomization and Expanded Programme on Immunization (EPI) sampling methodology were used to enroll 486 community members, ages 18–49, in an urban setting in Northern Tanzania. Interviewer-assisted DCEs, presented to participants on iPads, were administered between September 2012 and February 2013.  Results Nearly three of five males (58%) and 85% of females had previously tested for HIV; 20% of males and 37% of females had tested within the past year. In gender-specific mixed logit analyses, distance to testing was the most important attribute to respondents, followed by confidentiality and the method for obtaining the sample for the HIV test. Both unconditional assessments of preferences for each attribute and mixed logit analyses of DCE choice patterns suggest significant preference heterogeneity among participants. Preferences differed between males and females, between those who had previously tested for HIV and those who had never tested, and between those who tested in the past year and those who tested more than a year ago.  Conclusion The findings suggest potentially significant benefits from tailoring HIV testing interventions to match the preferences of specific populations, including males and females and those who have never tested for HIV.","DOI":"10.1371/journal.pone.0092100","journalAbbreviation":"PLOS ONE","author":[{"family":"Ostermann","given":"Jan"},{"family":"Njau","given":"Bernard"},{"family":"Brown","given":"Derek S."},{"family":"Mühlbacher","given":"Axel"},{"family":"Thielman","given":"Nathan"}],"issued":{"date-parts":[["2014",3,18]]}}},{"id":"Yh2oE3kc/6X7krCKZ","uris":["http://zotero.org/users/local/5NQL5oBb/items/QLVW96H6"],"uri":["http://zotero.org/users/local/5NQL5oBb/items/QLVW96H6"],"itemData":{"id":244,"type":"article-journal","title":"Preferences for HIV testing services among men who have sex with men in the UK: A discrete choice experiment","container-title":"PLOS Medicine","page":"e1002779","volume":"16","issue":"4","abstract":"In a discrete choice experiment, Carrie Llewellyn and co-workers investigate the preferences of men who have sex with men for provision of HIV testing.","DOI":"10.1371/journal.pmed.1002779","journalAbbreviation":"PLOS Medicine","author":[{"family":"Miners","given":"Alec"},{"family":"Nadarzynski","given":"Tom"},{"family":"Witzel","given":"Charles"},{"family":"Phillips","given":"Andrew N."},{"family":"Cambiano","given":"Valentina"},{"family":"Rodger","given":"Alison J."},{"family":"Llewellyn","given":"Carrie D."}],"issued":{"date-parts":[["2019",4,11]]}}}],"schema":"https://github.com/citation-style-language/schema/raw/master/csl-citation.json"} </w:instrText>
      </w:r>
      <w:r w:rsidR="00840357" w:rsidRPr="007C2C14">
        <w:rPr>
          <w:bCs/>
          <w:szCs w:val="24"/>
          <w:lang w:val="en-CA"/>
        </w:rPr>
        <w:fldChar w:fldCharType="separate"/>
      </w:r>
      <w:r w:rsidR="006D215D" w:rsidRPr="007C2C14">
        <w:rPr>
          <w:szCs w:val="24"/>
          <w:vertAlign w:val="superscript"/>
        </w:rPr>
        <w:t>27–29</w:t>
      </w:r>
      <w:r w:rsidR="00840357" w:rsidRPr="007C2C14">
        <w:rPr>
          <w:bCs/>
          <w:szCs w:val="24"/>
          <w:lang w:val="en-CA"/>
        </w:rPr>
        <w:fldChar w:fldCharType="end"/>
      </w:r>
      <w:r w:rsidR="009B26FB" w:rsidRPr="007C2C14">
        <w:rPr>
          <w:bCs/>
          <w:szCs w:val="24"/>
          <w:lang w:val="en-CA"/>
        </w:rPr>
        <w:t xml:space="preserve">. </w:t>
      </w:r>
      <w:r w:rsidR="00BD1C95" w:rsidRPr="007C2C14">
        <w:rPr>
          <w:bCs/>
          <w:szCs w:val="24"/>
          <w:lang w:val="en-CA"/>
        </w:rPr>
        <w:t xml:space="preserve">However, </w:t>
      </w:r>
      <w:r w:rsidR="009B26FB" w:rsidRPr="007C2C14">
        <w:rPr>
          <w:bCs/>
          <w:szCs w:val="24"/>
          <w:lang w:val="en-CA"/>
        </w:rPr>
        <w:t xml:space="preserve">we are unaware of any HIV testing DCEs conducted </w:t>
      </w:r>
      <w:r w:rsidR="00941E77">
        <w:rPr>
          <w:bCs/>
          <w:szCs w:val="24"/>
          <w:lang w:val="en-CA"/>
        </w:rPr>
        <w:t>specifically among</w:t>
      </w:r>
      <w:r w:rsidR="009B26FB" w:rsidRPr="007C2C14">
        <w:rPr>
          <w:bCs/>
          <w:szCs w:val="24"/>
          <w:lang w:val="en-CA"/>
        </w:rPr>
        <w:t xml:space="preserve"> college or university students in China</w:t>
      </w:r>
      <w:r w:rsidR="00541551" w:rsidRPr="007C2C14">
        <w:rPr>
          <w:bCs/>
          <w:szCs w:val="24"/>
          <w:lang w:val="en-CA"/>
        </w:rPr>
        <w:t xml:space="preserve">. </w:t>
      </w:r>
    </w:p>
    <w:p w14:paraId="22298931" w14:textId="77777777" w:rsidR="00E5221E" w:rsidRDefault="00E5221E" w:rsidP="0075669D">
      <w:pPr>
        <w:spacing w:line="360" w:lineRule="auto"/>
        <w:rPr>
          <w:bCs/>
          <w:szCs w:val="24"/>
          <w:lang w:val="en-CA"/>
        </w:rPr>
      </w:pPr>
    </w:p>
    <w:p w14:paraId="6768309B" w14:textId="255A674C" w:rsidR="008F46B1" w:rsidRPr="007C2C14" w:rsidRDefault="00840357" w:rsidP="0075669D">
      <w:pPr>
        <w:spacing w:line="360" w:lineRule="auto"/>
        <w:rPr>
          <w:bCs/>
          <w:szCs w:val="24"/>
          <w:lang w:val="en-CA"/>
        </w:rPr>
      </w:pPr>
      <w:r w:rsidRPr="007C2C14">
        <w:rPr>
          <w:bCs/>
          <w:szCs w:val="24"/>
          <w:lang w:val="en-CA"/>
        </w:rPr>
        <w:t xml:space="preserve">The </w:t>
      </w:r>
      <w:r w:rsidR="005575C2" w:rsidRPr="007C2C14">
        <w:rPr>
          <w:bCs/>
          <w:szCs w:val="24"/>
          <w:lang w:val="en-CA"/>
        </w:rPr>
        <w:t xml:space="preserve">objective </w:t>
      </w:r>
      <w:r w:rsidRPr="007C2C14">
        <w:rPr>
          <w:bCs/>
          <w:szCs w:val="24"/>
          <w:lang w:val="en-CA"/>
        </w:rPr>
        <w:t xml:space="preserve">of this study was to examine young </w:t>
      </w:r>
      <w:r w:rsidR="00060E02" w:rsidRPr="007C2C14">
        <w:rPr>
          <w:bCs/>
          <w:szCs w:val="24"/>
          <w:lang w:val="en-CA"/>
        </w:rPr>
        <w:t xml:space="preserve">college and </w:t>
      </w:r>
      <w:r w:rsidRPr="007C2C14">
        <w:rPr>
          <w:bCs/>
          <w:szCs w:val="24"/>
          <w:lang w:val="en-CA"/>
        </w:rPr>
        <w:t>university student preferences related to HIV testing i</w:t>
      </w:r>
      <w:r w:rsidR="00111D3A">
        <w:rPr>
          <w:bCs/>
          <w:szCs w:val="24"/>
          <w:lang w:val="en-CA"/>
        </w:rPr>
        <w:t xml:space="preserve">n Suzhou city, </w:t>
      </w:r>
      <w:r w:rsidRPr="007C2C14">
        <w:rPr>
          <w:bCs/>
          <w:szCs w:val="24"/>
          <w:lang w:val="en-CA"/>
        </w:rPr>
        <w:t>China</w:t>
      </w:r>
      <w:r w:rsidR="00DF4095">
        <w:rPr>
          <w:bCs/>
          <w:szCs w:val="24"/>
          <w:lang w:val="en-CA"/>
        </w:rPr>
        <w:t xml:space="preserve"> (</w:t>
      </w:r>
      <w:r w:rsidR="00DF4095">
        <w:rPr>
          <w:rFonts w:eastAsiaTheme="minorEastAsia"/>
          <w:bCs/>
          <w:szCs w:val="24"/>
          <w:lang w:eastAsia="ja-JP"/>
        </w:rPr>
        <w:t>population: ~10.8 million</w:t>
      </w:r>
      <w:r w:rsidR="00DF4095">
        <w:rPr>
          <w:bCs/>
          <w:szCs w:val="24"/>
          <w:lang w:val="en-CA"/>
        </w:rPr>
        <w:t>)</w:t>
      </w:r>
      <w:r w:rsidRPr="007C2C14">
        <w:rPr>
          <w:bCs/>
          <w:szCs w:val="24"/>
          <w:lang w:val="en-CA"/>
        </w:rPr>
        <w:t xml:space="preserve"> using </w:t>
      </w:r>
      <w:r w:rsidR="005575C2" w:rsidRPr="007C2C14">
        <w:rPr>
          <w:bCs/>
          <w:szCs w:val="24"/>
          <w:lang w:val="en-CA"/>
        </w:rPr>
        <w:t>DCEs</w:t>
      </w:r>
      <w:r w:rsidRPr="007C2C14">
        <w:rPr>
          <w:bCs/>
          <w:szCs w:val="24"/>
          <w:lang w:val="en-CA"/>
        </w:rPr>
        <w:t>.</w:t>
      </w:r>
      <w:r w:rsidR="005575C2" w:rsidRPr="002B4712">
        <w:rPr>
          <w:bCs/>
          <w:szCs w:val="24"/>
          <w:lang w:val="en-CA"/>
        </w:rPr>
        <w:t xml:space="preserve"> </w:t>
      </w:r>
      <w:r w:rsidR="00E5221E" w:rsidRPr="00E5221E">
        <w:t xml:space="preserve">The study city was chosen based on </w:t>
      </w:r>
      <w:r w:rsidR="003160C3">
        <w:t>increasing incidence of HIV</w:t>
      </w:r>
      <w:r w:rsidR="00522D54" w:rsidRPr="00522D54">
        <w:rPr>
          <w:vertAlign w:val="superscript"/>
        </w:rPr>
        <w:t>46</w:t>
      </w:r>
      <w:r w:rsidR="00E5221E">
        <w:t xml:space="preserve"> and study </w:t>
      </w:r>
      <w:r w:rsidR="00E5221E" w:rsidRPr="00E5221E">
        <w:t>feasibility. To the best of our knowledge, there are no published studies on HIV testing among college students in the study city.</w:t>
      </w:r>
      <w:r w:rsidR="00E5221E">
        <w:t xml:space="preserve"> </w:t>
      </w:r>
      <w:r w:rsidR="005575C2" w:rsidRPr="002B4712">
        <w:rPr>
          <w:szCs w:val="24"/>
          <w:lang w:val="en-CA"/>
        </w:rPr>
        <w:t>I</w:t>
      </w:r>
      <w:r w:rsidR="008F46B1" w:rsidRPr="002B4712">
        <w:rPr>
          <w:szCs w:val="24"/>
          <w:lang w:val="en-CA"/>
        </w:rPr>
        <w:t>dentifying</w:t>
      </w:r>
      <w:r w:rsidR="005575C2" w:rsidRPr="002B4712">
        <w:rPr>
          <w:szCs w:val="24"/>
          <w:lang w:val="en-CA"/>
        </w:rPr>
        <w:t xml:space="preserve"> and weighting</w:t>
      </w:r>
      <w:r w:rsidR="008F46B1" w:rsidRPr="002B4712">
        <w:rPr>
          <w:szCs w:val="24"/>
          <w:lang w:val="en-CA"/>
        </w:rPr>
        <w:t xml:space="preserve"> </w:t>
      </w:r>
      <w:r w:rsidR="005575C2" w:rsidRPr="002B4712">
        <w:rPr>
          <w:szCs w:val="24"/>
          <w:lang w:val="en-CA"/>
        </w:rPr>
        <w:t>college and university students’</w:t>
      </w:r>
      <w:r w:rsidR="008F46B1" w:rsidRPr="007C2C14">
        <w:rPr>
          <w:szCs w:val="24"/>
          <w:lang w:val="en-CA"/>
        </w:rPr>
        <w:t xml:space="preserve"> most </w:t>
      </w:r>
      <w:r w:rsidR="005575C2" w:rsidRPr="007C2C14">
        <w:rPr>
          <w:szCs w:val="24"/>
          <w:lang w:val="en-CA"/>
        </w:rPr>
        <w:t>important</w:t>
      </w:r>
      <w:r w:rsidR="008F46B1" w:rsidRPr="007C2C14">
        <w:rPr>
          <w:szCs w:val="24"/>
          <w:lang w:val="en-CA"/>
        </w:rPr>
        <w:t xml:space="preserve"> HIV testing </w:t>
      </w:r>
      <w:r w:rsidR="005575C2" w:rsidRPr="007C2C14">
        <w:rPr>
          <w:szCs w:val="24"/>
          <w:lang w:val="en-CA"/>
        </w:rPr>
        <w:t>preferences</w:t>
      </w:r>
      <w:r w:rsidR="008F46B1" w:rsidRPr="007C2C14">
        <w:rPr>
          <w:szCs w:val="24"/>
          <w:lang w:val="en-CA"/>
        </w:rPr>
        <w:t xml:space="preserve"> </w:t>
      </w:r>
      <w:r w:rsidR="005575C2" w:rsidRPr="007C2C14">
        <w:rPr>
          <w:szCs w:val="24"/>
          <w:lang w:val="en-CA"/>
        </w:rPr>
        <w:t>will be instructive for public health policy makers and practitioners seeking to</w:t>
      </w:r>
      <w:r w:rsidR="00060E02" w:rsidRPr="007C2C14">
        <w:rPr>
          <w:szCs w:val="24"/>
          <w:lang w:val="en-CA"/>
        </w:rPr>
        <w:t xml:space="preserve"> augment HIV test uptake among college and university students</w:t>
      </w:r>
      <w:r w:rsidR="008F46B1" w:rsidRPr="007C2C14">
        <w:rPr>
          <w:szCs w:val="24"/>
          <w:lang w:val="en-CA"/>
        </w:rPr>
        <w:t>.</w:t>
      </w:r>
      <w:bookmarkEnd w:id="2"/>
    </w:p>
    <w:p w14:paraId="0F5BAF71" w14:textId="3F3294C3" w:rsidR="008F46B1" w:rsidRDefault="008F46B1" w:rsidP="0075669D">
      <w:pPr>
        <w:spacing w:line="360" w:lineRule="auto"/>
        <w:rPr>
          <w:bCs/>
          <w:szCs w:val="24"/>
          <w:lang w:val="en-CA"/>
        </w:rPr>
      </w:pPr>
    </w:p>
    <w:bookmarkEnd w:id="3"/>
    <w:p w14:paraId="617D2144" w14:textId="77777777" w:rsidR="00840357" w:rsidRPr="007C2C14" w:rsidRDefault="00840357" w:rsidP="0075669D">
      <w:pPr>
        <w:spacing w:line="360" w:lineRule="auto"/>
        <w:rPr>
          <w:b/>
          <w:szCs w:val="24"/>
          <w:lang w:val="en-CA"/>
        </w:rPr>
      </w:pPr>
      <w:r w:rsidRPr="007C2C14">
        <w:rPr>
          <w:b/>
          <w:szCs w:val="24"/>
          <w:lang w:val="en-CA"/>
        </w:rPr>
        <w:t>Methods</w:t>
      </w:r>
    </w:p>
    <w:p w14:paraId="18722238" w14:textId="77777777" w:rsidR="00840357" w:rsidRPr="007C2C14" w:rsidRDefault="00840357" w:rsidP="0075669D">
      <w:pPr>
        <w:spacing w:line="360" w:lineRule="auto"/>
        <w:rPr>
          <w:b/>
          <w:szCs w:val="24"/>
          <w:lang w:val="en-CA"/>
        </w:rPr>
      </w:pPr>
      <w:r w:rsidRPr="007C2C14">
        <w:rPr>
          <w:b/>
          <w:szCs w:val="24"/>
          <w:lang w:val="en-CA"/>
        </w:rPr>
        <w:t>Study design</w:t>
      </w:r>
    </w:p>
    <w:p w14:paraId="688E5916" w14:textId="611AC95B" w:rsidR="00840357" w:rsidRPr="007C2C14" w:rsidRDefault="00840357" w:rsidP="0075669D">
      <w:pPr>
        <w:spacing w:line="360" w:lineRule="auto"/>
        <w:rPr>
          <w:i/>
          <w:szCs w:val="24"/>
        </w:rPr>
      </w:pPr>
      <w:bookmarkStart w:id="9" w:name="_Hlk40269694"/>
      <w:r w:rsidRPr="007C2C14">
        <w:rPr>
          <w:szCs w:val="24"/>
          <w:lang w:val="en-CA"/>
        </w:rPr>
        <w:t>In August 2018, a</w:t>
      </w:r>
      <w:r w:rsidR="00060E02" w:rsidRPr="007C2C14">
        <w:rPr>
          <w:szCs w:val="24"/>
          <w:lang w:val="en-CA"/>
        </w:rPr>
        <w:t>n online</w:t>
      </w:r>
      <w:r w:rsidRPr="007C2C14">
        <w:rPr>
          <w:szCs w:val="24"/>
          <w:lang w:val="en-CA"/>
        </w:rPr>
        <w:t xml:space="preserve"> DCE was conducted among college and university students in </w:t>
      </w:r>
      <w:r w:rsidR="00541551" w:rsidRPr="007C2C14">
        <w:rPr>
          <w:szCs w:val="24"/>
          <w:lang w:val="en-CA"/>
        </w:rPr>
        <w:t xml:space="preserve">Suzhou, China </w:t>
      </w:r>
      <w:r w:rsidR="00060E02" w:rsidRPr="007C2C14">
        <w:rPr>
          <w:szCs w:val="24"/>
          <w:lang w:val="en-CA"/>
        </w:rPr>
        <w:t xml:space="preserve">using a </w:t>
      </w:r>
      <w:r w:rsidR="00AC72DA" w:rsidRPr="007C2C14">
        <w:rPr>
          <w:szCs w:val="24"/>
          <w:lang w:val="en-CA"/>
        </w:rPr>
        <w:t>mixed method study design</w:t>
      </w:r>
      <w:r w:rsidR="00060E02" w:rsidRPr="007C2C14">
        <w:rPr>
          <w:szCs w:val="24"/>
          <w:lang w:val="en-CA"/>
        </w:rPr>
        <w:t xml:space="preserve"> that proceeded in three stages</w:t>
      </w:r>
      <w:r w:rsidRPr="007C2C14">
        <w:rPr>
          <w:szCs w:val="24"/>
          <w:lang w:val="en-CA"/>
        </w:rPr>
        <w:t>: 1) Identification of HIV testing attributes and levels</w:t>
      </w:r>
      <w:r w:rsidR="000E5D2B">
        <w:rPr>
          <w:szCs w:val="24"/>
          <w:lang w:val="en-CA"/>
        </w:rPr>
        <w:t xml:space="preserve"> </w:t>
      </w:r>
      <w:r w:rsidR="00B06D0A">
        <w:rPr>
          <w:szCs w:val="24"/>
          <w:lang w:val="en-CA"/>
        </w:rPr>
        <w:t>via semi-structured interviews</w:t>
      </w:r>
      <w:r w:rsidR="00060E02" w:rsidRPr="007C2C14">
        <w:rPr>
          <w:szCs w:val="24"/>
          <w:lang w:val="en-CA"/>
        </w:rPr>
        <w:t>,</w:t>
      </w:r>
      <w:r w:rsidRPr="007C2C14">
        <w:rPr>
          <w:szCs w:val="24"/>
          <w:lang w:val="en-CA"/>
        </w:rPr>
        <w:t xml:space="preserve"> 2) </w:t>
      </w:r>
      <w:r w:rsidR="00B06D0A">
        <w:rPr>
          <w:szCs w:val="24"/>
          <w:lang w:val="en-CA"/>
        </w:rPr>
        <w:t>Development of the</w:t>
      </w:r>
      <w:r w:rsidRPr="007C2C14">
        <w:rPr>
          <w:szCs w:val="24"/>
          <w:lang w:val="en-CA"/>
        </w:rPr>
        <w:t xml:space="preserve"> </w:t>
      </w:r>
      <w:r w:rsidR="000E5D2B">
        <w:rPr>
          <w:szCs w:val="24"/>
          <w:lang w:val="en-CA"/>
        </w:rPr>
        <w:t>DCE</w:t>
      </w:r>
      <w:r w:rsidRPr="007C2C14">
        <w:rPr>
          <w:szCs w:val="24"/>
          <w:lang w:val="en-CA"/>
        </w:rPr>
        <w:t xml:space="preserve"> design, and 3) Implementation of the</w:t>
      </w:r>
      <w:r w:rsidR="000E5D2B">
        <w:rPr>
          <w:szCs w:val="24"/>
          <w:lang w:val="en-CA"/>
        </w:rPr>
        <w:t xml:space="preserve"> DCE</w:t>
      </w:r>
      <w:r w:rsidRPr="007C2C14">
        <w:rPr>
          <w:szCs w:val="24"/>
          <w:lang w:val="en-CA"/>
        </w:rPr>
        <w:t xml:space="preserve">. </w:t>
      </w:r>
    </w:p>
    <w:bookmarkEnd w:id="9"/>
    <w:p w14:paraId="37FC8193" w14:textId="77777777" w:rsidR="00840357" w:rsidRPr="007C2C14" w:rsidRDefault="00840357" w:rsidP="0075669D">
      <w:pPr>
        <w:spacing w:line="360" w:lineRule="auto"/>
        <w:rPr>
          <w:i/>
          <w:szCs w:val="24"/>
        </w:rPr>
      </w:pPr>
      <w:r w:rsidRPr="007C2C14">
        <w:rPr>
          <w:i/>
          <w:szCs w:val="24"/>
        </w:rPr>
        <w:t>Identification of HIV Testing Attributes and Levels</w:t>
      </w:r>
    </w:p>
    <w:p w14:paraId="6D03C369" w14:textId="6CBB7A65" w:rsidR="00840357" w:rsidRPr="007C2C14" w:rsidRDefault="00840357" w:rsidP="0075669D">
      <w:pPr>
        <w:spacing w:line="360" w:lineRule="auto"/>
        <w:rPr>
          <w:szCs w:val="24"/>
          <w:lang w:val="en-CA"/>
        </w:rPr>
      </w:pPr>
      <w:r w:rsidRPr="007C2C14">
        <w:rPr>
          <w:szCs w:val="24"/>
        </w:rPr>
        <w:t xml:space="preserve">To identify HIV testing attributes that influence HIV testing decisions among university students, a literature review was performed and 12 one-on-one semi-structured interviews were conducted. Eligibility criteria for the qualitative interviews included the following: 1) current </w:t>
      </w:r>
      <w:r w:rsidRPr="007C2C14">
        <w:rPr>
          <w:szCs w:val="24"/>
        </w:rPr>
        <w:lastRenderedPageBreak/>
        <w:t xml:space="preserve">college or university student in the study city; 2) younger than 30 years old; 3) </w:t>
      </w:r>
      <w:bookmarkStart w:id="10" w:name="_Hlk533351975"/>
      <w:bookmarkStart w:id="11" w:name="OLE_LINK1"/>
      <w:r w:rsidRPr="007C2C14">
        <w:rPr>
          <w:szCs w:val="24"/>
        </w:rPr>
        <w:t>ever had anal, oral or vaginal sex</w:t>
      </w:r>
      <w:bookmarkEnd w:id="10"/>
      <w:bookmarkEnd w:id="11"/>
      <w:r w:rsidRPr="007C2C14">
        <w:rPr>
          <w:szCs w:val="24"/>
        </w:rPr>
        <w:t xml:space="preserve">; and 4) provided informed consent. </w:t>
      </w:r>
      <w:bookmarkStart w:id="12" w:name="_Hlk40268394"/>
      <w:bookmarkStart w:id="13" w:name="_Hlk38709948"/>
      <w:r w:rsidRPr="007C2C14">
        <w:rPr>
          <w:szCs w:val="24"/>
        </w:rPr>
        <w:t>Participants were recruited by posters on campus with recruitment information</w:t>
      </w:r>
      <w:r w:rsidR="00402B38" w:rsidRPr="007C2C14">
        <w:rPr>
          <w:szCs w:val="24"/>
        </w:rPr>
        <w:t xml:space="preserve">, and were </w:t>
      </w:r>
      <w:r w:rsidR="009F4748" w:rsidRPr="007C2C14">
        <w:rPr>
          <w:szCs w:val="24"/>
        </w:rPr>
        <w:t>selected to</w:t>
      </w:r>
      <w:r w:rsidR="00402B38" w:rsidRPr="007C2C14">
        <w:rPr>
          <w:szCs w:val="24"/>
        </w:rPr>
        <w:t xml:space="preserve"> maximize the variation of age, sex</w:t>
      </w:r>
      <w:r w:rsidR="009F4748" w:rsidRPr="007C2C14">
        <w:rPr>
          <w:szCs w:val="24"/>
        </w:rPr>
        <w:t>,</w:t>
      </w:r>
      <w:r w:rsidR="00402B38" w:rsidRPr="007C2C14">
        <w:rPr>
          <w:szCs w:val="24"/>
        </w:rPr>
        <w:t xml:space="preserve"> and sex</w:t>
      </w:r>
      <w:r w:rsidR="009F4748" w:rsidRPr="007C2C14">
        <w:rPr>
          <w:szCs w:val="24"/>
        </w:rPr>
        <w:t>ual</w:t>
      </w:r>
      <w:r w:rsidR="00402B38" w:rsidRPr="007C2C14">
        <w:rPr>
          <w:szCs w:val="24"/>
        </w:rPr>
        <w:t xml:space="preserve"> orientation.</w:t>
      </w:r>
      <w:bookmarkEnd w:id="12"/>
      <w:r w:rsidR="00402B38" w:rsidRPr="007C2C14">
        <w:rPr>
          <w:szCs w:val="24"/>
        </w:rPr>
        <w:t xml:space="preserve"> </w:t>
      </w:r>
      <w:bookmarkEnd w:id="13"/>
      <w:r w:rsidR="00402B38" w:rsidRPr="007C2C14">
        <w:rPr>
          <w:szCs w:val="24"/>
        </w:rPr>
        <w:t>E</w:t>
      </w:r>
      <w:r w:rsidRPr="007C2C14">
        <w:rPr>
          <w:szCs w:val="24"/>
        </w:rPr>
        <w:t xml:space="preserve">ach participant was provided a 100 RMB gift card (~$15 USD). All 12 interview participants were between 18 to 25 years old, eight were men, and two identified as gay. </w:t>
      </w:r>
      <w:r w:rsidRPr="007C2C14">
        <w:rPr>
          <w:szCs w:val="24"/>
          <w:lang w:val="en-CA"/>
        </w:rPr>
        <w:t>Participants were able to participate anonymously if they so desired. During the interview, participants were asked to describe their considerations when deciding whether to test for HIV. All qualitative interviews were audio recorded, transcribed, and analyzed. After reaching data saturation</w:t>
      </w:r>
      <w:r w:rsidRPr="007C2C14">
        <w:rPr>
          <w:szCs w:val="24"/>
          <w:lang w:val="en-CA"/>
        </w:rPr>
        <w:fldChar w:fldCharType="begin"/>
      </w:r>
      <w:r w:rsidR="007C2C14">
        <w:rPr>
          <w:szCs w:val="24"/>
          <w:lang w:val="en-CA"/>
        </w:rPr>
        <w:instrText xml:space="preserve"> ADDIN ZOTERO_ITEM CSL_CITATION {"citationID":"1VPXeALW","properties":{"formattedCitation":"\\super 30\\nosupersub{}","plainCitation":"30","noteIndex":0},"citationItems":[{"id":"Yh2oE3kc/JXPkM5ni","uris":["http://zotero.org/users/local/5NQL5oBb/items/3NQEDVTP"],"uri":["http://zotero.org/users/local/5NQL5oBb/items/3NQEDVTP"],"itemData":{"id":366,"type":"article-journal","title":"How Many Interviews Are Enough?: An Experiment with Data Saturation and Variability","container-title":"Field Methods","page":"59-82","volume":"18","issue":"1","abstract":"Guidelines for determining nonprobabilistic sample sizes are virtually nonexistent. Purposive samples are the most commonly used form of nonprobabilistic sampling, and their size typically relies on the concept of ?saturation,? or the point at which no new information or themes are observed in the data. Although the idea of saturation is helpful at the conceptual level, it provides little practical guidance for estimating sample sizes, prior to data collection, necessary for conducting quality research. Using data from a study involving sixty in-depth interviews with women in two West African countries, the authors systematically document the degree of data saturation and variability over the course of thematic analysis. They operationalize saturation and make evidence-based recommendations regarding nonprobabilistic sample sizes for interviews. Based on the data set, they found that saturation occurred within the first twelve interviews, although basic elements for metathemes were present as early as six interviews. Variability within the data followed similar patterns.","DOI":"10.1177/1525822X05279903","ISSN":"1525-822X","journalAbbreviation":"Field Methods","author":[{"family":"Guest","given":"Greg"},{"family":"Bunce","given":"Arwen"},{"family":"Johnson","given":"Laura"}],"issued":{"date-parts":[["2006",2,1]]}}}],"schema":"https://github.com/citation-style-language/schema/raw/master/csl-citation.json"} </w:instrText>
      </w:r>
      <w:r w:rsidRPr="007C2C14">
        <w:rPr>
          <w:szCs w:val="24"/>
          <w:lang w:val="en-CA"/>
        </w:rPr>
        <w:fldChar w:fldCharType="separate"/>
      </w:r>
      <w:r w:rsidR="006D215D" w:rsidRPr="007C2C14">
        <w:rPr>
          <w:szCs w:val="24"/>
          <w:vertAlign w:val="superscript"/>
        </w:rPr>
        <w:t>30</w:t>
      </w:r>
      <w:r w:rsidRPr="007C2C14">
        <w:rPr>
          <w:szCs w:val="24"/>
          <w:lang w:val="en-CA"/>
        </w:rPr>
        <w:fldChar w:fldCharType="end"/>
      </w:r>
      <w:r w:rsidRPr="007C2C14">
        <w:rPr>
          <w:szCs w:val="24"/>
          <w:lang w:val="en-CA"/>
        </w:rPr>
        <w:t xml:space="preserve">, eight </w:t>
      </w:r>
      <w:r w:rsidR="009F4748" w:rsidRPr="007C2C14">
        <w:rPr>
          <w:szCs w:val="24"/>
          <w:lang w:val="en-CA"/>
        </w:rPr>
        <w:t xml:space="preserve">HIV service </w:t>
      </w:r>
      <w:r w:rsidRPr="007C2C14">
        <w:rPr>
          <w:szCs w:val="24"/>
          <w:lang w:val="en-CA"/>
        </w:rPr>
        <w:t>testing considerations emerged: anonymity, cost/incentive, test type, test accuracy, venue, distance, administrator</w:t>
      </w:r>
      <w:r w:rsidR="001D5690">
        <w:rPr>
          <w:szCs w:val="24"/>
          <w:lang w:val="en-CA"/>
        </w:rPr>
        <w:t>,</w:t>
      </w:r>
      <w:r w:rsidRPr="007C2C14">
        <w:rPr>
          <w:szCs w:val="24"/>
          <w:lang w:val="en-CA"/>
        </w:rPr>
        <w:t xml:space="preserve"> and </w:t>
      </w:r>
      <w:r w:rsidR="001D5690">
        <w:rPr>
          <w:szCs w:val="24"/>
          <w:lang w:val="en-CA"/>
        </w:rPr>
        <w:t>risk</w:t>
      </w:r>
      <w:r w:rsidRPr="007C2C14">
        <w:rPr>
          <w:szCs w:val="24"/>
          <w:lang w:val="en-CA"/>
        </w:rPr>
        <w:t xml:space="preserve"> of nosocomial HIV infection (</w:t>
      </w:r>
      <w:r w:rsidRPr="007C2C14">
        <w:rPr>
          <w:b/>
          <w:bCs/>
          <w:szCs w:val="24"/>
          <w:lang w:val="en-CA"/>
        </w:rPr>
        <w:t>Table 1</w:t>
      </w:r>
      <w:bookmarkStart w:id="14" w:name="_Hlk40268330"/>
      <w:r w:rsidRPr="007C2C14">
        <w:rPr>
          <w:b/>
          <w:bCs/>
          <w:szCs w:val="24"/>
          <w:lang w:val="en-CA"/>
        </w:rPr>
        <w:t>)</w:t>
      </w:r>
      <w:r w:rsidRPr="007C2C14">
        <w:rPr>
          <w:szCs w:val="24"/>
          <w:lang w:val="en-CA"/>
        </w:rPr>
        <w:t xml:space="preserve">. </w:t>
      </w:r>
      <w:bookmarkStart w:id="15" w:name="_Hlk40268423"/>
      <w:r w:rsidR="00F678C7" w:rsidRPr="007C2C14">
        <w:rPr>
          <w:szCs w:val="24"/>
          <w:lang w:val="en-CA"/>
        </w:rPr>
        <w:t xml:space="preserve">Inductive coding was used in qualitative analysis and </w:t>
      </w:r>
      <w:r w:rsidR="001D5690">
        <w:rPr>
          <w:szCs w:val="24"/>
          <w:lang w:val="en-CA"/>
        </w:rPr>
        <w:t>themes</w:t>
      </w:r>
      <w:r w:rsidR="00F678C7" w:rsidRPr="007C2C14">
        <w:rPr>
          <w:szCs w:val="24"/>
          <w:lang w:val="en-CA"/>
        </w:rPr>
        <w:t xml:space="preserve"> were </w:t>
      </w:r>
      <w:r w:rsidR="001D5690">
        <w:rPr>
          <w:szCs w:val="24"/>
          <w:lang w:val="en-CA"/>
        </w:rPr>
        <w:t>identified</w:t>
      </w:r>
      <w:r w:rsidR="00F678C7" w:rsidRPr="007C2C14">
        <w:rPr>
          <w:szCs w:val="24"/>
          <w:lang w:val="en-CA"/>
        </w:rPr>
        <w:t xml:space="preserve"> </w:t>
      </w:r>
      <w:r w:rsidR="001D5690">
        <w:rPr>
          <w:szCs w:val="24"/>
          <w:lang w:val="en-CA"/>
        </w:rPr>
        <w:t>using</w:t>
      </w:r>
      <w:r w:rsidR="00F678C7" w:rsidRPr="007C2C14">
        <w:rPr>
          <w:szCs w:val="24"/>
          <w:lang w:val="en-CA"/>
        </w:rPr>
        <w:t xml:space="preserve"> NVivo</w:t>
      </w:r>
      <w:r w:rsidR="001D5690">
        <w:rPr>
          <w:szCs w:val="24"/>
          <w:lang w:val="en-CA"/>
        </w:rPr>
        <w:t xml:space="preserve"> software</w:t>
      </w:r>
      <w:bookmarkEnd w:id="14"/>
      <w:r w:rsidR="001D5690">
        <w:rPr>
          <w:szCs w:val="24"/>
          <w:lang w:val="en-CA"/>
        </w:rPr>
        <w:t xml:space="preserve"> (QSR international, 2018)</w:t>
      </w:r>
      <w:r w:rsidR="00F678C7" w:rsidRPr="007C2C14">
        <w:rPr>
          <w:szCs w:val="24"/>
          <w:lang w:val="en-CA"/>
        </w:rPr>
        <w:t>.</w:t>
      </w:r>
      <w:bookmarkEnd w:id="15"/>
      <w:r w:rsidR="00F678C7" w:rsidRPr="007C2C14">
        <w:rPr>
          <w:szCs w:val="24"/>
          <w:lang w:val="en-CA"/>
        </w:rPr>
        <w:t xml:space="preserve"> </w:t>
      </w:r>
      <w:r w:rsidR="001D5690">
        <w:rPr>
          <w:szCs w:val="24"/>
          <w:lang w:val="en-CA"/>
        </w:rPr>
        <w:t>F</w:t>
      </w:r>
      <w:r w:rsidRPr="007C2C14">
        <w:rPr>
          <w:szCs w:val="24"/>
          <w:lang w:val="en-CA"/>
        </w:rPr>
        <w:t xml:space="preserve">our of twelve participants in the qualitative interviews voiced concerns that unclean equipment could potentially cause them to become infected with HIV when testing.  </w:t>
      </w:r>
    </w:p>
    <w:p w14:paraId="446C7946" w14:textId="01873D41" w:rsidR="00840357" w:rsidRPr="002B4712" w:rsidRDefault="00840357" w:rsidP="0075669D">
      <w:pPr>
        <w:spacing w:line="360" w:lineRule="auto"/>
        <w:rPr>
          <w:i/>
          <w:szCs w:val="24"/>
        </w:rPr>
      </w:pPr>
      <w:r w:rsidRPr="007C2C14">
        <w:rPr>
          <w:i/>
          <w:szCs w:val="24"/>
        </w:rPr>
        <w:t>Development of the</w:t>
      </w:r>
      <w:r w:rsidR="00B06D0A">
        <w:rPr>
          <w:i/>
          <w:szCs w:val="24"/>
        </w:rPr>
        <w:t xml:space="preserve"> DCE design</w:t>
      </w:r>
    </w:p>
    <w:p w14:paraId="10753C16" w14:textId="08B875ED" w:rsidR="00840357" w:rsidRPr="002B4712" w:rsidRDefault="009F4748" w:rsidP="0075669D">
      <w:pPr>
        <w:spacing w:line="360" w:lineRule="auto"/>
        <w:rPr>
          <w:szCs w:val="24"/>
        </w:rPr>
      </w:pPr>
      <w:bookmarkStart w:id="16" w:name="_Hlk38710054"/>
      <w:bookmarkStart w:id="17" w:name="OLE_LINK4"/>
      <w:bookmarkStart w:id="18" w:name="OLE_LINK5"/>
      <w:r w:rsidRPr="002B4712">
        <w:rPr>
          <w:szCs w:val="24"/>
        </w:rPr>
        <w:t>D</w:t>
      </w:r>
      <w:r w:rsidR="00840357" w:rsidRPr="002B4712">
        <w:rPr>
          <w:szCs w:val="24"/>
        </w:rPr>
        <w:t>-efficient design matri</w:t>
      </w:r>
      <w:r w:rsidRPr="002B4712">
        <w:rPr>
          <w:szCs w:val="24"/>
        </w:rPr>
        <w:t>ces are commonly used to develop DCEs</w:t>
      </w:r>
      <w:r w:rsidRPr="007C2C14">
        <w:rPr>
          <w:szCs w:val="24"/>
        </w:rPr>
        <w:fldChar w:fldCharType="begin"/>
      </w:r>
      <w:r w:rsidR="007C2C14">
        <w:rPr>
          <w:szCs w:val="24"/>
        </w:rPr>
        <w:instrText xml:space="preserve"> ADDIN ZOTERO_ITEM CSL_CITATION {"citationID":"7SshJcuV","properties":{"formattedCitation":"\\super 31\\nosupersub{}","plainCitation":"31","noteIndex":0},"citationItems":[{"id":"Yh2oE3kc/gzIK2P9C","uris":["http://zotero.org/users/local/5NQL5oBb/items/AXJLAIAB"],"uri":["http://zotero.org/users/local/5NQL5oBb/items/AXJLAIAB"],"itemData":{"id":408,"type":"article","title":"Ngene 1.1.2 User Manual &amp; Reference Guide","author":[{"literal":"ChoiceMetrics"}],"issued":{"date-parts":[["2014"]],"season":"248"}}}],"schema":"https://github.com/citation-style-language/schema/raw/master/csl-citation.json"} </w:instrText>
      </w:r>
      <w:r w:rsidRPr="007C2C14">
        <w:rPr>
          <w:szCs w:val="24"/>
        </w:rPr>
        <w:fldChar w:fldCharType="separate"/>
      </w:r>
      <w:r w:rsidR="006D215D" w:rsidRPr="007C2C14">
        <w:rPr>
          <w:szCs w:val="24"/>
          <w:vertAlign w:val="superscript"/>
        </w:rPr>
        <w:t>31</w:t>
      </w:r>
      <w:r w:rsidRPr="007C2C14">
        <w:rPr>
          <w:szCs w:val="24"/>
        </w:rPr>
        <w:fldChar w:fldCharType="end"/>
      </w:r>
      <w:r w:rsidRPr="007C2C14">
        <w:rPr>
          <w:szCs w:val="24"/>
        </w:rPr>
        <w:t xml:space="preserve"> and was created in the current study with NGENE (Choice Metrics, 2014)</w:t>
      </w:r>
      <w:bookmarkEnd w:id="16"/>
      <w:bookmarkEnd w:id="17"/>
      <w:bookmarkEnd w:id="18"/>
      <w:r w:rsidR="00840357" w:rsidRPr="007C2C14">
        <w:rPr>
          <w:szCs w:val="24"/>
        </w:rPr>
        <w:t xml:space="preserve">. Participants were randomly assigned to one of two blocks and each individual was asked to complete ten choice tasks (10 choice tasks per block x 2 blocks = 20 unique choice tasks). For each choice task, the participant was instructed to choose one of three testing alternatives: testing scenario A, testing scenario B, and opt-out (i.e., do not test). Randomization of blocks and attributes were produced in NGENE (Choice Metrics, 2014). Implausible testing scenarios were excluded from the design. For example, participants presented with ‘testing at home’ as the venue could not simultaneously be presented with ‘distance=10km’. An example of a DCE choice task is shown in </w:t>
      </w:r>
      <w:r w:rsidR="00840357" w:rsidRPr="007C2C14">
        <w:rPr>
          <w:b/>
          <w:bCs/>
          <w:szCs w:val="24"/>
        </w:rPr>
        <w:t xml:space="preserve">Figure </w:t>
      </w:r>
      <w:r w:rsidR="00D21B65" w:rsidRPr="002B4712">
        <w:rPr>
          <w:b/>
          <w:bCs/>
          <w:szCs w:val="24"/>
        </w:rPr>
        <w:t>1</w:t>
      </w:r>
      <w:r w:rsidR="00840357" w:rsidRPr="002B4712">
        <w:rPr>
          <w:szCs w:val="24"/>
        </w:rPr>
        <w:t>.</w:t>
      </w:r>
    </w:p>
    <w:p w14:paraId="7C8EE0AB" w14:textId="77777777" w:rsidR="00840357" w:rsidRPr="002B4712" w:rsidRDefault="00840357" w:rsidP="0075669D">
      <w:pPr>
        <w:spacing w:line="360" w:lineRule="auto"/>
        <w:rPr>
          <w:i/>
          <w:iCs/>
          <w:szCs w:val="24"/>
        </w:rPr>
      </w:pPr>
      <w:r w:rsidRPr="002B4712">
        <w:rPr>
          <w:i/>
          <w:iCs/>
          <w:szCs w:val="24"/>
        </w:rPr>
        <w:t>Implementation of the DCE</w:t>
      </w:r>
    </w:p>
    <w:p w14:paraId="104E07AB" w14:textId="5A4D2928" w:rsidR="00840357" w:rsidRPr="007C2C14" w:rsidRDefault="00840357" w:rsidP="0075669D">
      <w:pPr>
        <w:spacing w:line="360" w:lineRule="auto"/>
        <w:rPr>
          <w:szCs w:val="24"/>
        </w:rPr>
      </w:pPr>
      <w:r w:rsidRPr="007C2C14">
        <w:rPr>
          <w:szCs w:val="24"/>
        </w:rPr>
        <w:t xml:space="preserve">The survey was conducted online in August 2018. Invitation emails were sent to all students enrolled at a mid-sized English-language university in </w:t>
      </w:r>
      <w:r w:rsidR="002C2D04">
        <w:rPr>
          <w:szCs w:val="24"/>
        </w:rPr>
        <w:t>the study city</w:t>
      </w:r>
      <w:r w:rsidRPr="007C2C14">
        <w:rPr>
          <w:szCs w:val="24"/>
        </w:rPr>
        <w:t xml:space="preserve">, and recipients were also encouraged to recruit other </w:t>
      </w:r>
      <w:r w:rsidR="002C2D04">
        <w:rPr>
          <w:szCs w:val="24"/>
        </w:rPr>
        <w:t>u</w:t>
      </w:r>
      <w:r w:rsidRPr="007C2C14">
        <w:rPr>
          <w:szCs w:val="24"/>
        </w:rPr>
        <w:t xml:space="preserve">niversity students living in the city. Study participants had to be university students in the study city and had ever had anal, oral or vaginal sex. To increase </w:t>
      </w:r>
      <w:r w:rsidRPr="007C2C14">
        <w:rPr>
          <w:szCs w:val="24"/>
        </w:rPr>
        <w:lastRenderedPageBreak/>
        <w:t xml:space="preserve">participation rates, a raffle prize drawing was held, </w:t>
      </w:r>
      <w:r w:rsidR="002C2D04">
        <w:rPr>
          <w:szCs w:val="24"/>
        </w:rPr>
        <w:t>whereby 12 participants who completed the study were awarded a</w:t>
      </w:r>
      <w:r w:rsidRPr="007C2C14">
        <w:rPr>
          <w:szCs w:val="24"/>
        </w:rPr>
        <w:t xml:space="preserve"> 50 RMB (~$7.50 USD) local restaurant voucher.</w:t>
      </w:r>
    </w:p>
    <w:p w14:paraId="1C88F53A" w14:textId="0CC33EF3" w:rsidR="00840357" w:rsidRPr="007C2C14" w:rsidRDefault="00840357" w:rsidP="0075669D">
      <w:pPr>
        <w:tabs>
          <w:tab w:val="center" w:pos="4680"/>
        </w:tabs>
        <w:spacing w:line="360" w:lineRule="auto"/>
        <w:rPr>
          <w:b/>
          <w:szCs w:val="24"/>
        </w:rPr>
      </w:pPr>
      <w:r w:rsidRPr="007C2C14">
        <w:rPr>
          <w:b/>
          <w:szCs w:val="24"/>
        </w:rPr>
        <w:t>Statistical Analyses</w:t>
      </w:r>
      <w:r w:rsidR="006930C8" w:rsidRPr="007C2C14">
        <w:rPr>
          <w:b/>
          <w:szCs w:val="24"/>
        </w:rPr>
        <w:tab/>
      </w:r>
    </w:p>
    <w:p w14:paraId="4D347E32" w14:textId="77777777" w:rsidR="00840357" w:rsidRPr="007C2C14" w:rsidRDefault="00840357" w:rsidP="0075669D">
      <w:pPr>
        <w:spacing w:line="360" w:lineRule="auto"/>
        <w:rPr>
          <w:szCs w:val="24"/>
        </w:rPr>
      </w:pPr>
      <w:r w:rsidRPr="007C2C14">
        <w:rPr>
          <w:szCs w:val="24"/>
        </w:rPr>
        <w:t>Multinomial logit (MNL), mixed logit (MXL) models and mixed logit model with interaction (MXL-I) were used. The MNL model was used to assess attribute level main effects on HIV testing preferences based on the overall average of the sample. We used MXL models to assess preference heterogeneity, assuming that main effects were random and normally distributed. Analyses were conducted using the MLOGIT package in R with 1000 Halton draws. The relative importance of each attribute was calculated by dividing the range of all coefficients for a given attribute by the sum of ranges of all attributes, based on MXL model results.</w:t>
      </w:r>
    </w:p>
    <w:p w14:paraId="71DA32FB" w14:textId="7267A7D3" w:rsidR="00840357" w:rsidRPr="007C2C14" w:rsidRDefault="00840357" w:rsidP="0075669D">
      <w:pPr>
        <w:spacing w:line="360" w:lineRule="auto"/>
        <w:rPr>
          <w:szCs w:val="24"/>
        </w:rPr>
      </w:pPr>
      <w:r w:rsidRPr="007C2C14">
        <w:rPr>
          <w:szCs w:val="24"/>
        </w:rPr>
        <w:t xml:space="preserve">To assess test preference variation across sociodemographic subgroups, two-way interaction models were run by crossing all attribute levels with age, sexual orientation, university, urbanicity, sex, HIV testing history, residence during the school year, and income. </w:t>
      </w:r>
    </w:p>
    <w:p w14:paraId="5AE2B9D3" w14:textId="5E064DBF" w:rsidR="00840357" w:rsidRPr="007C2C14" w:rsidRDefault="00840357" w:rsidP="0075669D">
      <w:pPr>
        <w:spacing w:line="360" w:lineRule="auto"/>
        <w:rPr>
          <w:szCs w:val="24"/>
        </w:rPr>
      </w:pPr>
      <w:r w:rsidRPr="007C2C14">
        <w:rPr>
          <w:szCs w:val="24"/>
        </w:rPr>
        <w:t>To assess potential interaction effects of “risk of HIV nosocomial infection”, all attribute level effects were crossed with the “risk of HIV nosocomial infection” level</w:t>
      </w:r>
      <w:r w:rsidR="0075669D">
        <w:rPr>
          <w:szCs w:val="24"/>
        </w:rPr>
        <w:t>s</w:t>
      </w:r>
      <w:r w:rsidRPr="007C2C14">
        <w:rPr>
          <w:szCs w:val="24"/>
        </w:rPr>
        <w:t xml:space="preserve"> in two-way interactions.  </w:t>
      </w:r>
    </w:p>
    <w:p w14:paraId="46FFAA32" w14:textId="77777777" w:rsidR="00840357" w:rsidRPr="007C2C14" w:rsidRDefault="00840357" w:rsidP="0075669D">
      <w:pPr>
        <w:spacing w:line="360" w:lineRule="auto"/>
        <w:rPr>
          <w:b/>
          <w:szCs w:val="24"/>
        </w:rPr>
      </w:pPr>
      <w:r w:rsidRPr="007C2C14">
        <w:rPr>
          <w:b/>
          <w:szCs w:val="24"/>
        </w:rPr>
        <w:t>Ethical Review</w:t>
      </w:r>
    </w:p>
    <w:p w14:paraId="59311222" w14:textId="01A3094C" w:rsidR="00840357" w:rsidRPr="007C2C14" w:rsidRDefault="00840357" w:rsidP="0075669D">
      <w:pPr>
        <w:spacing w:line="360" w:lineRule="auto"/>
        <w:rPr>
          <w:szCs w:val="24"/>
          <w:lang w:val="en-CA"/>
        </w:rPr>
      </w:pPr>
      <w:r w:rsidRPr="007C2C14">
        <w:rPr>
          <w:szCs w:val="24"/>
        </w:rPr>
        <w:t xml:space="preserve">Study protocols were approved by </w:t>
      </w:r>
      <w:r w:rsidRPr="007C2C14">
        <w:rPr>
          <w:szCs w:val="24"/>
          <w:lang w:val="en-CA"/>
        </w:rPr>
        <w:t>(</w:t>
      </w:r>
      <w:r w:rsidRPr="007C2C14">
        <w:rPr>
          <w:i/>
          <w:iCs/>
          <w:szCs w:val="24"/>
          <w:lang w:val="en-CA"/>
        </w:rPr>
        <w:t>institution suppressed for peer review</w:t>
      </w:r>
      <w:r w:rsidRPr="007C2C14">
        <w:rPr>
          <w:szCs w:val="24"/>
          <w:lang w:val="en-CA"/>
        </w:rPr>
        <w:t xml:space="preserve">). </w:t>
      </w:r>
      <w:r w:rsidRPr="007C2C14">
        <w:rPr>
          <w:szCs w:val="24"/>
        </w:rPr>
        <w:t xml:space="preserve">Each study participant completed an online consent form before participation. </w:t>
      </w:r>
    </w:p>
    <w:p w14:paraId="4A91979D" w14:textId="77777777" w:rsidR="00840357" w:rsidRPr="007C2C14" w:rsidRDefault="00840357" w:rsidP="0075669D">
      <w:pPr>
        <w:spacing w:line="360" w:lineRule="auto"/>
        <w:rPr>
          <w:szCs w:val="24"/>
          <w:lang w:val="en-CA"/>
        </w:rPr>
      </w:pPr>
    </w:p>
    <w:p w14:paraId="4E724624" w14:textId="77777777" w:rsidR="00840357" w:rsidRPr="007C2C14" w:rsidRDefault="00840357" w:rsidP="0075669D">
      <w:pPr>
        <w:spacing w:line="360" w:lineRule="auto"/>
        <w:rPr>
          <w:b/>
          <w:szCs w:val="24"/>
        </w:rPr>
      </w:pPr>
      <w:r w:rsidRPr="007C2C14">
        <w:rPr>
          <w:b/>
          <w:szCs w:val="24"/>
        </w:rPr>
        <w:t>Results</w:t>
      </w:r>
    </w:p>
    <w:p w14:paraId="10F9A055" w14:textId="0034825A" w:rsidR="00840357" w:rsidRPr="007C2C14" w:rsidRDefault="00840357" w:rsidP="0075669D">
      <w:pPr>
        <w:spacing w:line="360" w:lineRule="auto"/>
        <w:rPr>
          <w:bCs/>
          <w:szCs w:val="24"/>
        </w:rPr>
      </w:pPr>
      <w:r w:rsidRPr="007C2C14">
        <w:rPr>
          <w:bCs/>
          <w:szCs w:val="24"/>
        </w:rPr>
        <w:t xml:space="preserve">In 17 days, the DCE survey link was clicked 1084 times. 198 participants completed the survey and </w:t>
      </w:r>
      <w:r w:rsidR="002C2D04">
        <w:rPr>
          <w:bCs/>
          <w:szCs w:val="24"/>
        </w:rPr>
        <w:t>completed</w:t>
      </w:r>
      <w:r w:rsidRPr="007C2C14">
        <w:rPr>
          <w:bCs/>
          <w:szCs w:val="24"/>
        </w:rPr>
        <w:t xml:space="preserve"> 1980 choice sets. Alternative “A” (choice on the left side) and alternative “B” (choice on the right side) had comparable probabilities of being selected (40.3% vs. 40.2%, respectively); the “opt-out” alternative was selected in 19.5% of all choice sets.</w:t>
      </w:r>
    </w:p>
    <w:p w14:paraId="53889AC5" w14:textId="77777777" w:rsidR="00840357" w:rsidRPr="007C2C14" w:rsidRDefault="00840357" w:rsidP="0075669D">
      <w:pPr>
        <w:spacing w:line="360" w:lineRule="auto"/>
        <w:rPr>
          <w:bCs/>
          <w:i/>
          <w:iCs/>
          <w:szCs w:val="24"/>
        </w:rPr>
      </w:pPr>
      <w:r w:rsidRPr="007C2C14">
        <w:rPr>
          <w:bCs/>
          <w:i/>
          <w:iCs/>
          <w:szCs w:val="24"/>
        </w:rPr>
        <w:t>Participant Characteristics</w:t>
      </w:r>
    </w:p>
    <w:p w14:paraId="3AA652C1" w14:textId="402B4166" w:rsidR="00840357" w:rsidRPr="007C2C14" w:rsidRDefault="00840357" w:rsidP="0075669D">
      <w:pPr>
        <w:spacing w:line="360" w:lineRule="auto"/>
        <w:rPr>
          <w:rFonts w:eastAsia="MS Mincho"/>
          <w:szCs w:val="24"/>
        </w:rPr>
      </w:pPr>
      <w:r w:rsidRPr="007C2C14">
        <w:rPr>
          <w:bCs/>
          <w:szCs w:val="24"/>
        </w:rPr>
        <w:t xml:space="preserve">As shown in </w:t>
      </w:r>
      <w:r w:rsidRPr="007C2C14">
        <w:rPr>
          <w:b/>
          <w:szCs w:val="24"/>
        </w:rPr>
        <w:t>Table 2</w:t>
      </w:r>
      <w:r w:rsidRPr="007C2C14">
        <w:rPr>
          <w:bCs/>
          <w:szCs w:val="24"/>
        </w:rPr>
        <w:t>, most participants (85.9%) were 18-23 years old and had urban household registr</w:t>
      </w:r>
      <w:r w:rsidR="0066762F" w:rsidRPr="007C2C14">
        <w:rPr>
          <w:bCs/>
          <w:szCs w:val="24"/>
        </w:rPr>
        <w:t xml:space="preserve">ation </w:t>
      </w:r>
      <w:r w:rsidRPr="007C2C14">
        <w:rPr>
          <w:bCs/>
          <w:szCs w:val="24"/>
        </w:rPr>
        <w:t xml:space="preserve">(90.9%). Most participants identified as </w:t>
      </w:r>
      <w:r w:rsidRPr="007C2C14">
        <w:rPr>
          <w:rFonts w:eastAsia="MS Mincho"/>
          <w:szCs w:val="24"/>
        </w:rPr>
        <w:t xml:space="preserve">heterosexual (84.3%) and most had never tested for HIV (88.9%). 80.3% of participants lived in university dormitories. </w:t>
      </w:r>
    </w:p>
    <w:p w14:paraId="19C19221" w14:textId="77777777" w:rsidR="00840357" w:rsidRPr="007C2C14" w:rsidRDefault="00840357" w:rsidP="0075669D">
      <w:pPr>
        <w:spacing w:line="360" w:lineRule="auto"/>
        <w:rPr>
          <w:bCs/>
          <w:i/>
          <w:iCs/>
          <w:szCs w:val="24"/>
        </w:rPr>
      </w:pPr>
      <w:r w:rsidRPr="007C2C14">
        <w:rPr>
          <w:bCs/>
          <w:i/>
          <w:iCs/>
          <w:szCs w:val="24"/>
        </w:rPr>
        <w:lastRenderedPageBreak/>
        <w:t>MNL Model</w:t>
      </w:r>
    </w:p>
    <w:p w14:paraId="320FB190" w14:textId="4CF132EC" w:rsidR="00840357" w:rsidRPr="007C2C14" w:rsidRDefault="00840357" w:rsidP="0075669D">
      <w:pPr>
        <w:spacing w:line="360" w:lineRule="auto"/>
        <w:rPr>
          <w:color w:val="000000"/>
          <w:szCs w:val="24"/>
          <w:lang w:val="en-CA"/>
        </w:rPr>
      </w:pPr>
      <w:r w:rsidRPr="007C2C14">
        <w:rPr>
          <w:szCs w:val="24"/>
        </w:rPr>
        <w:t xml:space="preserve">Results from the MNL model showed that the most preferred testing location </w:t>
      </w:r>
      <w:r w:rsidR="002C2D04">
        <w:rPr>
          <w:szCs w:val="24"/>
        </w:rPr>
        <w:t>was</w:t>
      </w:r>
      <w:r w:rsidRPr="007C2C14">
        <w:rPr>
          <w:szCs w:val="24"/>
        </w:rPr>
        <w:t xml:space="preserve"> the hospital and the most preferred distance </w:t>
      </w:r>
      <w:r w:rsidR="002C2D04">
        <w:rPr>
          <w:szCs w:val="24"/>
        </w:rPr>
        <w:t>was</w:t>
      </w:r>
      <w:r w:rsidRPr="007C2C14">
        <w:rPr>
          <w:szCs w:val="24"/>
        </w:rPr>
        <w:t xml:space="preserve"> less than 1</w:t>
      </w:r>
      <w:r w:rsidR="002C2D04">
        <w:rPr>
          <w:szCs w:val="24"/>
        </w:rPr>
        <w:t xml:space="preserve"> </w:t>
      </w:r>
      <w:r w:rsidRPr="007C2C14">
        <w:rPr>
          <w:szCs w:val="24"/>
        </w:rPr>
        <w:t>km (</w:t>
      </w:r>
      <w:r w:rsidRPr="007C2C14">
        <w:rPr>
          <w:b/>
          <w:bCs/>
          <w:szCs w:val="24"/>
        </w:rPr>
        <w:t>Table 3</w:t>
      </w:r>
      <w:r w:rsidRPr="007C2C14">
        <w:rPr>
          <w:szCs w:val="24"/>
        </w:rPr>
        <w:t xml:space="preserve">). </w:t>
      </w:r>
      <w:r w:rsidRPr="007C2C14">
        <w:rPr>
          <w:color w:val="000000"/>
          <w:szCs w:val="24"/>
          <w:lang w:val="en-CA"/>
        </w:rPr>
        <w:t>Healthcare professionals were the most preferred test administrators and participants expressed stronger preference for testing without any risk of HIV infection. Preference ranking for all other parameter estimates were in the order as expected</w:t>
      </w:r>
      <w:r w:rsidRPr="007C2C14">
        <w:rPr>
          <w:szCs w:val="24"/>
        </w:rPr>
        <w:t>.</w:t>
      </w:r>
    </w:p>
    <w:p w14:paraId="1F1BB649" w14:textId="77777777" w:rsidR="00840357" w:rsidRPr="007C2C14" w:rsidRDefault="00840357" w:rsidP="0075669D">
      <w:pPr>
        <w:spacing w:line="360" w:lineRule="auto"/>
        <w:rPr>
          <w:bCs/>
          <w:i/>
          <w:iCs/>
          <w:szCs w:val="24"/>
        </w:rPr>
      </w:pPr>
      <w:r w:rsidRPr="007C2C14">
        <w:rPr>
          <w:bCs/>
          <w:i/>
          <w:iCs/>
          <w:szCs w:val="24"/>
        </w:rPr>
        <w:t>MXL Model</w:t>
      </w:r>
    </w:p>
    <w:p w14:paraId="052CC140" w14:textId="6D3D226B" w:rsidR="00840357" w:rsidRPr="007C2C14" w:rsidRDefault="00840357" w:rsidP="0075669D">
      <w:pPr>
        <w:spacing w:line="360" w:lineRule="auto"/>
        <w:rPr>
          <w:szCs w:val="24"/>
        </w:rPr>
      </w:pPr>
      <w:r w:rsidRPr="007C2C14">
        <w:rPr>
          <w:szCs w:val="24"/>
        </w:rPr>
        <w:t xml:space="preserve">As </w:t>
      </w:r>
      <w:r w:rsidRPr="007C2C14">
        <w:rPr>
          <w:b/>
          <w:bCs/>
          <w:szCs w:val="24"/>
        </w:rPr>
        <w:t>Table 4</w:t>
      </w:r>
      <w:r w:rsidRPr="007C2C14">
        <w:rPr>
          <w:szCs w:val="24"/>
        </w:rPr>
        <w:t xml:space="preserve"> shows, results of the MXL model were similar to the MNL model results. Noticeably, except for test type and venue, each attribute contained at least one level with statistically significant standard deviation estimates of the coefficient, thus implying substantial heterogeneity of preferences across respondents for all attributes</w:t>
      </w:r>
      <w:r w:rsidRPr="007C2C14">
        <w:rPr>
          <w:szCs w:val="24"/>
        </w:rPr>
        <w:fldChar w:fldCharType="begin"/>
      </w:r>
      <w:r w:rsidR="007C2C14">
        <w:rPr>
          <w:szCs w:val="24"/>
        </w:rPr>
        <w:instrText xml:space="preserve"> ADDIN ZOTERO_ITEM CSL_CITATION {"citationID":"r4xaVo6h","properties":{"formattedCitation":"\\super 32\\nosupersub{}","plainCitation":"32","noteIndex":0},"citationItems":[{"id":"Yh2oE3kc/5OJrF8td","uris":["http://zotero.org/users/local/5NQL5oBb/items/7YUIGUHZ"],"uri":["http://zotero.org/users/local/5NQL5oBb/items/7YUIGUHZ"],"itemData":{"id":285,"type":"article-journal","title":"Statistical Methods for the Analysis of Discrete Choice Experiments: A Report of the ISPOR Conjoint Analysis Good Research Practices Task Force","container-title":"Value in Health","page":"300-315","volume":"19","issue":"4","abstract":"Conjoint analysis is a stated-preference survey method that can be used to elicit responses that reveal preferences, priorities, and the relative importance of individual features associated with health care interventions or services. Conjoint analysis methods, particularly discrete choice experiments (DCEs), have been increasingly used to quantify preferences of patients, caregivers, physicians, and other stakeholders. Recent consensus-based guidance on good research practices, including two recent task force reports from the International Society for Pharmacoeconomics and Outcomes Research, has aided in improving the quality of conjoint analyses and DCEs in outcomes research. Nevertheless, uncertainty regarding good research practices for the statistical analysis of data from DCEs persists. There are multiple methods for analyzing DCE data. Understanding the characteristics and appropriate use of different analysis methods is critical to conducting a well-designed DCE study. This report will assist researchers in evaluating and selecting among alternative approaches to conducting statistical analysis of DCE data. We first present a simplistic DCE example and a simple method for using the resulting data. We then present a pedagogical example of a DCE and one of the most common approaches to analyzing data from such a question format—conditional logit. We then describe some common alternative methods for analyzing these data and the strengths and weaknesses of each alternative. We present the ESTIMATE checklist, which includes a list of questions to consider when justifying the choice of analysis method, describing the analysis, and interpreting the results.","DOI":"10.1016/j.jval.2016.04.004","ISSN":"1098-3015","journalAbbreviation":"Value in Health","author":[{"family":"Hauber","given":"A. Brett"},{"family":"González","given":"Juan Marcos"},{"family":"Groothuis-Oudshoorn","given":"Catharina G.M."},{"family":"Prior","given":"Thomas"},{"family":"Marshall","given":"Deborah A."},{"family":"Cunningham","given":"Charles"},{"family":"IJzerman","given":"Maarten J."},{"family":"Bridges","given":"John F.P."}],"issued":{"date-parts":[["2016",6,1]]}}}],"schema":"https://github.com/citation-style-language/schema/raw/master/csl-citation.json"} </w:instrText>
      </w:r>
      <w:r w:rsidRPr="007C2C14">
        <w:rPr>
          <w:szCs w:val="24"/>
        </w:rPr>
        <w:fldChar w:fldCharType="separate"/>
      </w:r>
      <w:r w:rsidR="006D215D" w:rsidRPr="007C2C14">
        <w:rPr>
          <w:szCs w:val="24"/>
          <w:vertAlign w:val="superscript"/>
        </w:rPr>
        <w:t>32</w:t>
      </w:r>
      <w:r w:rsidRPr="007C2C14">
        <w:rPr>
          <w:szCs w:val="24"/>
        </w:rPr>
        <w:fldChar w:fldCharType="end"/>
      </w:r>
      <w:r w:rsidRPr="007C2C14">
        <w:rPr>
          <w:szCs w:val="24"/>
        </w:rPr>
        <w:t xml:space="preserve">. </w:t>
      </w:r>
      <w:r w:rsidR="00101E6C" w:rsidRPr="007C2C14">
        <w:rPr>
          <w:szCs w:val="24"/>
        </w:rPr>
        <w:t xml:space="preserve">Free test was </w:t>
      </w:r>
      <w:r w:rsidR="002C2D04">
        <w:rPr>
          <w:szCs w:val="24"/>
        </w:rPr>
        <w:t xml:space="preserve">the </w:t>
      </w:r>
      <w:r w:rsidR="00101E6C" w:rsidRPr="007C2C14">
        <w:rPr>
          <w:szCs w:val="24"/>
        </w:rPr>
        <w:t xml:space="preserve">most preferred </w:t>
      </w:r>
      <w:r w:rsidR="002C2D04">
        <w:rPr>
          <w:szCs w:val="24"/>
        </w:rPr>
        <w:t xml:space="preserve">cost/incentive </w:t>
      </w:r>
      <w:r w:rsidR="00101E6C" w:rsidRPr="007C2C14">
        <w:rPr>
          <w:szCs w:val="24"/>
        </w:rPr>
        <w:t xml:space="preserve">(β=0.23, p&lt;0.001); </w:t>
      </w:r>
      <w:r w:rsidRPr="007C2C14">
        <w:rPr>
          <w:szCs w:val="24"/>
        </w:rPr>
        <w:t>Testing with highest accuracy (99.9% accuracy) was the most preferred level of accuracy (β=0.31, p&lt;0.001); hospital was the most preferred testing venue (β=0.20, p&lt;0.01), while community health center was less preferred (β=-0.23, p&lt;0.01); healthcare professionals were the most preferred test administrator (β=0.32, p&lt;0.001), unlike non-professionals with on-the-job training (</w:t>
      </w:r>
      <w:r w:rsidRPr="002B4712">
        <w:rPr>
          <w:szCs w:val="24"/>
        </w:rPr>
        <w:t xml:space="preserve">β=-0.22, p&lt;0.05); testing with risk of nosocomial </w:t>
      </w:r>
      <w:r w:rsidR="002C2D04">
        <w:rPr>
          <w:szCs w:val="24"/>
        </w:rPr>
        <w:t xml:space="preserve">HIV </w:t>
      </w:r>
      <w:r w:rsidRPr="002B4712">
        <w:rPr>
          <w:szCs w:val="24"/>
        </w:rPr>
        <w:t xml:space="preserve">infection was strongly not preferred (β=-0.95, p&lt;0.001), even though the risk was presented as one in ten billion (0.0000000001). The MXL model had significantly better fit than the MNL model according </w:t>
      </w:r>
      <w:r w:rsidRPr="007C2C14">
        <w:rPr>
          <w:szCs w:val="24"/>
        </w:rPr>
        <w:t xml:space="preserve">to the Log-likelihood test (p&lt;0.001, χ2 = 201.57, DF=17). </w:t>
      </w:r>
    </w:p>
    <w:p w14:paraId="20FE669B" w14:textId="77777777" w:rsidR="00840357" w:rsidRPr="007C2C14" w:rsidRDefault="00840357" w:rsidP="0075669D">
      <w:pPr>
        <w:spacing w:line="360" w:lineRule="auto"/>
        <w:rPr>
          <w:i/>
          <w:iCs/>
          <w:szCs w:val="24"/>
        </w:rPr>
      </w:pPr>
      <w:r w:rsidRPr="007C2C14">
        <w:rPr>
          <w:i/>
          <w:iCs/>
          <w:szCs w:val="24"/>
        </w:rPr>
        <w:t>MXL-I Models</w:t>
      </w:r>
    </w:p>
    <w:p w14:paraId="5AB2FE2E" w14:textId="1D1598F6" w:rsidR="00840357" w:rsidRPr="007C2C14" w:rsidRDefault="00840357" w:rsidP="0075669D">
      <w:pPr>
        <w:spacing w:line="360" w:lineRule="auto"/>
        <w:rPr>
          <w:szCs w:val="24"/>
        </w:rPr>
      </w:pPr>
      <w:r w:rsidRPr="007C2C14">
        <w:rPr>
          <w:szCs w:val="24"/>
        </w:rPr>
        <w:t xml:space="preserve">Results of the MXL-I models are presented as tables in the appendix. Results indicated that the sensitivity of the HIV test was less important for participants less than 20 years old (β = 0.33, p &lt; 0.05; β = -0.35, p &lt; 0.05), that males were less likely to opt-out (β = -0.20, p &lt; 0.05), that participants from university “A” had a stronger aversion to </w:t>
      </w:r>
      <w:r w:rsidR="002C2D04">
        <w:rPr>
          <w:szCs w:val="24"/>
        </w:rPr>
        <w:t>risk of nosocomial HIV infection</w:t>
      </w:r>
      <w:r w:rsidRPr="007C2C14">
        <w:rPr>
          <w:szCs w:val="24"/>
        </w:rPr>
        <w:t xml:space="preserve"> (β = 1.18, p &lt; 0.001) and stronger preference for monetary testing incentives (β = 1.39, p &lt; 0.05), that students with greater income were </w:t>
      </w:r>
      <w:r w:rsidRPr="007C2C14">
        <w:rPr>
          <w:rFonts w:eastAsia="Yu Mincho"/>
          <w:szCs w:val="24"/>
          <w:lang w:eastAsia="ja-JP"/>
        </w:rPr>
        <w:t>less likely to opt-ou</w:t>
      </w:r>
      <w:r w:rsidRPr="007C2C14">
        <w:rPr>
          <w:szCs w:val="24"/>
        </w:rPr>
        <w:t xml:space="preserve">t (β = -0.29, p &lt; 0.01), and that participants living in student dormitories were less likely to opt-out (β = -0.37, p &lt; 0.01) and </w:t>
      </w:r>
      <w:r w:rsidRPr="006E7759">
        <w:rPr>
          <w:szCs w:val="24"/>
        </w:rPr>
        <w:t xml:space="preserve">had weaker aversion to </w:t>
      </w:r>
      <w:r w:rsidR="002C2D04">
        <w:rPr>
          <w:szCs w:val="24"/>
        </w:rPr>
        <w:t>risk of nosocomial HIV infection</w:t>
      </w:r>
      <w:r w:rsidRPr="006E7759">
        <w:rPr>
          <w:szCs w:val="24"/>
        </w:rPr>
        <w:t xml:space="preserve"> (β = -0.53, p &lt; 0.001)</w:t>
      </w:r>
      <w:r w:rsidRPr="007C2C14">
        <w:rPr>
          <w:szCs w:val="24"/>
        </w:rPr>
        <w:t>. Preferences did not significantly vary by sexual orientation or testing history.</w:t>
      </w:r>
    </w:p>
    <w:p w14:paraId="1FCE1B8E" w14:textId="437254BA" w:rsidR="00840357" w:rsidRPr="007C2C14" w:rsidRDefault="00840357" w:rsidP="0075669D">
      <w:pPr>
        <w:spacing w:line="360" w:lineRule="auto"/>
        <w:rPr>
          <w:szCs w:val="24"/>
        </w:rPr>
      </w:pPr>
      <w:r w:rsidRPr="007C2C14">
        <w:rPr>
          <w:szCs w:val="24"/>
        </w:rPr>
        <w:lastRenderedPageBreak/>
        <w:t xml:space="preserve">Interaction analyses also indicated that individuals who expressed stronger aversion to </w:t>
      </w:r>
      <w:r w:rsidR="002C2D04">
        <w:rPr>
          <w:szCs w:val="24"/>
        </w:rPr>
        <w:t>risk of nosocomial HIV infection</w:t>
      </w:r>
      <w:r w:rsidRPr="007C2C14">
        <w:rPr>
          <w:szCs w:val="24"/>
        </w:rPr>
        <w:t xml:space="preserve"> also had stronger aversion to lower test sensitivity (β = -0.28, p &lt; 0.05).</w:t>
      </w:r>
    </w:p>
    <w:p w14:paraId="64B5AAF7" w14:textId="77777777" w:rsidR="0075669D" w:rsidRDefault="0075669D" w:rsidP="0075669D">
      <w:pPr>
        <w:spacing w:line="360" w:lineRule="auto"/>
        <w:rPr>
          <w:bCs/>
          <w:i/>
          <w:iCs/>
          <w:szCs w:val="24"/>
        </w:rPr>
      </w:pPr>
    </w:p>
    <w:p w14:paraId="4103DF31" w14:textId="7D313B1C" w:rsidR="00840357" w:rsidRPr="007C2C14" w:rsidRDefault="00840357" w:rsidP="0075669D">
      <w:pPr>
        <w:spacing w:line="360" w:lineRule="auto"/>
        <w:rPr>
          <w:bCs/>
          <w:i/>
          <w:iCs/>
          <w:szCs w:val="24"/>
        </w:rPr>
      </w:pPr>
      <w:r w:rsidRPr="007C2C14">
        <w:rPr>
          <w:bCs/>
          <w:i/>
          <w:iCs/>
          <w:szCs w:val="24"/>
        </w:rPr>
        <w:t>Relative Importance</w:t>
      </w:r>
    </w:p>
    <w:p w14:paraId="4C963504" w14:textId="48FA2D1B" w:rsidR="00840357" w:rsidRPr="007C2C14" w:rsidRDefault="00840357" w:rsidP="0075669D">
      <w:pPr>
        <w:spacing w:line="360" w:lineRule="auto"/>
        <w:rPr>
          <w:bCs/>
          <w:szCs w:val="24"/>
        </w:rPr>
      </w:pPr>
      <w:r w:rsidRPr="007C2C14">
        <w:rPr>
          <w:bCs/>
          <w:szCs w:val="24"/>
        </w:rPr>
        <w:t xml:space="preserve">Based on results of the MXL model, risk of </w:t>
      </w:r>
      <w:r w:rsidR="002C2D04">
        <w:rPr>
          <w:bCs/>
          <w:szCs w:val="24"/>
        </w:rPr>
        <w:t xml:space="preserve">nosocomial </w:t>
      </w:r>
      <w:r w:rsidRPr="007C2C14">
        <w:rPr>
          <w:bCs/>
          <w:szCs w:val="24"/>
        </w:rPr>
        <w:t>HIV infection was the most important attribute (35.5%), followed by</w:t>
      </w:r>
      <w:r w:rsidRPr="007C2C14">
        <w:rPr>
          <w:b/>
          <w:szCs w:val="24"/>
        </w:rPr>
        <w:t xml:space="preserve"> </w:t>
      </w:r>
      <w:r w:rsidRPr="007C2C14">
        <w:rPr>
          <w:bCs/>
          <w:szCs w:val="24"/>
        </w:rPr>
        <w:t>accuracy (</w:t>
      </w:r>
      <w:r w:rsidRPr="007C2C14">
        <w:rPr>
          <w:color w:val="000000"/>
          <w:szCs w:val="24"/>
          <w:lang w:val="en-CA"/>
        </w:rPr>
        <w:t>15.5%)</w:t>
      </w:r>
      <w:r w:rsidRPr="007C2C14">
        <w:rPr>
          <w:bCs/>
          <w:szCs w:val="24"/>
        </w:rPr>
        <w:t>, distance (</w:t>
      </w:r>
      <w:r w:rsidRPr="007C2C14">
        <w:rPr>
          <w:color w:val="000000"/>
          <w:szCs w:val="24"/>
          <w:lang w:val="en-CA"/>
        </w:rPr>
        <w:t>14.6%)</w:t>
      </w:r>
      <w:r w:rsidRPr="007C2C14">
        <w:rPr>
          <w:bCs/>
          <w:szCs w:val="24"/>
        </w:rPr>
        <w:t>, test administrator (</w:t>
      </w:r>
      <w:r w:rsidRPr="007C2C14">
        <w:rPr>
          <w:color w:val="000000"/>
          <w:szCs w:val="24"/>
          <w:lang w:val="en-CA"/>
        </w:rPr>
        <w:t>10.1%)</w:t>
      </w:r>
      <w:r w:rsidRPr="007C2C14">
        <w:rPr>
          <w:bCs/>
          <w:szCs w:val="24"/>
        </w:rPr>
        <w:t>, cost (</w:t>
      </w:r>
      <w:r w:rsidRPr="007C2C14">
        <w:rPr>
          <w:color w:val="000000"/>
          <w:szCs w:val="24"/>
          <w:lang w:val="en-CA"/>
        </w:rPr>
        <w:t>10.1%)</w:t>
      </w:r>
      <w:r w:rsidRPr="007C2C14">
        <w:rPr>
          <w:bCs/>
          <w:szCs w:val="24"/>
        </w:rPr>
        <w:t>, venue (</w:t>
      </w:r>
      <w:r w:rsidRPr="007C2C14">
        <w:rPr>
          <w:color w:val="000000"/>
          <w:szCs w:val="24"/>
          <w:lang w:val="en-CA"/>
        </w:rPr>
        <w:t>8.0%)</w:t>
      </w:r>
      <w:r w:rsidRPr="007C2C14">
        <w:rPr>
          <w:bCs/>
          <w:szCs w:val="24"/>
        </w:rPr>
        <w:t>, test type (</w:t>
      </w:r>
      <w:r w:rsidRPr="007C2C14">
        <w:rPr>
          <w:color w:val="000000"/>
          <w:szCs w:val="24"/>
          <w:lang w:val="en-CA"/>
        </w:rPr>
        <w:t>4.5%)</w:t>
      </w:r>
      <w:r w:rsidRPr="007C2C14">
        <w:rPr>
          <w:bCs/>
          <w:szCs w:val="24"/>
        </w:rPr>
        <w:t xml:space="preserve"> and privacy (</w:t>
      </w:r>
      <w:r w:rsidRPr="007C2C14">
        <w:rPr>
          <w:color w:val="000000"/>
          <w:szCs w:val="24"/>
          <w:lang w:val="en-CA"/>
        </w:rPr>
        <w:t>1.9%)</w:t>
      </w:r>
      <w:r w:rsidRPr="007C2C14">
        <w:rPr>
          <w:bCs/>
          <w:szCs w:val="24"/>
        </w:rPr>
        <w:t xml:space="preserve">. </w:t>
      </w:r>
    </w:p>
    <w:p w14:paraId="397CA89B" w14:textId="77777777" w:rsidR="00840357" w:rsidRPr="007C2C14" w:rsidRDefault="00840357" w:rsidP="0075669D">
      <w:pPr>
        <w:spacing w:line="360" w:lineRule="auto"/>
        <w:rPr>
          <w:bCs/>
          <w:szCs w:val="24"/>
        </w:rPr>
      </w:pPr>
    </w:p>
    <w:p w14:paraId="52CBEF72" w14:textId="1BE7FC09" w:rsidR="00B15601" w:rsidRPr="007C2C14" w:rsidRDefault="00840357" w:rsidP="0075669D">
      <w:pPr>
        <w:spacing w:line="360" w:lineRule="auto"/>
        <w:rPr>
          <w:b/>
          <w:szCs w:val="24"/>
        </w:rPr>
      </w:pPr>
      <w:r w:rsidRPr="007C2C14">
        <w:rPr>
          <w:b/>
          <w:szCs w:val="24"/>
        </w:rPr>
        <w:t>Discussion</w:t>
      </w:r>
    </w:p>
    <w:p w14:paraId="0E986535" w14:textId="34317404" w:rsidR="00B70B99" w:rsidRDefault="004E228B" w:rsidP="0075669D">
      <w:pPr>
        <w:spacing w:line="360" w:lineRule="auto"/>
        <w:rPr>
          <w:bCs/>
          <w:szCs w:val="24"/>
        </w:rPr>
      </w:pPr>
      <w:bookmarkStart w:id="19" w:name="_Hlk40270514"/>
      <w:r>
        <w:rPr>
          <w:bCs/>
          <w:szCs w:val="24"/>
        </w:rPr>
        <w:t xml:space="preserve">Using </w:t>
      </w:r>
      <w:r w:rsidR="00707D67">
        <w:rPr>
          <w:bCs/>
          <w:szCs w:val="24"/>
        </w:rPr>
        <w:t>semi-structured interviews and a DCE</w:t>
      </w:r>
      <w:r>
        <w:rPr>
          <w:bCs/>
          <w:szCs w:val="24"/>
        </w:rPr>
        <w:t xml:space="preserve">, this study was the first to identify and weigh the relative importance of HIV testing preferences among university students in China. </w:t>
      </w:r>
      <w:r w:rsidR="006E44D1">
        <w:rPr>
          <w:bCs/>
          <w:szCs w:val="24"/>
        </w:rPr>
        <w:t xml:space="preserve">We focus </w:t>
      </w:r>
      <w:r w:rsidR="00CC54D5">
        <w:rPr>
          <w:bCs/>
          <w:szCs w:val="24"/>
        </w:rPr>
        <w:t>the</w:t>
      </w:r>
      <w:r w:rsidR="006E44D1">
        <w:rPr>
          <w:bCs/>
          <w:szCs w:val="24"/>
        </w:rPr>
        <w:t xml:space="preserve"> discussion on several novel and key findings that</w:t>
      </w:r>
      <w:r w:rsidR="005D2F59">
        <w:rPr>
          <w:bCs/>
          <w:szCs w:val="24"/>
        </w:rPr>
        <w:t xml:space="preserve"> </w:t>
      </w:r>
      <w:r w:rsidR="000168FC">
        <w:rPr>
          <w:bCs/>
          <w:szCs w:val="24"/>
        </w:rPr>
        <w:t xml:space="preserve">extend understanding of HIV testing </w:t>
      </w:r>
      <w:r w:rsidR="008D7BAF">
        <w:rPr>
          <w:bCs/>
          <w:szCs w:val="24"/>
        </w:rPr>
        <w:t xml:space="preserve">among </w:t>
      </w:r>
      <w:r w:rsidR="00543E78">
        <w:rPr>
          <w:bCs/>
          <w:szCs w:val="24"/>
        </w:rPr>
        <w:t xml:space="preserve">Chinese </w:t>
      </w:r>
      <w:r w:rsidR="008D7BAF">
        <w:rPr>
          <w:bCs/>
          <w:szCs w:val="24"/>
        </w:rPr>
        <w:t>University students</w:t>
      </w:r>
      <w:r w:rsidR="000168FC">
        <w:rPr>
          <w:bCs/>
          <w:szCs w:val="24"/>
        </w:rPr>
        <w:t xml:space="preserve"> and </w:t>
      </w:r>
      <w:r w:rsidR="00F529C6">
        <w:rPr>
          <w:bCs/>
          <w:szCs w:val="24"/>
        </w:rPr>
        <w:t>bear</w:t>
      </w:r>
      <w:r w:rsidR="005D2F59">
        <w:rPr>
          <w:bCs/>
          <w:szCs w:val="24"/>
        </w:rPr>
        <w:t xml:space="preserve"> important theoretical and practical implications for </w:t>
      </w:r>
      <w:r w:rsidR="006E44D1">
        <w:rPr>
          <w:bCs/>
          <w:szCs w:val="24"/>
        </w:rPr>
        <w:t xml:space="preserve">public health </w:t>
      </w:r>
      <w:r w:rsidR="005D2F59">
        <w:rPr>
          <w:bCs/>
          <w:szCs w:val="24"/>
        </w:rPr>
        <w:t>research and practice.</w:t>
      </w:r>
      <w:r>
        <w:rPr>
          <w:bCs/>
          <w:szCs w:val="24"/>
        </w:rPr>
        <w:t xml:space="preserve"> </w:t>
      </w:r>
    </w:p>
    <w:p w14:paraId="6D923BDE" w14:textId="77777777" w:rsidR="004E228B" w:rsidRPr="00B70B99" w:rsidRDefault="004E228B" w:rsidP="0075669D">
      <w:pPr>
        <w:spacing w:line="360" w:lineRule="auto"/>
        <w:rPr>
          <w:bCs/>
          <w:szCs w:val="24"/>
        </w:rPr>
      </w:pPr>
    </w:p>
    <w:p w14:paraId="7C0EE57F" w14:textId="7C76A2DD" w:rsidR="008E177C" w:rsidRDefault="00D30792" w:rsidP="0075669D">
      <w:pPr>
        <w:spacing w:line="360" w:lineRule="auto"/>
        <w:rPr>
          <w:bCs/>
          <w:i/>
          <w:iCs/>
          <w:szCs w:val="24"/>
        </w:rPr>
      </w:pPr>
      <w:r>
        <w:rPr>
          <w:bCs/>
          <w:i/>
          <w:iCs/>
          <w:szCs w:val="24"/>
        </w:rPr>
        <w:t>University student concern about</w:t>
      </w:r>
      <w:r w:rsidR="00855EDE">
        <w:rPr>
          <w:bCs/>
          <w:i/>
          <w:iCs/>
          <w:szCs w:val="24"/>
        </w:rPr>
        <w:t xml:space="preserve"> n</w:t>
      </w:r>
      <w:r w:rsidR="008E177C">
        <w:rPr>
          <w:bCs/>
          <w:i/>
          <w:iCs/>
          <w:szCs w:val="24"/>
        </w:rPr>
        <w:t>osocomial HIV infection</w:t>
      </w:r>
      <w:r w:rsidR="00855EDE">
        <w:rPr>
          <w:bCs/>
          <w:i/>
          <w:iCs/>
          <w:szCs w:val="24"/>
        </w:rPr>
        <w:t xml:space="preserve"> </w:t>
      </w:r>
    </w:p>
    <w:p w14:paraId="2E4A81B7" w14:textId="5D6B2AE8" w:rsidR="008E177C" w:rsidRDefault="00355019" w:rsidP="008E177C">
      <w:pPr>
        <w:spacing w:line="360" w:lineRule="auto"/>
        <w:rPr>
          <w:color w:val="212121"/>
          <w:szCs w:val="24"/>
          <w:shd w:val="clear" w:color="auto" w:fill="FFFFFF"/>
        </w:rPr>
      </w:pPr>
      <w:r>
        <w:rPr>
          <w:bCs/>
          <w:szCs w:val="24"/>
        </w:rPr>
        <w:t xml:space="preserve">Semi-structured interviews in our study revealed that perceived risk of nosocomial HIV infection may be a barrier when </w:t>
      </w:r>
      <w:r w:rsidR="002C2D04">
        <w:rPr>
          <w:bCs/>
          <w:szCs w:val="24"/>
        </w:rPr>
        <w:t>u</w:t>
      </w:r>
      <w:r w:rsidR="00673E5A">
        <w:rPr>
          <w:bCs/>
          <w:szCs w:val="24"/>
        </w:rPr>
        <w:t>niversity students in China</w:t>
      </w:r>
      <w:r>
        <w:rPr>
          <w:bCs/>
          <w:szCs w:val="24"/>
        </w:rPr>
        <w:t xml:space="preserve"> consider whether or not to test for HIV. This finding is consistent with </w:t>
      </w:r>
      <w:r w:rsidR="008E177C">
        <w:rPr>
          <w:bCs/>
          <w:szCs w:val="24"/>
        </w:rPr>
        <w:t xml:space="preserve">qualitative research </w:t>
      </w:r>
      <w:r w:rsidR="00855EDE">
        <w:rPr>
          <w:bCs/>
          <w:szCs w:val="24"/>
        </w:rPr>
        <w:t>among sexual minority men and rural denizens in China</w:t>
      </w:r>
      <w:r w:rsidRPr="007C2C14">
        <w:rPr>
          <w:szCs w:val="24"/>
          <w:lang w:val="en-CA"/>
        </w:rPr>
        <w:fldChar w:fldCharType="begin"/>
      </w:r>
      <w:r>
        <w:rPr>
          <w:szCs w:val="24"/>
          <w:lang w:val="en-CA"/>
        </w:rPr>
        <w:instrText xml:space="preserve"> ADDIN ZOTERO_ITEM CSL_CITATION {"citationID":"OX6jE3eB","properties":{"formattedCitation":"\\super 33\\nosupersub{}","plainCitation":"33","noteIndex":0},"citationItems":[{"id":"Yh2oE3kc/MS4n1LpP","uris":["http://zotero.org/users/local/5NQL5oBb/items/ZUJWXGZH"],"uri":["http://zotero.org/users/local/5NQL5oBb/items/ZUJWXGZH"],"itemData":{"id":102,"type":"article-journal","title":"Qualitative Assessment of Barriers and Facilitators of Access to HIV Testing Among Men Who Have Sex with Men in China.","container-title":"AIDS Patient Care &amp; STDs","page":"481-489","volume":"29","issue":"9","source":"EBSCOhost","archive":"eih","abstract":"Diagnosis of HIV is the entry point into the continuum of HIV care; a well-recognized necessary condition for the ultimate prevention of onward transmission. In China, HIV testing rates among men who have sex with men (MSM) are low compared to other high risk subgroups, yet experiences with HIV testing among MSM in China are not well understood. To address this gap and prepare for intervention development to promote HIV testing and rapid linkage to treatment, six focus groups (FGs) were conducted with MSM in Beijing (40 HIV-positive MSM participated in one of four FGs and 20 HIV-negative or status unknown MSM participated in one of two FGs). Major themes reported as challenges to HIV testing included stigma and discrimination related to HIV and homosexuality, limited HIV knowledge, inconvenient clinic times, not knowing where to get a free test, fear of positive diagnosis or nosocomial infection, perceived low service quality, and concerns/doubts about HIV services. Key facilitators included compensation, peer support, professionalism, comfortable testing locations, rapid testing, referral and support after diagnosis, heightened sense of risk through engagement in high-risk behaviors, sense of responsibility to protect self, family and partner support, and publicity via social media. Themes and recommendations were generally consistent across HIV-positive and negative/status unknown groups, although examples of enacted stigma were more prevalent in the HIV-positive groups. Findings from our study provide policy suggestions for how to bolster current HIV prevention intervention efforts to enhance 'test-and-treat' strategies for Chinese MSM. [ABSTRACT FROM AUTHOR]","ISSN":"10872914","journalAbbreviation":"AIDS Patient Care &amp; STDs","author":[{"family":"Liu","given":"Yu"},{"family":"Sun","given":"Xiaoyun"},{"family":"Qian","given":"Han-Zhu"},{"family":"Yin","given":"Lu"},{"family":"Yan","given":"Zheng"},{"family":"Wang","given":"Lijuan"},{"family":"Jiang","given":"Shulin"},{"family":"Lu","given":"Hongyan"},{"family":"Ruan","given":"Yuhua"},{"family":"Shao","given":"Yiming"},{"family":"Vermund","given":"Sten H."},{"family":"Amico","given":"K. Rivet"}],"issued":{"date-parts":[["2015",9]]}}}],"schema":"https://github.com/citation-style-language/schema/raw/master/csl-citation.json"} </w:instrText>
      </w:r>
      <w:r w:rsidRPr="007C2C14">
        <w:rPr>
          <w:szCs w:val="24"/>
          <w:lang w:val="en-CA"/>
        </w:rPr>
        <w:fldChar w:fldCharType="separate"/>
      </w:r>
      <w:r w:rsidRPr="007C2C14">
        <w:rPr>
          <w:szCs w:val="24"/>
          <w:vertAlign w:val="superscript"/>
        </w:rPr>
        <w:t>33</w:t>
      </w:r>
      <w:r w:rsidRPr="007C2C14">
        <w:rPr>
          <w:szCs w:val="24"/>
          <w:lang w:val="en-CA"/>
        </w:rPr>
        <w:fldChar w:fldCharType="end"/>
      </w:r>
      <w:r w:rsidRPr="007C2C14">
        <w:rPr>
          <w:color w:val="212121"/>
          <w:szCs w:val="24"/>
          <w:shd w:val="clear" w:color="auto" w:fill="FFFFFF"/>
        </w:rPr>
        <w:fldChar w:fldCharType="begin"/>
      </w:r>
      <w:r w:rsidRPr="007C2C14">
        <w:rPr>
          <w:color w:val="212121"/>
          <w:szCs w:val="24"/>
          <w:shd w:val="clear" w:color="auto" w:fill="FFFFFF"/>
        </w:rPr>
        <w:instrText xml:space="preserve"> ADDIN ZOTERO_ITEM CSL_CITATION {"citationID":"hU0rzRs0","properties":{"formattedCitation":"\\super 34\\nosupersub{}","plainCitation":"34","noteIndex":0},"citationItems":[{"id":854,"uris":["http://zotero.org/users/local/5NQL5oBb/items/KE2LZ7DS"],"uri":["http://zotero.org/users/local/5NQL5oBb/items/KE2LZ7DS"],"itemData":{"id":854,"type":"article-journal","container-title":"ECU Publications","journalAbbreviation":"ECU Publications","title":"Understanding HIV-related stigma and discrimination in a \"blameless\" population","author":[{"family":"Cao","given":"Xiaobin"},{"family":"Sullivan","given":"Sheena"},{"family":"Xu","given":"Jie"},{"family":"Wu","given":"Zunyou"}],"issued":{"date-parts":[["2006"]]}}}],"schema":"https://github.com/citation-style-language/schema/raw/master/csl-citation.json"} </w:instrText>
      </w:r>
      <w:r w:rsidRPr="007C2C14">
        <w:rPr>
          <w:color w:val="212121"/>
          <w:szCs w:val="24"/>
          <w:shd w:val="clear" w:color="auto" w:fill="FFFFFF"/>
        </w:rPr>
        <w:fldChar w:fldCharType="separate"/>
      </w:r>
      <w:r w:rsidRPr="007C2C14">
        <w:rPr>
          <w:szCs w:val="24"/>
          <w:vertAlign w:val="superscript"/>
        </w:rPr>
        <w:t>34</w:t>
      </w:r>
      <w:r w:rsidRPr="007C2C14">
        <w:rPr>
          <w:color w:val="212121"/>
          <w:szCs w:val="24"/>
          <w:shd w:val="clear" w:color="auto" w:fill="FFFFFF"/>
        </w:rPr>
        <w:fldChar w:fldCharType="end"/>
      </w:r>
      <w:r w:rsidR="008E177C">
        <w:rPr>
          <w:bCs/>
          <w:szCs w:val="24"/>
        </w:rPr>
        <w:t>,</w:t>
      </w:r>
      <w:r w:rsidR="00855EDE">
        <w:rPr>
          <w:bCs/>
          <w:szCs w:val="24"/>
        </w:rPr>
        <w:t xml:space="preserve"> but </w:t>
      </w:r>
      <w:r w:rsidR="00D30792">
        <w:rPr>
          <w:bCs/>
          <w:szCs w:val="24"/>
        </w:rPr>
        <w:t xml:space="preserve">to our knowledge </w:t>
      </w:r>
      <w:r w:rsidR="00855EDE">
        <w:rPr>
          <w:bCs/>
          <w:szCs w:val="24"/>
        </w:rPr>
        <w:t xml:space="preserve">has not been previously reported among college or university students. Fear of nosocomial </w:t>
      </w:r>
      <w:r w:rsidR="002C2D04">
        <w:rPr>
          <w:bCs/>
          <w:szCs w:val="24"/>
        </w:rPr>
        <w:t xml:space="preserve">HIV </w:t>
      </w:r>
      <w:r w:rsidR="00855EDE">
        <w:rPr>
          <w:bCs/>
          <w:szCs w:val="24"/>
        </w:rPr>
        <w:t xml:space="preserve">infection in </w:t>
      </w:r>
      <w:r w:rsidR="00D30792">
        <w:rPr>
          <w:bCs/>
          <w:szCs w:val="24"/>
        </w:rPr>
        <w:t>our</w:t>
      </w:r>
      <w:r w:rsidR="00855EDE">
        <w:rPr>
          <w:bCs/>
          <w:szCs w:val="24"/>
        </w:rPr>
        <w:t xml:space="preserve"> study </w:t>
      </w:r>
      <w:r w:rsidR="00855EDE" w:rsidRPr="007C2C14">
        <w:rPr>
          <w:szCs w:val="24"/>
          <w:lang w:val="en-CA"/>
        </w:rPr>
        <w:t xml:space="preserve">may have been </w:t>
      </w:r>
      <w:r w:rsidR="00D30792">
        <w:rPr>
          <w:szCs w:val="24"/>
          <w:lang w:val="en-CA"/>
        </w:rPr>
        <w:t>fueled</w:t>
      </w:r>
      <w:r w:rsidR="00855EDE" w:rsidRPr="007C2C14">
        <w:rPr>
          <w:szCs w:val="24"/>
          <w:lang w:val="en-CA"/>
        </w:rPr>
        <w:t xml:space="preserve"> by widely publicized outbreak</w:t>
      </w:r>
      <w:r w:rsidR="00D30792">
        <w:rPr>
          <w:szCs w:val="24"/>
          <w:lang w:val="en-CA"/>
        </w:rPr>
        <w:t>s</w:t>
      </w:r>
      <w:r w:rsidR="00855EDE" w:rsidRPr="007C2C14">
        <w:rPr>
          <w:szCs w:val="24"/>
          <w:lang w:val="en-CA"/>
        </w:rPr>
        <w:t xml:space="preserve"> of nosocomial </w:t>
      </w:r>
      <w:r w:rsidR="00D30792">
        <w:rPr>
          <w:szCs w:val="24"/>
          <w:lang w:val="en-CA"/>
        </w:rPr>
        <w:t xml:space="preserve">HIV </w:t>
      </w:r>
      <w:r w:rsidR="00855EDE" w:rsidRPr="007C2C14">
        <w:rPr>
          <w:szCs w:val="24"/>
          <w:lang w:val="en-CA"/>
        </w:rPr>
        <w:t>infection</w:t>
      </w:r>
      <w:r w:rsidR="00D30792">
        <w:rPr>
          <w:szCs w:val="24"/>
          <w:lang w:val="en-CA"/>
        </w:rPr>
        <w:t>s</w:t>
      </w:r>
      <w:r w:rsidR="00855EDE" w:rsidRPr="007C2C14">
        <w:rPr>
          <w:szCs w:val="24"/>
          <w:lang w:val="en-CA"/>
        </w:rPr>
        <w:t xml:space="preserve"> </w:t>
      </w:r>
      <w:r w:rsidR="00D30792">
        <w:rPr>
          <w:szCs w:val="24"/>
          <w:lang w:val="en-CA"/>
        </w:rPr>
        <w:t>in China among plasma donors</w:t>
      </w:r>
      <w:r w:rsidR="00D30792" w:rsidRPr="007C2C14">
        <w:rPr>
          <w:bCs/>
          <w:szCs w:val="24"/>
        </w:rPr>
        <w:fldChar w:fldCharType="begin"/>
      </w:r>
      <w:r w:rsidR="00D30792">
        <w:rPr>
          <w:bCs/>
          <w:szCs w:val="24"/>
        </w:rPr>
        <w:instrText xml:space="preserve"> ADDIN ZOTERO_ITEM CSL_CITATION {"citationID":"4MZFcQvy","properties":{"formattedCitation":"\\super 36\\nosupersub{}","plainCitation":"36","noteIndex":0},"citationItems":[{"id":818,"uris":["http://zotero.org/users/local/5NQL5oBb/items/GDHNMWWX"],"uri":["http://zotero.org/users/local/5NQL5oBb/items/GDHNMWWX"],"itemData":{"id":818,"type":"article-journal","abstract":"BACKGROUND: The HIV epidemic among former plasma donors (FPDs) in rural Central China in the early-mid 1990s is likely the largest known HIV-infected cohort in the world related to commercial plasma donation but has never been fully described. The objectives of this study are to estimate the timing and geographic spread of HIV infection in this cohort and to demonstrate the impact of antiretroviral therapy on survival outcomes. METHODOLOGY/PRINCIPAL FINDINGS:","container-title":"PloS one","DOI":"10.1371/journal.pone.0013737","ISSN":"1932-6203 1932-6203","issue":"10","journalAbbreviation":"PLoS One","language":"eng","note":"publisher-place: United States\nPMID: 21060835 \nPMCID: PMC2966407","page":"e13737","title":"HIV-infected former plasma donors in rural Central China: from infection to survival outcomes, 1985-2008.","volume":"5","author":[{"family":"Dou","given":"Zhihui"},{"family":"Chen","given":"Ray Y."},{"family":"Wang","given":"Zhe"},{"family":"Ji","given":"Guoping"},{"family":"Peng","given":"Guoping"},{"family":"Qiao","given":"Xiaochun"},{"family":"Fu","given":"Jihua"},{"family":"Meng","given":"Xiangdong"},{"family":"Bulterys","given":"Marc"},{"family":"Ma","given":"Ye"},{"family":"Zhao","given":"Yan"},{"family":"Wang","given":"Ning"},{"family":"Zhang","given":"Fujie"}],"issued":{"date-parts":[["2010",10,29]]}}}],"schema":"https://github.com/citation-style-language/schema/raw/master/csl-citation.json"} </w:instrText>
      </w:r>
      <w:r w:rsidR="00D30792" w:rsidRPr="007C2C14">
        <w:rPr>
          <w:bCs/>
          <w:szCs w:val="24"/>
        </w:rPr>
        <w:fldChar w:fldCharType="separate"/>
      </w:r>
      <w:r w:rsidR="00D30792" w:rsidRPr="007C2C14">
        <w:rPr>
          <w:szCs w:val="24"/>
          <w:vertAlign w:val="superscript"/>
        </w:rPr>
        <w:t>36</w:t>
      </w:r>
      <w:r w:rsidR="00D30792" w:rsidRPr="007C2C14">
        <w:rPr>
          <w:bCs/>
          <w:szCs w:val="24"/>
        </w:rPr>
        <w:fldChar w:fldCharType="end"/>
      </w:r>
      <w:r w:rsidR="00D30792">
        <w:rPr>
          <w:szCs w:val="24"/>
          <w:lang w:val="en-CA"/>
        </w:rPr>
        <w:t xml:space="preserve"> and patients receiving </w:t>
      </w:r>
      <w:r w:rsidR="00D30792" w:rsidRPr="007C2C14">
        <w:rPr>
          <w:szCs w:val="24"/>
          <w:lang w:val="en-CA"/>
        </w:rPr>
        <w:t>lymphocyte immunotherapy</w:t>
      </w:r>
      <w:r w:rsidR="00D30792" w:rsidRPr="007C2C14">
        <w:rPr>
          <w:bCs/>
          <w:szCs w:val="24"/>
          <w:vertAlign w:val="superscript"/>
        </w:rPr>
        <w:t>33</w:t>
      </w:r>
      <w:r w:rsidR="00D30792">
        <w:rPr>
          <w:szCs w:val="24"/>
          <w:lang w:val="en-CA"/>
        </w:rPr>
        <w:t xml:space="preserve">. </w:t>
      </w:r>
      <w:r w:rsidR="006E44D1">
        <w:rPr>
          <w:szCs w:val="24"/>
          <w:lang w:val="en-CA"/>
        </w:rPr>
        <w:t>For example, o</w:t>
      </w:r>
      <w:r w:rsidR="00855EDE" w:rsidRPr="002B4712">
        <w:rPr>
          <w:bCs/>
          <w:szCs w:val="24"/>
        </w:rPr>
        <w:t>ne qualitative interview participant stated: “I think safety is the most important, for instance, if I don’t have HIV, but I acquire HIV from testing…I saw some news about that.”</w:t>
      </w:r>
    </w:p>
    <w:p w14:paraId="68986359" w14:textId="77777777" w:rsidR="00D30792" w:rsidRDefault="00D30792" w:rsidP="0075669D">
      <w:pPr>
        <w:spacing w:line="360" w:lineRule="auto"/>
        <w:rPr>
          <w:bCs/>
          <w:i/>
          <w:iCs/>
          <w:szCs w:val="24"/>
        </w:rPr>
      </w:pPr>
    </w:p>
    <w:p w14:paraId="2DBCB7D8" w14:textId="1EA068E3" w:rsidR="00C02345" w:rsidRDefault="00B7280B" w:rsidP="0075669D">
      <w:pPr>
        <w:spacing w:line="360" w:lineRule="auto"/>
        <w:rPr>
          <w:bCs/>
          <w:i/>
          <w:iCs/>
          <w:szCs w:val="24"/>
        </w:rPr>
      </w:pPr>
      <w:r>
        <w:rPr>
          <w:bCs/>
          <w:i/>
          <w:iCs/>
          <w:szCs w:val="24"/>
        </w:rPr>
        <w:t>Fear</w:t>
      </w:r>
      <w:r w:rsidR="00D30792">
        <w:rPr>
          <w:bCs/>
          <w:i/>
          <w:iCs/>
          <w:szCs w:val="24"/>
        </w:rPr>
        <w:t xml:space="preserve"> of nosocomial HIV infection</w:t>
      </w:r>
      <w:r>
        <w:rPr>
          <w:bCs/>
          <w:i/>
          <w:iCs/>
          <w:szCs w:val="24"/>
        </w:rPr>
        <w:t xml:space="preserve"> dominates other concerns</w:t>
      </w:r>
    </w:p>
    <w:p w14:paraId="6ECE8186" w14:textId="5DBFF342" w:rsidR="000C1654" w:rsidRDefault="00C431E7" w:rsidP="0075669D">
      <w:pPr>
        <w:spacing w:line="360" w:lineRule="auto"/>
        <w:rPr>
          <w:bCs/>
          <w:szCs w:val="24"/>
        </w:rPr>
      </w:pPr>
      <w:r>
        <w:rPr>
          <w:bCs/>
          <w:szCs w:val="24"/>
        </w:rPr>
        <w:lastRenderedPageBreak/>
        <w:t xml:space="preserve">Survey-based </w:t>
      </w:r>
      <w:r w:rsidR="009F2449" w:rsidRPr="00C21EB9">
        <w:rPr>
          <w:bCs/>
          <w:szCs w:val="24"/>
        </w:rPr>
        <w:t xml:space="preserve">HIV testing </w:t>
      </w:r>
      <w:r>
        <w:rPr>
          <w:bCs/>
          <w:szCs w:val="24"/>
        </w:rPr>
        <w:t xml:space="preserve">studies of </w:t>
      </w:r>
      <w:r w:rsidR="00C21EB9" w:rsidRPr="00C21EB9">
        <w:rPr>
          <w:bCs/>
          <w:szCs w:val="24"/>
        </w:rPr>
        <w:t>university</w:t>
      </w:r>
      <w:r w:rsidR="009F2449" w:rsidRPr="00C21EB9">
        <w:rPr>
          <w:bCs/>
          <w:szCs w:val="24"/>
        </w:rPr>
        <w:t xml:space="preserve"> students in China have </w:t>
      </w:r>
      <w:r w:rsidR="00AD0C79">
        <w:rPr>
          <w:bCs/>
          <w:szCs w:val="24"/>
        </w:rPr>
        <w:t>often</w:t>
      </w:r>
      <w:r w:rsidR="00C21EB9" w:rsidRPr="00C21EB9">
        <w:rPr>
          <w:bCs/>
          <w:szCs w:val="24"/>
        </w:rPr>
        <w:t xml:space="preserve"> </w:t>
      </w:r>
      <w:r w:rsidR="009F2449" w:rsidRPr="00C21EB9">
        <w:rPr>
          <w:bCs/>
          <w:szCs w:val="24"/>
        </w:rPr>
        <w:t xml:space="preserve">focused on sociodemographic and </w:t>
      </w:r>
      <w:r w:rsidR="008C25EE">
        <w:rPr>
          <w:bCs/>
          <w:szCs w:val="24"/>
        </w:rPr>
        <w:t xml:space="preserve">risk </w:t>
      </w:r>
      <w:r w:rsidR="009F2449" w:rsidRPr="00C21EB9">
        <w:rPr>
          <w:bCs/>
          <w:szCs w:val="24"/>
        </w:rPr>
        <w:t>behavior correlates of HIV testing</w:t>
      </w:r>
      <w:r w:rsidR="00C21EB9">
        <w:rPr>
          <w:bCs/>
          <w:szCs w:val="24"/>
        </w:rPr>
        <w:t xml:space="preserve"> history, and have rarely if ever examined fear of nosocomial HIV infection as a potential barrier to testing</w:t>
      </w:r>
      <w:r w:rsidR="00AD0C79" w:rsidRPr="00AD0C79">
        <w:rPr>
          <w:bCs/>
          <w:szCs w:val="24"/>
          <w:vertAlign w:val="superscript"/>
        </w:rPr>
        <w:t>45,46</w:t>
      </w:r>
      <w:r w:rsidR="009F2449">
        <w:rPr>
          <w:bCs/>
          <w:szCs w:val="24"/>
        </w:rPr>
        <w:t xml:space="preserve">. </w:t>
      </w:r>
      <w:r w:rsidR="008D7BAF">
        <w:rPr>
          <w:bCs/>
          <w:szCs w:val="24"/>
        </w:rPr>
        <w:t xml:space="preserve">To the best of our knowledge, this </w:t>
      </w:r>
      <w:r w:rsidR="00883852">
        <w:rPr>
          <w:bCs/>
          <w:szCs w:val="24"/>
        </w:rPr>
        <w:t>experimental</w:t>
      </w:r>
      <w:r w:rsidR="008B5B80">
        <w:rPr>
          <w:bCs/>
          <w:szCs w:val="24"/>
        </w:rPr>
        <w:t>ly-designed</w:t>
      </w:r>
      <w:r w:rsidR="00883852">
        <w:rPr>
          <w:bCs/>
          <w:szCs w:val="24"/>
        </w:rPr>
        <w:t xml:space="preserve"> </w:t>
      </w:r>
      <w:r w:rsidR="008D7BAF">
        <w:rPr>
          <w:bCs/>
          <w:szCs w:val="24"/>
        </w:rPr>
        <w:t>study is the first</w:t>
      </w:r>
      <w:r w:rsidR="00883852">
        <w:rPr>
          <w:bCs/>
          <w:szCs w:val="24"/>
        </w:rPr>
        <w:t xml:space="preserve"> </w:t>
      </w:r>
      <w:r w:rsidR="008D7BAF">
        <w:rPr>
          <w:bCs/>
          <w:szCs w:val="24"/>
        </w:rPr>
        <w:t xml:space="preserve">to quantify the </w:t>
      </w:r>
      <w:r w:rsidR="00F81247">
        <w:rPr>
          <w:bCs/>
          <w:szCs w:val="24"/>
        </w:rPr>
        <w:t xml:space="preserve">importance </w:t>
      </w:r>
      <w:r w:rsidR="00402195">
        <w:rPr>
          <w:bCs/>
          <w:szCs w:val="24"/>
        </w:rPr>
        <w:t>of fear of</w:t>
      </w:r>
      <w:r w:rsidR="00F81247">
        <w:rPr>
          <w:bCs/>
          <w:szCs w:val="24"/>
        </w:rPr>
        <w:t xml:space="preserve"> </w:t>
      </w:r>
      <w:r w:rsidR="009213FD">
        <w:rPr>
          <w:bCs/>
          <w:szCs w:val="24"/>
        </w:rPr>
        <w:t>nosocomial infection</w:t>
      </w:r>
      <w:r w:rsidR="00F81247">
        <w:rPr>
          <w:bCs/>
          <w:szCs w:val="24"/>
        </w:rPr>
        <w:t xml:space="preserve"> relative to other HIV testing </w:t>
      </w:r>
      <w:r w:rsidR="00402195">
        <w:rPr>
          <w:bCs/>
          <w:szCs w:val="24"/>
        </w:rPr>
        <w:t>concerns</w:t>
      </w:r>
      <w:r w:rsidR="00F81247">
        <w:rPr>
          <w:bCs/>
          <w:szCs w:val="24"/>
        </w:rPr>
        <w:t xml:space="preserve"> </w:t>
      </w:r>
      <w:r w:rsidR="008B5B80">
        <w:rPr>
          <w:bCs/>
          <w:szCs w:val="24"/>
        </w:rPr>
        <w:t xml:space="preserve">(e.g., </w:t>
      </w:r>
      <w:r w:rsidR="00402195">
        <w:rPr>
          <w:bCs/>
          <w:szCs w:val="24"/>
        </w:rPr>
        <w:t>test accuracy or distance to testing location</w:t>
      </w:r>
      <w:r w:rsidR="008B5B80">
        <w:rPr>
          <w:bCs/>
          <w:szCs w:val="24"/>
        </w:rPr>
        <w:t>)</w:t>
      </w:r>
      <w:r w:rsidR="00F81247">
        <w:rPr>
          <w:bCs/>
          <w:szCs w:val="24"/>
        </w:rPr>
        <w:t>.</w:t>
      </w:r>
      <w:r w:rsidR="00C618EF">
        <w:rPr>
          <w:bCs/>
          <w:szCs w:val="24"/>
        </w:rPr>
        <w:t xml:space="preserve"> </w:t>
      </w:r>
      <w:r w:rsidR="00BA70BA">
        <w:rPr>
          <w:bCs/>
          <w:szCs w:val="24"/>
        </w:rPr>
        <w:t>DCE results demonstrated that p</w:t>
      </w:r>
      <w:r w:rsidR="003D2BDF">
        <w:rPr>
          <w:bCs/>
          <w:szCs w:val="24"/>
        </w:rPr>
        <w:t xml:space="preserve">erceived risk of nosocomial </w:t>
      </w:r>
      <w:r w:rsidR="002C2D04">
        <w:rPr>
          <w:bCs/>
          <w:szCs w:val="24"/>
        </w:rPr>
        <w:t xml:space="preserve">HIV </w:t>
      </w:r>
      <w:r w:rsidR="003D2BDF">
        <w:rPr>
          <w:bCs/>
          <w:szCs w:val="24"/>
        </w:rPr>
        <w:t xml:space="preserve">infection </w:t>
      </w:r>
      <w:r w:rsidR="00BA70BA">
        <w:rPr>
          <w:bCs/>
          <w:szCs w:val="24"/>
        </w:rPr>
        <w:t>was unequivocally more important tha</w:t>
      </w:r>
      <w:r w:rsidR="00A724B8">
        <w:rPr>
          <w:bCs/>
          <w:szCs w:val="24"/>
        </w:rPr>
        <w:t>n</w:t>
      </w:r>
      <w:r w:rsidR="00BA70BA">
        <w:rPr>
          <w:bCs/>
          <w:szCs w:val="24"/>
        </w:rPr>
        <w:t xml:space="preserve"> </w:t>
      </w:r>
      <w:r w:rsidR="006E44D1">
        <w:rPr>
          <w:bCs/>
          <w:szCs w:val="24"/>
        </w:rPr>
        <w:t>any</w:t>
      </w:r>
      <w:r w:rsidR="00BA70BA">
        <w:rPr>
          <w:bCs/>
          <w:szCs w:val="24"/>
        </w:rPr>
        <w:t xml:space="preserve"> other measured attribute.</w:t>
      </w:r>
      <w:r w:rsidR="00F81247">
        <w:rPr>
          <w:bCs/>
          <w:szCs w:val="24"/>
        </w:rPr>
        <w:t xml:space="preserve"> </w:t>
      </w:r>
      <w:r w:rsidR="00336364">
        <w:rPr>
          <w:bCs/>
          <w:szCs w:val="24"/>
        </w:rPr>
        <w:t xml:space="preserve">In terms of effect on </w:t>
      </w:r>
      <w:r w:rsidR="00C57738">
        <w:rPr>
          <w:bCs/>
          <w:szCs w:val="24"/>
        </w:rPr>
        <w:t xml:space="preserve">participants’ </w:t>
      </w:r>
      <w:r w:rsidR="00336364">
        <w:rPr>
          <w:bCs/>
          <w:szCs w:val="24"/>
        </w:rPr>
        <w:t>stated preference</w:t>
      </w:r>
      <w:r w:rsidR="00C57738">
        <w:rPr>
          <w:bCs/>
          <w:szCs w:val="24"/>
        </w:rPr>
        <w:t>s</w:t>
      </w:r>
      <w:r w:rsidR="00336364">
        <w:rPr>
          <w:bCs/>
          <w:szCs w:val="24"/>
        </w:rPr>
        <w:t xml:space="preserve">, </w:t>
      </w:r>
      <w:r w:rsidR="008B5B80">
        <w:rPr>
          <w:bCs/>
          <w:szCs w:val="24"/>
        </w:rPr>
        <w:t>reducing the</w:t>
      </w:r>
      <w:r w:rsidR="00336364">
        <w:rPr>
          <w:bCs/>
          <w:szCs w:val="24"/>
        </w:rPr>
        <w:t xml:space="preserve"> </w:t>
      </w:r>
      <w:r w:rsidR="002C2D04">
        <w:rPr>
          <w:bCs/>
          <w:szCs w:val="24"/>
        </w:rPr>
        <w:t xml:space="preserve">perceived </w:t>
      </w:r>
      <w:r w:rsidR="00336364">
        <w:rPr>
          <w:bCs/>
          <w:szCs w:val="24"/>
        </w:rPr>
        <w:t xml:space="preserve">risk of nosocomial HIV infection from 1 in ten billion to zero </w:t>
      </w:r>
      <w:r w:rsidR="008B5B80">
        <w:rPr>
          <w:bCs/>
          <w:szCs w:val="24"/>
        </w:rPr>
        <w:t xml:space="preserve">was </w:t>
      </w:r>
      <w:r w:rsidR="00A724B8">
        <w:rPr>
          <w:bCs/>
          <w:szCs w:val="24"/>
        </w:rPr>
        <w:t xml:space="preserve">more </w:t>
      </w:r>
      <w:r w:rsidR="006E44D1">
        <w:rPr>
          <w:bCs/>
          <w:szCs w:val="24"/>
        </w:rPr>
        <w:t>influential</w:t>
      </w:r>
      <w:r w:rsidR="00336364">
        <w:rPr>
          <w:bCs/>
          <w:szCs w:val="24"/>
        </w:rPr>
        <w:t xml:space="preserve"> </w:t>
      </w:r>
      <w:r w:rsidR="00C57738">
        <w:rPr>
          <w:bCs/>
          <w:szCs w:val="24"/>
        </w:rPr>
        <w:t xml:space="preserve">than </w:t>
      </w:r>
      <w:r w:rsidR="008B5B80">
        <w:rPr>
          <w:bCs/>
          <w:szCs w:val="24"/>
        </w:rPr>
        <w:t>reducing</w:t>
      </w:r>
      <w:r w:rsidR="00C57738">
        <w:rPr>
          <w:bCs/>
          <w:szCs w:val="24"/>
        </w:rPr>
        <w:t xml:space="preserve"> the distance of the testing location from &gt;20</w:t>
      </w:r>
      <w:r w:rsidR="008B5B80">
        <w:rPr>
          <w:bCs/>
          <w:szCs w:val="24"/>
        </w:rPr>
        <w:t xml:space="preserve"> </w:t>
      </w:r>
      <w:r w:rsidR="00C57738">
        <w:rPr>
          <w:bCs/>
          <w:szCs w:val="24"/>
        </w:rPr>
        <w:t>km</w:t>
      </w:r>
      <w:r w:rsidR="008B5B80">
        <w:rPr>
          <w:bCs/>
          <w:szCs w:val="24"/>
        </w:rPr>
        <w:t xml:space="preserve"> to &lt;1 km</w:t>
      </w:r>
      <w:r w:rsidR="00C57738">
        <w:rPr>
          <w:bCs/>
          <w:szCs w:val="24"/>
        </w:rPr>
        <w:t xml:space="preserve">, </w:t>
      </w:r>
      <w:r w:rsidR="008B5B80">
        <w:rPr>
          <w:bCs/>
          <w:szCs w:val="24"/>
        </w:rPr>
        <w:t>reducing</w:t>
      </w:r>
      <w:r w:rsidR="00C57738">
        <w:rPr>
          <w:bCs/>
          <w:szCs w:val="24"/>
        </w:rPr>
        <w:t xml:space="preserve"> the cost of the test from $15 USD</w:t>
      </w:r>
      <w:r w:rsidR="008B5B80">
        <w:rPr>
          <w:bCs/>
          <w:szCs w:val="24"/>
        </w:rPr>
        <w:t xml:space="preserve"> to free</w:t>
      </w:r>
      <w:r w:rsidR="00C57738">
        <w:rPr>
          <w:bCs/>
          <w:szCs w:val="24"/>
        </w:rPr>
        <w:t xml:space="preserve">, or </w:t>
      </w:r>
      <w:r w:rsidR="008B5B80">
        <w:rPr>
          <w:bCs/>
          <w:szCs w:val="24"/>
        </w:rPr>
        <w:t>increasing</w:t>
      </w:r>
      <w:r w:rsidR="00C57738">
        <w:rPr>
          <w:bCs/>
          <w:szCs w:val="24"/>
        </w:rPr>
        <w:t xml:space="preserve"> the sensitivity of the test from 92% to 99.9%, ceteris paribus. </w:t>
      </w:r>
      <w:r w:rsidR="00F529C6">
        <w:rPr>
          <w:bCs/>
          <w:szCs w:val="24"/>
        </w:rPr>
        <w:t xml:space="preserve">Future HIV testing studies </w:t>
      </w:r>
      <w:r w:rsidR="006E44D1">
        <w:rPr>
          <w:bCs/>
          <w:szCs w:val="24"/>
        </w:rPr>
        <w:t>should</w:t>
      </w:r>
      <w:r w:rsidR="00F529C6">
        <w:rPr>
          <w:bCs/>
          <w:szCs w:val="24"/>
        </w:rPr>
        <w:t xml:space="preserve"> consider DCE </w:t>
      </w:r>
      <w:r w:rsidR="006E44D1">
        <w:rPr>
          <w:bCs/>
          <w:szCs w:val="24"/>
        </w:rPr>
        <w:t>designs</w:t>
      </w:r>
      <w:r w:rsidR="00F529C6">
        <w:rPr>
          <w:bCs/>
          <w:szCs w:val="24"/>
        </w:rPr>
        <w:t xml:space="preserve"> in order to elucidate </w:t>
      </w:r>
      <w:r w:rsidR="00AD0C79">
        <w:rPr>
          <w:bCs/>
          <w:szCs w:val="24"/>
        </w:rPr>
        <w:t>insightful</w:t>
      </w:r>
      <w:r w:rsidR="00F529C6">
        <w:rPr>
          <w:bCs/>
          <w:szCs w:val="24"/>
        </w:rPr>
        <w:t xml:space="preserve"> test preference metrics </w:t>
      </w:r>
      <w:r w:rsidR="00AD0C79">
        <w:rPr>
          <w:bCs/>
          <w:szCs w:val="24"/>
        </w:rPr>
        <w:t>otherwise</w:t>
      </w:r>
      <w:r w:rsidR="00F529C6">
        <w:rPr>
          <w:bCs/>
          <w:szCs w:val="24"/>
        </w:rPr>
        <w:t xml:space="preserve"> unobtainable through conventional survey methods. </w:t>
      </w:r>
    </w:p>
    <w:p w14:paraId="775E0005" w14:textId="77777777" w:rsidR="00723E15" w:rsidRDefault="00723E15" w:rsidP="006802F9">
      <w:pPr>
        <w:spacing w:line="360" w:lineRule="auto"/>
        <w:rPr>
          <w:bCs/>
          <w:szCs w:val="24"/>
        </w:rPr>
      </w:pPr>
    </w:p>
    <w:p w14:paraId="1D7FE4B8" w14:textId="71112A75" w:rsidR="00723E15" w:rsidRDefault="00723E15" w:rsidP="006802F9">
      <w:pPr>
        <w:spacing w:line="360" w:lineRule="auto"/>
        <w:rPr>
          <w:bCs/>
          <w:i/>
          <w:iCs/>
          <w:szCs w:val="24"/>
        </w:rPr>
      </w:pPr>
      <w:r>
        <w:rPr>
          <w:bCs/>
          <w:i/>
          <w:iCs/>
          <w:szCs w:val="24"/>
        </w:rPr>
        <w:t xml:space="preserve">Unwillingness to accept any </w:t>
      </w:r>
      <w:r w:rsidR="00612FDE">
        <w:rPr>
          <w:bCs/>
          <w:i/>
          <w:iCs/>
          <w:szCs w:val="24"/>
        </w:rPr>
        <w:t>perceived</w:t>
      </w:r>
      <w:r w:rsidR="00B7280B">
        <w:rPr>
          <w:bCs/>
          <w:i/>
          <w:iCs/>
          <w:szCs w:val="24"/>
        </w:rPr>
        <w:t xml:space="preserve"> risk of nosocomial </w:t>
      </w:r>
      <w:r w:rsidR="00612FDE">
        <w:rPr>
          <w:bCs/>
          <w:i/>
          <w:iCs/>
          <w:szCs w:val="24"/>
        </w:rPr>
        <w:t xml:space="preserve">HIV </w:t>
      </w:r>
      <w:r w:rsidR="00B7280B">
        <w:rPr>
          <w:bCs/>
          <w:i/>
          <w:iCs/>
          <w:szCs w:val="24"/>
        </w:rPr>
        <w:t xml:space="preserve">infection </w:t>
      </w:r>
    </w:p>
    <w:p w14:paraId="30576C4A" w14:textId="3DB2948D" w:rsidR="00612FDE" w:rsidRDefault="00B7280B" w:rsidP="0075669D">
      <w:pPr>
        <w:spacing w:line="360" w:lineRule="auto"/>
        <w:rPr>
          <w:bCs/>
          <w:szCs w:val="24"/>
        </w:rPr>
      </w:pPr>
      <w:r>
        <w:rPr>
          <w:bCs/>
          <w:szCs w:val="24"/>
        </w:rPr>
        <w:t>Results of th</w:t>
      </w:r>
      <w:r w:rsidR="00612FDE">
        <w:rPr>
          <w:bCs/>
          <w:szCs w:val="24"/>
        </w:rPr>
        <w:t>is</w:t>
      </w:r>
      <w:r>
        <w:rPr>
          <w:bCs/>
          <w:szCs w:val="24"/>
        </w:rPr>
        <w:t xml:space="preserve"> DCE are</w:t>
      </w:r>
      <w:r w:rsidR="00723E15">
        <w:rPr>
          <w:bCs/>
          <w:szCs w:val="24"/>
        </w:rPr>
        <w:t xml:space="preserve"> </w:t>
      </w:r>
      <w:r w:rsidR="00926047">
        <w:rPr>
          <w:bCs/>
          <w:szCs w:val="24"/>
        </w:rPr>
        <w:t xml:space="preserve">among the </w:t>
      </w:r>
      <w:r w:rsidR="00723E15">
        <w:rPr>
          <w:bCs/>
          <w:szCs w:val="24"/>
        </w:rPr>
        <w:t xml:space="preserve">first to </w:t>
      </w:r>
      <w:r w:rsidR="00FD739B">
        <w:rPr>
          <w:bCs/>
          <w:szCs w:val="24"/>
        </w:rPr>
        <w:t>indicate</w:t>
      </w:r>
      <w:r w:rsidR="00723E15">
        <w:rPr>
          <w:bCs/>
          <w:szCs w:val="24"/>
        </w:rPr>
        <w:t xml:space="preserve"> that</w:t>
      </w:r>
      <w:r w:rsidR="00612FDE">
        <w:rPr>
          <w:bCs/>
          <w:szCs w:val="24"/>
        </w:rPr>
        <w:t xml:space="preserve"> perceptions of even extraordinarily small risks of nosocomial HIV infection may be sufficient to dissuade c</w:t>
      </w:r>
      <w:r w:rsidR="00723E15">
        <w:rPr>
          <w:bCs/>
          <w:szCs w:val="24"/>
        </w:rPr>
        <w:t xml:space="preserve">ollege and </w:t>
      </w:r>
      <w:r w:rsidR="002C2D04">
        <w:rPr>
          <w:bCs/>
          <w:szCs w:val="24"/>
        </w:rPr>
        <w:t>u</w:t>
      </w:r>
      <w:r w:rsidR="00723E15">
        <w:rPr>
          <w:bCs/>
          <w:szCs w:val="24"/>
        </w:rPr>
        <w:t xml:space="preserve">niversity students in China </w:t>
      </w:r>
      <w:r w:rsidR="00612FDE">
        <w:rPr>
          <w:bCs/>
          <w:szCs w:val="24"/>
        </w:rPr>
        <w:t>from HIV testing</w:t>
      </w:r>
      <w:r>
        <w:rPr>
          <w:bCs/>
          <w:szCs w:val="24"/>
        </w:rPr>
        <w:t xml:space="preserve">. </w:t>
      </w:r>
      <w:r w:rsidR="00612FDE">
        <w:rPr>
          <w:bCs/>
          <w:szCs w:val="24"/>
        </w:rPr>
        <w:t xml:space="preserve">This finding is consistent with </w:t>
      </w:r>
      <w:r w:rsidR="003D2BDF">
        <w:rPr>
          <w:bCs/>
          <w:szCs w:val="24"/>
        </w:rPr>
        <w:t xml:space="preserve">the </w:t>
      </w:r>
      <w:r w:rsidR="00612FDE">
        <w:rPr>
          <w:bCs/>
          <w:szCs w:val="24"/>
        </w:rPr>
        <w:t>principle of loss aversion, whereby</w:t>
      </w:r>
      <w:r w:rsidR="006802F9" w:rsidRPr="002B4712">
        <w:rPr>
          <w:bCs/>
          <w:szCs w:val="24"/>
        </w:rPr>
        <w:t xml:space="preserve"> individuals are disproportionately averse to personal losses, even when the risk of loss is negligible </w:t>
      </w:r>
      <w:r w:rsidR="006802F9" w:rsidRPr="007C2C14">
        <w:rPr>
          <w:bCs/>
          <w:szCs w:val="24"/>
        </w:rPr>
        <w:fldChar w:fldCharType="begin"/>
      </w:r>
      <w:r w:rsidR="006802F9">
        <w:rPr>
          <w:bCs/>
          <w:szCs w:val="24"/>
        </w:rPr>
        <w:instrText xml:space="preserve"> ADDIN ZOTERO_ITEM CSL_CITATION {"citationID":"k5BbEAGD","properties":{"formattedCitation":"\\super 35\\nosupersub{}","plainCitation":"35","noteIndex":0},"citationItems":[{"id":"Yh2oE3kc/w4KVWIum","uris":["http://zotero.org/users/local/5NQL5oBb/items/NUWRN5C4"],"uri":["http://zotero.org/users/local/5NQL5oBb/items/NUWRN5C4"],"itemData":{"id":301,"type":"article-journal","title":"Loss Aversion in Riskless Choice: A Reference-Dependent Model","container-title":"The Quarterly Journal of Economics","page":"1039","volume":"106","issue":"4","source":"EBSCOhost","archive":"edsjsr","abstract":"Much experimental evidence indicates that choice depends on the status quo or reference level: changes of reference point often lead to reversals of preference. We present a reference-dependent theory of consumer choice, which explains such effects by a deformation of indifference curves about the reference point. The central assumption of the theory is that losses and disadvantages have greater impact on preferences than gains and advantages. Implications of loss aversion for economic behavior are considered.","ISSN":"00335533","journalAbbreviation":"The Quarterly Journal of Economics","author":[{"literal":"Amos Tversky"},{"literal":"Daniel Kahneman"}],"issued":{"date-parts":[["1991"]]}}}],"schema":"https://github.com/citation-style-language/schema/raw/master/csl-citation.json"} </w:instrText>
      </w:r>
      <w:r w:rsidR="006802F9" w:rsidRPr="007C2C14">
        <w:rPr>
          <w:bCs/>
          <w:szCs w:val="24"/>
        </w:rPr>
        <w:fldChar w:fldCharType="separate"/>
      </w:r>
      <w:r w:rsidR="006802F9" w:rsidRPr="007C2C14">
        <w:rPr>
          <w:szCs w:val="24"/>
          <w:vertAlign w:val="superscript"/>
        </w:rPr>
        <w:t>35</w:t>
      </w:r>
      <w:r w:rsidR="006802F9" w:rsidRPr="007C2C14">
        <w:rPr>
          <w:bCs/>
          <w:szCs w:val="24"/>
        </w:rPr>
        <w:fldChar w:fldCharType="end"/>
      </w:r>
      <w:r w:rsidR="006802F9" w:rsidRPr="007C2C14">
        <w:rPr>
          <w:bCs/>
          <w:szCs w:val="24"/>
        </w:rPr>
        <w:t>.</w:t>
      </w:r>
      <w:r w:rsidR="00BA70BA">
        <w:rPr>
          <w:bCs/>
          <w:szCs w:val="24"/>
        </w:rPr>
        <w:t xml:space="preserve"> </w:t>
      </w:r>
      <w:r w:rsidR="00612FDE" w:rsidRPr="00DB11B7">
        <w:rPr>
          <w:bCs/>
        </w:rPr>
        <w:t>Given participants</w:t>
      </w:r>
      <w:r w:rsidR="006E44D1">
        <w:rPr>
          <w:bCs/>
        </w:rPr>
        <w:t>’</w:t>
      </w:r>
      <w:r w:rsidR="00612FDE" w:rsidRPr="00DB11B7">
        <w:rPr>
          <w:bCs/>
        </w:rPr>
        <w:t xml:space="preserve"> strong unwillingness to </w:t>
      </w:r>
      <w:r w:rsidR="006E44D1">
        <w:rPr>
          <w:bCs/>
        </w:rPr>
        <w:t>tolerate</w:t>
      </w:r>
      <w:r w:rsidR="00612FDE" w:rsidRPr="00DB11B7">
        <w:rPr>
          <w:bCs/>
        </w:rPr>
        <w:t xml:space="preserve"> even a modicum of </w:t>
      </w:r>
      <w:r w:rsidR="0001470F">
        <w:rPr>
          <w:bCs/>
        </w:rPr>
        <w:t xml:space="preserve">perceived </w:t>
      </w:r>
      <w:r w:rsidR="00612FDE" w:rsidRPr="00DB11B7">
        <w:rPr>
          <w:bCs/>
        </w:rPr>
        <w:t xml:space="preserve">risk of HIV nosocomial infection, </w:t>
      </w:r>
      <w:r w:rsidR="00926047">
        <w:rPr>
          <w:bCs/>
        </w:rPr>
        <w:t>interventions are needed to effectively</w:t>
      </w:r>
      <w:r w:rsidR="00612FDE" w:rsidRPr="00DB11B7">
        <w:rPr>
          <w:bCs/>
        </w:rPr>
        <w:t xml:space="preserve"> </w:t>
      </w:r>
      <w:r w:rsidR="00926047">
        <w:rPr>
          <w:bCs/>
        </w:rPr>
        <w:t xml:space="preserve">allay </w:t>
      </w:r>
      <w:r w:rsidR="00612FDE" w:rsidRPr="00DB11B7">
        <w:rPr>
          <w:bCs/>
        </w:rPr>
        <w:t>fears</w:t>
      </w:r>
      <w:r w:rsidR="00926047">
        <w:rPr>
          <w:bCs/>
        </w:rPr>
        <w:t xml:space="preserve"> of nosocomial HIV infection</w:t>
      </w:r>
      <w:r w:rsidR="00612FDE" w:rsidRPr="00DB11B7">
        <w:rPr>
          <w:bCs/>
        </w:rPr>
        <w:t xml:space="preserve"> among </w:t>
      </w:r>
      <w:r w:rsidR="00612FDE">
        <w:rPr>
          <w:bCs/>
        </w:rPr>
        <w:t>college and university</w:t>
      </w:r>
      <w:r w:rsidR="00612FDE" w:rsidRPr="00DB11B7">
        <w:rPr>
          <w:bCs/>
        </w:rPr>
        <w:t xml:space="preserve"> students</w:t>
      </w:r>
      <w:r w:rsidR="00926047">
        <w:rPr>
          <w:bCs/>
        </w:rPr>
        <w:t xml:space="preserve"> in China</w:t>
      </w:r>
      <w:r w:rsidR="00612FDE" w:rsidRPr="00DB11B7">
        <w:rPr>
          <w:bCs/>
        </w:rPr>
        <w:t>.</w:t>
      </w:r>
      <w:r w:rsidR="006802F9" w:rsidRPr="007C2C14">
        <w:rPr>
          <w:bCs/>
          <w:szCs w:val="24"/>
        </w:rPr>
        <w:t xml:space="preserve"> </w:t>
      </w:r>
      <w:r w:rsidR="00BA70BA">
        <w:rPr>
          <w:bCs/>
          <w:szCs w:val="24"/>
        </w:rPr>
        <w:t xml:space="preserve">In addition, </w:t>
      </w:r>
      <w:r w:rsidR="006E44D1">
        <w:rPr>
          <w:bCs/>
          <w:szCs w:val="24"/>
        </w:rPr>
        <w:t xml:space="preserve">it is critical for </w:t>
      </w:r>
      <w:r w:rsidR="00BA70BA">
        <w:rPr>
          <w:bCs/>
          <w:szCs w:val="24"/>
        </w:rPr>
        <w:t xml:space="preserve">future research </w:t>
      </w:r>
      <w:r w:rsidR="006E44D1">
        <w:rPr>
          <w:bCs/>
          <w:szCs w:val="24"/>
        </w:rPr>
        <w:t>to</w:t>
      </w:r>
      <w:r w:rsidR="00BA70BA">
        <w:rPr>
          <w:bCs/>
          <w:szCs w:val="24"/>
        </w:rPr>
        <w:t xml:space="preserve"> examine how loss aversion tendencies may be impacting uptake of other health services among university students in China.</w:t>
      </w:r>
    </w:p>
    <w:p w14:paraId="582CA12A" w14:textId="77777777" w:rsidR="00612FDE" w:rsidRDefault="00612FDE" w:rsidP="0075669D">
      <w:pPr>
        <w:spacing w:line="360" w:lineRule="auto"/>
        <w:rPr>
          <w:bCs/>
          <w:szCs w:val="24"/>
        </w:rPr>
      </w:pPr>
    </w:p>
    <w:p w14:paraId="7AAAEA59" w14:textId="6980D639" w:rsidR="007C2C14" w:rsidRPr="00E90CE9" w:rsidRDefault="00473E3E" w:rsidP="0075669D">
      <w:pPr>
        <w:spacing w:line="360" w:lineRule="auto"/>
        <w:rPr>
          <w:i/>
          <w:iCs/>
          <w:color w:val="212121"/>
          <w:szCs w:val="24"/>
          <w:shd w:val="clear" w:color="auto" w:fill="FFFFFF"/>
        </w:rPr>
      </w:pPr>
      <w:r>
        <w:rPr>
          <w:bCs/>
          <w:i/>
          <w:iCs/>
          <w:szCs w:val="24"/>
        </w:rPr>
        <w:t>Preference for testing at large hospitals</w:t>
      </w:r>
      <w:r w:rsidR="006E44D1">
        <w:rPr>
          <w:bCs/>
          <w:i/>
          <w:iCs/>
          <w:szCs w:val="24"/>
        </w:rPr>
        <w:t xml:space="preserve"> over community health centers</w:t>
      </w:r>
      <w:r w:rsidR="00926047">
        <w:rPr>
          <w:bCs/>
          <w:i/>
          <w:iCs/>
          <w:szCs w:val="24"/>
        </w:rPr>
        <w:t xml:space="preserve"> </w:t>
      </w:r>
    </w:p>
    <w:p w14:paraId="6C0B339D" w14:textId="60886DF7" w:rsidR="00DA55E2" w:rsidRDefault="00BE2D8D" w:rsidP="0075669D">
      <w:pPr>
        <w:spacing w:line="360" w:lineRule="auto"/>
        <w:rPr>
          <w:bCs/>
          <w:szCs w:val="24"/>
        </w:rPr>
      </w:pPr>
      <w:r>
        <w:rPr>
          <w:color w:val="212121"/>
          <w:szCs w:val="24"/>
          <w:shd w:val="clear" w:color="auto" w:fill="FFFFFF"/>
        </w:rPr>
        <w:t>Findings from the DCE</w:t>
      </w:r>
      <w:r w:rsidR="00473E3E">
        <w:rPr>
          <w:color w:val="212121"/>
          <w:szCs w:val="24"/>
          <w:shd w:val="clear" w:color="auto" w:fill="FFFFFF"/>
        </w:rPr>
        <w:t xml:space="preserve"> indicated that participants </w:t>
      </w:r>
      <w:r>
        <w:rPr>
          <w:color w:val="212121"/>
          <w:szCs w:val="24"/>
          <w:shd w:val="clear" w:color="auto" w:fill="FFFFFF"/>
        </w:rPr>
        <w:t xml:space="preserve">preferred to test at </w:t>
      </w:r>
      <w:r w:rsidR="00473E3E">
        <w:rPr>
          <w:color w:val="212121"/>
          <w:szCs w:val="24"/>
          <w:shd w:val="clear" w:color="auto" w:fill="FFFFFF"/>
        </w:rPr>
        <w:t>large hospitals over community health centers</w:t>
      </w:r>
      <w:r w:rsidR="00473E3E">
        <w:rPr>
          <w:bCs/>
          <w:szCs w:val="24"/>
        </w:rPr>
        <w:t xml:space="preserve">, a </w:t>
      </w:r>
      <w:r>
        <w:rPr>
          <w:bCs/>
          <w:szCs w:val="24"/>
        </w:rPr>
        <w:t>result</w:t>
      </w:r>
      <w:r w:rsidR="00473E3E">
        <w:rPr>
          <w:bCs/>
          <w:szCs w:val="24"/>
        </w:rPr>
        <w:t xml:space="preserve"> that was c</w:t>
      </w:r>
      <w:r w:rsidR="00473E3E">
        <w:rPr>
          <w:color w:val="212121"/>
          <w:szCs w:val="24"/>
          <w:shd w:val="clear" w:color="auto" w:fill="FFFFFF"/>
        </w:rPr>
        <w:t>onsistent with qualitative studies among sexual minority men in China</w:t>
      </w:r>
      <w:r w:rsidR="00473E3E" w:rsidRPr="007C2C14">
        <w:rPr>
          <w:bCs/>
          <w:szCs w:val="24"/>
        </w:rPr>
        <w:fldChar w:fldCharType="begin"/>
      </w:r>
      <w:r w:rsidR="00473E3E">
        <w:rPr>
          <w:bCs/>
          <w:szCs w:val="24"/>
        </w:rPr>
        <w:instrText xml:space="preserve"> ADDIN ZOTERO_ITEM CSL_CITATION {"citationID":"GczjGVPJ","properties":{"formattedCitation":"\\super 33,38,39\\nosupersub{}","plainCitation":"33,38,39","noteIndex":0},"citationItems":[{"id":"Yh2oE3kc/MS4n1LpP","uris":["http://zotero.org/users/local/5NQL5oBb/items/ZUJWXGZH"],"uri":["http://zotero.org/users/local/5NQL5oBb/items/ZUJWXGZH"],"itemData":{"id":"m7i5puSG/yDFPU0rX","type":"article-journal","title":"Qualitative Assessment of Barriers and Facilitators of Access to HIV Testing Among Men Who Have Sex with Men in China.","container-title":"AIDS Patient Care &amp; STDs","page":"481-489","volume":"29","issue":"9","source":"EBSCOhost","archive":"eih","abstract":"Diagnosis of HIV is the entry point into the continuum of HIV care; a well-recognized necessary condition for the ultimate prevention of onward transmission. In China, HIV testing rates among men who have sex with men (MSM) are low compared to other high risk subgroups, yet experiences with HIV testing among MSM in China are not well understood. To address this gap and prepare for intervention development to promote HIV testing and rapid linkage to treatment, six focus groups (FGs) were conducted with MSM in Beijing (40 HIV-positive MSM participated in one of four FGs and 20 HIV-negative or status unknown MSM participated in one of two FGs). Major themes reported as challenges to HIV testing included stigma and discrimination related to HIV and homosexuality, limited HIV knowledge, inconvenient clinic times, not knowing where to get a free test, fear of positive diagnosis or nosocomial infection, perceived low service quality, and concerns/doubts about HIV services. Key facilitators included compensation, peer support, professionalism, comfortable testing locations, rapid testing, referral and support after diagnosis, heightened sense of risk through engagement in high-risk behaviors, sense of responsibility to protect self, family and partner support, and publicity via social media. Themes and recommendations were generally consistent across HIV-positive and negative/status unknown groups, although examples of enacted stigma were more prevalent in the HIV-positive groups. Findings from our study provide policy suggestions for how to bolster current HIV prevention intervention efforts to enhance 'test-and-treat' strategies for Chinese MSM. [ABSTRACT FROM AUTHOR]","ISSN":"10872914","journalAbbreviation":"AIDS Patient Care &amp; STDs","author":[{"family":"Liu","given":"Yu"},{"family":"Sun","given":"Xiaoyun"},{"family":"Qian","given":"Han-Zhu"},{"family":"Yin","given":"Lu"},{"family":"Yan","given":"Zheng"},{"family":"Wang","given":"Lijuan"},{"family":"Jiang","given":"Shulin"},{"family":"Lu","given":"Hongyan"},{"family":"Ruan","given":"Yuhua"},{"family":"Shao","given":"Yiming"},{"family":"Vermund","given":"Sten H."},{"family":"Amico","given":"K. Rivet"}],"issued":{"date-parts":[["2015",9]]}}},{"id":891,"uris":["http://zotero.org/users/local/5NQL5oBb/items/D8T8X8PN"],"uri":["http://zotero.org/users/local/5NQL5oBb/items/D8T8X8PN"],"itemData":{"id":891,"type":"article-journal","abstract":"Background Health services for men who have sex with men (MSM) are inadequate in many areas around the world. HIV and syphilis test uptake remain suboptimal among MSM in China and many other regions. To inform the development of more comprehensive sexually transmitted disease (STD) testing programs among MSM, we collected descriptive data on MSM testing practices and preferences.   Methods MSM in two large urban Chinese cities were recruited through community-based organizations and clinics to participate in semi-structured interviews. We purposively sampled MSM across a range of sociodemographic characteristics and testing history, and assessed preferences for HIV and syphilis testing in the context of facilitators and barriers to testing and previous testing experiences. Each interview transcript was coded and thematically analyzed using Atlas.ti 7.0.   Results 35 MSM were interviewed. Confidentiality and privacy were the most important factors influencing participants’ decisions about whether and where to get tested. Men preferred rapid testing (results available within 30 minutes) compared to conventional tests where results take several hours or days to return. Participants described concerns about quality and accuracy of rapid tests offered in non-clinical settings such as community-based organizations. Men preferred testing service providers who were MSM-friendly, non-discriminatory, and medically trained. Preferred service center environments included: convenient but discrete location, MSM-friendly atmosphere, and clean/standard medical facilities.   Conclusion Our data highlight the need for HIV/syphilis testing services that are confidential and inclusive of MSM. Rapid testing in decentralized (i.e. peripheral health facilities and community-level, non-clinical venues) settings provides an opportunity to reach individuals who have not been tested before, but must be accompanied by quality assurance systems and technical competence. Implementation research could further evaluate HIV/syphilis testing programs responsive to MSM preferences.   Short Summary A qualitative study of MSM in South China found that men preferred rapid STD testing at MSM-focused test centers, but were concerned about test quality assurance and confidentiality.","container-title":"PLOS ONE","DOI":"10.1371/journal.pone.0124161","issue":"4","journalAbbreviation":"PLOS ONE","note":"publisher: Public Library of Science","page":"e0124161","title":"HIV and Syphilis Testing Preferences among Men Who Have Sex with Men in South China: A Qualitative Analysis to Inform Sexual Health Services","volume":"10","author":[{"family":"Bien","given":"Cedric H."},{"family":"Muessig","given":"Kathryn E."},{"family":"Lee","given":"Ramon"},{"family":"Lo","given":"Elaine J."},{"family":"Yang","given":"Li Gang"},{"family":"Yang","given":"Bin"},{"family":"Peeling","given":"Rosanna W."},{"family":"Tucker","given":"Joseph D."}],"issued":{"date-parts":[["2015"]]}}},{"id":882,"uris":["http://zotero.org/users/local/5NQL5oBb/items/GSC4Y5DU"],"uri":["http://zotero.org/users/local/5NQL5oBb/items/GSC4Y5DU"],"itemData":{"id":882,"type":"article-journal","container-title":"Doctoral dissertation, Harvard Medical School","title":"Decentralized STD Testing Among Men Who Have Sex With Men in South China -- a Qualitative Analysis to Inform Sexual Health Services","URL":"https://dash.harvard.edu/handle/1/17295867","author":[{"family":"Lee","given":"Ramon"}],"issued":{"date-parts":[["2015"]]}}}],"schema":"https://github.com/citation-style-language/schema/raw/master/csl-citation.json"} </w:instrText>
      </w:r>
      <w:r w:rsidR="00473E3E" w:rsidRPr="007C2C14">
        <w:rPr>
          <w:bCs/>
          <w:szCs w:val="24"/>
        </w:rPr>
        <w:fldChar w:fldCharType="separate"/>
      </w:r>
      <w:r w:rsidR="00473E3E" w:rsidRPr="007C2C14">
        <w:rPr>
          <w:szCs w:val="24"/>
          <w:vertAlign w:val="superscript"/>
        </w:rPr>
        <w:t>33,38,39</w:t>
      </w:r>
      <w:r w:rsidR="00473E3E" w:rsidRPr="007C2C14">
        <w:rPr>
          <w:bCs/>
          <w:szCs w:val="24"/>
        </w:rPr>
        <w:fldChar w:fldCharType="end"/>
      </w:r>
      <w:r w:rsidR="00473E3E">
        <w:rPr>
          <w:color w:val="212121"/>
          <w:szCs w:val="24"/>
          <w:shd w:val="clear" w:color="auto" w:fill="FFFFFF"/>
        </w:rPr>
        <w:t>. Th</w:t>
      </w:r>
      <w:r>
        <w:rPr>
          <w:color w:val="212121"/>
          <w:szCs w:val="24"/>
          <w:shd w:val="clear" w:color="auto" w:fill="FFFFFF"/>
        </w:rPr>
        <w:t>is</w:t>
      </w:r>
      <w:r w:rsidR="00473E3E">
        <w:rPr>
          <w:color w:val="212121"/>
          <w:szCs w:val="24"/>
          <w:shd w:val="clear" w:color="auto" w:fill="FFFFFF"/>
        </w:rPr>
        <w:t xml:space="preserve"> aversion to </w:t>
      </w:r>
      <w:r w:rsidR="00F4365B">
        <w:rPr>
          <w:color w:val="212121"/>
          <w:szCs w:val="24"/>
          <w:shd w:val="clear" w:color="auto" w:fill="FFFFFF"/>
        </w:rPr>
        <w:t xml:space="preserve">testing at </w:t>
      </w:r>
      <w:r w:rsidR="00473E3E">
        <w:rPr>
          <w:color w:val="212121"/>
          <w:szCs w:val="24"/>
          <w:shd w:val="clear" w:color="auto" w:fill="FFFFFF"/>
        </w:rPr>
        <w:t xml:space="preserve">smaller community health centers </w:t>
      </w:r>
      <w:r w:rsidR="00F4365B">
        <w:rPr>
          <w:color w:val="212121"/>
          <w:szCs w:val="24"/>
          <w:shd w:val="clear" w:color="auto" w:fill="FFFFFF"/>
        </w:rPr>
        <w:t xml:space="preserve">may </w:t>
      </w:r>
      <w:r w:rsidR="00F4365B">
        <w:rPr>
          <w:color w:val="212121"/>
          <w:szCs w:val="24"/>
          <w:shd w:val="clear" w:color="auto" w:fill="FFFFFF"/>
        </w:rPr>
        <w:lastRenderedPageBreak/>
        <w:t xml:space="preserve">reflect perceptions </w:t>
      </w:r>
      <w:r>
        <w:rPr>
          <w:color w:val="212121"/>
          <w:szCs w:val="24"/>
          <w:shd w:val="clear" w:color="auto" w:fill="FFFFFF"/>
        </w:rPr>
        <w:t xml:space="preserve">and empirical research </w:t>
      </w:r>
      <w:r w:rsidR="00F4365B">
        <w:rPr>
          <w:color w:val="212121"/>
          <w:szCs w:val="24"/>
          <w:shd w:val="clear" w:color="auto" w:fill="FFFFFF"/>
        </w:rPr>
        <w:t>that large tertiary hospitals are better resourced and staffed by more experienced healthcare professionals</w:t>
      </w:r>
      <w:r>
        <w:rPr>
          <w:color w:val="212121"/>
          <w:szCs w:val="24"/>
          <w:shd w:val="clear" w:color="auto" w:fill="FFFFFF"/>
        </w:rPr>
        <w:t xml:space="preserve"> </w:t>
      </w:r>
      <w:r w:rsidR="007C2C14">
        <w:rPr>
          <w:bCs/>
          <w:szCs w:val="24"/>
        </w:rPr>
        <w:fldChar w:fldCharType="begin"/>
      </w:r>
      <w:r w:rsidR="007C2C14">
        <w:rPr>
          <w:bCs/>
          <w:szCs w:val="24"/>
        </w:rPr>
        <w:instrText xml:space="preserve"> ADDIN ZOTERO_ITEM CSL_CITATION {"citationID":"mROB3SlM","properties":{"formattedCitation":"\\super 40,41\\nosupersub{}","plainCitation":"40,41","noteIndex":0},"citationItems":[{"id":908,"uris":["http://zotero.org/users/local/5NQL5oBb/items/6VG4VC9Y"],"uri":["http://zotero.org/users/local/5NQL5oBb/items/6VG4VC9Y"],"itemData":{"id":908,"type":"article-journal","abstract":"Over the past 2 decades, significant progress has been made in improving the health-care system and people's health conditions in China. Following rapid economic growth and social development, China's health-care system is facing new challenges, such as increased health-care demands and expenditure, inefficient use of health-care resources, unsatisfying implementation of disease management guidelines, and inadequate health-care insurance. Facing these challenges, the Chinese government carried out a national health-care reform in 2009. A series of policies were developed and implemented to improve the health-care insurance system, the medical care system, the public health service system, the pharmaceutical supply system, and the health-care institution management system in China. Although these measures have shown promising results, further efforts are needed to achieve the ultimate goal of providing affordable and high-quality care for both urban and rural residents in China. This article not only covers the improvement, challenges, and reform of health care in general in China, but also highlights the status of respiratory medicine-related issues.","container-title":"Chest","DOI":"10.1378/chest.12-1839","ISSN":"0012-3692","issue":"2","journalAbbreviation":"Chest","page":"524-531","title":"Health Care in China: Improvement, Challenges, and Reform","volume":"143","author":[{"family":"Wang","given":"Chen"},{"family":"Rao","given":"Keqin"},{"family":"Wu","given":"Sinan"},{"family":"Liu","given":"Qian"}],"issued":{"date-parts":[["2013"]]}}},{"id":907,"uris":["http://zotero.org/users/local/5NQL5oBb/items/JW8QPI9E"],"uri":["http://zotero.org/users/local/5NQL5oBb/items/JW8QPI9E"],"itemData":{"id":907,"type":"article-journal","abstract":"Equity is one of the major goals of China’s recent health system reform. This study aimed to evaluate the equality of the distribution of health resources and health services between hospitals and primary care institutions.","container-title":"International Journal for Equity in Health","DOI":"10.1186/s12939-017-0543-9","ISSN":"1475-9276","issue":"1","journalAbbreviation":"International Journal for Equity in Health","page":"42","title":"Inequality in the distribution of health resources and health services in China: hospitals versus primary care institutions","volume":"16","author":[{"family":"Zhang","given":"Tao"},{"family":"Xu","given":"Yongjian"},{"family":"Ren","given":"Jianping"},{"family":"Sun","given":"Liqi"},{"family":"Liu","given":"Chaojie"}],"issued":{"date-parts":[["2017"]]}}}],"schema":"https://github.com/citation-style-language/schema/raw/master/csl-citation.json"} </w:instrText>
      </w:r>
      <w:r w:rsidR="007C2C14">
        <w:rPr>
          <w:bCs/>
          <w:szCs w:val="24"/>
        </w:rPr>
        <w:fldChar w:fldCharType="separate"/>
      </w:r>
      <w:r w:rsidR="007C2C14" w:rsidRPr="007C2C14">
        <w:rPr>
          <w:szCs w:val="24"/>
          <w:vertAlign w:val="superscript"/>
        </w:rPr>
        <w:t>40,41</w:t>
      </w:r>
      <w:r w:rsidR="007C2C14">
        <w:rPr>
          <w:bCs/>
          <w:szCs w:val="24"/>
        </w:rPr>
        <w:fldChar w:fldCharType="end"/>
      </w:r>
      <w:r w:rsidR="00F4365B">
        <w:rPr>
          <w:bCs/>
          <w:szCs w:val="24"/>
        </w:rPr>
        <w:t xml:space="preserve">. While large urban hospitals maintain </w:t>
      </w:r>
      <w:r w:rsidR="00C375B4" w:rsidRPr="007C2C14">
        <w:rPr>
          <w:bCs/>
          <w:szCs w:val="24"/>
        </w:rPr>
        <w:t>advanced medical equipment, well-trained medical professionals and modern hospital management systems</w:t>
      </w:r>
      <w:r w:rsidR="00F4365B">
        <w:rPr>
          <w:bCs/>
          <w:szCs w:val="24"/>
        </w:rPr>
        <w:t xml:space="preserve">, </w:t>
      </w:r>
      <w:r w:rsidR="001F455F" w:rsidRPr="007C2C14">
        <w:rPr>
          <w:bCs/>
          <w:szCs w:val="24"/>
        </w:rPr>
        <w:t xml:space="preserve">many primary care institutions </w:t>
      </w:r>
      <w:r w:rsidR="00F4365B">
        <w:rPr>
          <w:bCs/>
          <w:szCs w:val="24"/>
        </w:rPr>
        <w:t>remain</w:t>
      </w:r>
      <w:r w:rsidR="001F455F" w:rsidRPr="007C2C14">
        <w:rPr>
          <w:bCs/>
          <w:szCs w:val="24"/>
        </w:rPr>
        <w:t xml:space="preserve"> poorly-resourced with </w:t>
      </w:r>
      <w:r w:rsidR="00F4365B">
        <w:rPr>
          <w:bCs/>
          <w:szCs w:val="24"/>
        </w:rPr>
        <w:t>poorer service</w:t>
      </w:r>
      <w:r w:rsidR="001F455F" w:rsidRPr="007C2C14">
        <w:rPr>
          <w:bCs/>
          <w:szCs w:val="24"/>
        </w:rPr>
        <w:t xml:space="preserve"> quality</w:t>
      </w:r>
      <w:r w:rsidR="003D2BDF">
        <w:rPr>
          <w:bCs/>
          <w:szCs w:val="24"/>
        </w:rPr>
        <w:t xml:space="preserve"> </w:t>
      </w:r>
      <w:r w:rsidR="007C2C14">
        <w:rPr>
          <w:bCs/>
          <w:szCs w:val="24"/>
        </w:rPr>
        <w:fldChar w:fldCharType="begin"/>
      </w:r>
      <w:r w:rsidR="007C2C14">
        <w:rPr>
          <w:bCs/>
          <w:szCs w:val="24"/>
        </w:rPr>
        <w:instrText xml:space="preserve"> ADDIN ZOTERO_ITEM CSL_CITATION {"citationID":"dOsNUqfe","properties":{"formattedCitation":"\\super 41\\nosupersub{}","plainCitation":"41","noteIndex":0},"citationItems":[{"id":907,"uris":["http://zotero.org/users/local/5NQL5oBb/items/JW8QPI9E"],"uri":["http://zotero.org/users/local/5NQL5oBb/items/JW8QPI9E"],"itemData":{"id":907,"type":"article-journal","abstract":"Equity is one of the major goals of China’s recent health system reform. This study aimed to evaluate the equality of the distribution of health resources and health services between hospitals and primary care institutions.","container-title":"International Journal for Equity in Health","DOI":"10.1186/s12939-017-0543-9","ISSN":"1475-9276","issue":"1","journalAbbreviation":"International Journal for Equity in Health","page":"42","title":"Inequality in the distribution of health resources and health services in China: hospitals versus primary care institutions","volume":"16","author":[{"family":"Zhang","given":"Tao"},{"family":"Xu","given":"Yongjian"},{"family":"Ren","given":"Jianping"},{"family":"Sun","given":"Liqi"},{"family":"Liu","given":"Chaojie"}],"issued":{"date-parts":[["2017"]]}}}],"schema":"https://github.com/citation-style-language/schema/raw/master/csl-citation.json"} </w:instrText>
      </w:r>
      <w:r w:rsidR="007C2C14">
        <w:rPr>
          <w:bCs/>
          <w:szCs w:val="24"/>
        </w:rPr>
        <w:fldChar w:fldCharType="separate"/>
      </w:r>
      <w:r w:rsidR="007C2C14" w:rsidRPr="007C2C14">
        <w:rPr>
          <w:szCs w:val="24"/>
          <w:vertAlign w:val="superscript"/>
        </w:rPr>
        <w:t>41</w:t>
      </w:r>
      <w:r w:rsidR="007C2C14">
        <w:rPr>
          <w:bCs/>
          <w:szCs w:val="24"/>
        </w:rPr>
        <w:fldChar w:fldCharType="end"/>
      </w:r>
      <w:r w:rsidR="001F455F" w:rsidRPr="007C2C14">
        <w:rPr>
          <w:bCs/>
          <w:szCs w:val="24"/>
        </w:rPr>
        <w:t xml:space="preserve">. </w:t>
      </w:r>
      <w:r w:rsidR="00C618EF">
        <w:rPr>
          <w:bCs/>
          <w:szCs w:val="24"/>
        </w:rPr>
        <w:t xml:space="preserve">This strong preference for testing at large hospitals is important to note because </w:t>
      </w:r>
      <w:r w:rsidR="003D2BDF">
        <w:rPr>
          <w:bCs/>
        </w:rPr>
        <w:t>many</w:t>
      </w:r>
      <w:r w:rsidR="003D2BDF" w:rsidRPr="00DB11B7">
        <w:rPr>
          <w:bCs/>
        </w:rPr>
        <w:t xml:space="preserve"> efforts to improv</w:t>
      </w:r>
      <w:r w:rsidR="003D2BDF">
        <w:rPr>
          <w:bCs/>
        </w:rPr>
        <w:t>e</w:t>
      </w:r>
      <w:r w:rsidR="003D2BDF" w:rsidRPr="00DB11B7">
        <w:rPr>
          <w:bCs/>
        </w:rPr>
        <w:t xml:space="preserve"> HIV test</w:t>
      </w:r>
      <w:r w:rsidR="003D2BDF">
        <w:rPr>
          <w:bCs/>
        </w:rPr>
        <w:t xml:space="preserve"> uptake</w:t>
      </w:r>
      <w:r w:rsidR="003D2BDF" w:rsidRPr="00DB11B7">
        <w:rPr>
          <w:bCs/>
        </w:rPr>
        <w:t xml:space="preserve"> </w:t>
      </w:r>
      <w:r w:rsidR="003D2BDF">
        <w:rPr>
          <w:bCs/>
        </w:rPr>
        <w:t>among</w:t>
      </w:r>
      <w:r w:rsidR="003D2BDF" w:rsidRPr="00DB11B7">
        <w:rPr>
          <w:bCs/>
        </w:rPr>
        <w:t xml:space="preserve"> Chinese </w:t>
      </w:r>
      <w:r w:rsidR="003D2BDF">
        <w:rPr>
          <w:bCs/>
        </w:rPr>
        <w:t>college and university</w:t>
      </w:r>
      <w:r w:rsidR="003D2BDF" w:rsidRPr="00DB11B7">
        <w:rPr>
          <w:bCs/>
        </w:rPr>
        <w:t xml:space="preserve"> students are </w:t>
      </w:r>
      <w:r w:rsidR="003D2BDF">
        <w:rPr>
          <w:bCs/>
        </w:rPr>
        <w:t>centered</w:t>
      </w:r>
      <w:r w:rsidR="003D2BDF" w:rsidRPr="00DB11B7">
        <w:rPr>
          <w:bCs/>
        </w:rPr>
        <w:t xml:space="preserve"> on anonymous self-test</w:t>
      </w:r>
      <w:r w:rsidR="003D2BDF">
        <w:rPr>
          <w:bCs/>
        </w:rPr>
        <w:t xml:space="preserve">ing and </w:t>
      </w:r>
      <w:r w:rsidR="003D2BDF" w:rsidRPr="00DB11B7">
        <w:rPr>
          <w:bCs/>
        </w:rPr>
        <w:t xml:space="preserve">HIV testing </w:t>
      </w:r>
      <w:r w:rsidR="003D2BDF">
        <w:rPr>
          <w:bCs/>
        </w:rPr>
        <w:t xml:space="preserve">at smaller non-governmental organizations </w:t>
      </w:r>
      <w:r w:rsidR="003D2BDF" w:rsidRPr="00DB11B7">
        <w:rPr>
          <w:bCs/>
        </w:rPr>
        <w:t>administrated by non-</w:t>
      </w:r>
      <w:r w:rsidR="003D2BDF">
        <w:rPr>
          <w:bCs/>
        </w:rPr>
        <w:t xml:space="preserve">health </w:t>
      </w:r>
      <w:r w:rsidR="003D2BDF" w:rsidRPr="00DB11B7">
        <w:rPr>
          <w:bCs/>
        </w:rPr>
        <w:t xml:space="preserve">professionals </w:t>
      </w:r>
      <w:r w:rsidR="003D2BDF" w:rsidRPr="00DB11B7">
        <w:rPr>
          <w:bCs/>
        </w:rPr>
        <w:fldChar w:fldCharType="begin"/>
      </w:r>
      <w:r w:rsidR="003D2BDF" w:rsidRPr="00DB11B7">
        <w:rPr>
          <w:bCs/>
        </w:rPr>
        <w:instrText xml:space="preserve"> ADDIN ZOTERO_ITEM CSL_CITATION {"citationID":"CHi6eb2m","properties":{"formattedCitation":"\\super 4,9,32\\nosupersub{}","plainCitation":"4,9,32","noteIndex":0},"citationItems":[{"id":223,"uris":["http://zotero.org/users/local/5NQL5oBb/items/IHZJFTRI"],"uri":["http://zotero.org/users/local/5NQL5oBb/items/IHZJFTRI"],"itemData":{"id":223,"type":"article-newspaper","title":"HIV testing package in Beijing colleges","URL":"http://www.chinanews.com/sh/2017/11-15/8376644.shtml","author":[{"literal":"China news"}]}},{"id":249,"uris":["http://zotero.org/users/local/5NQL5oBb/items/XGYTTI9C"],"uri":["http://zotero.org/users/local/5NQL5oBb/items/XGYTTI9C"],"itemData":{"id":249,"type":"article-journal","title":"HIV-related knowledge, attitudes and behaviours among college students in China","container-title":"Health Education Journal","page":"606-616","volume":"71","issue":"5","abstract":"Objectives:To assess the knowledge, attitudes, sources of HIV information and behaviours related to HIV, and to explore the difference in the HIV knowledge and attitudes between genders and school years among college students in China.Design:Descriptive, cross-sectional.Setting:475 college students from two universities in China.Method:Data were collected with a self-report questionnaire through the Internet.Results:Only 24.2 per cent of the participants were aware that HIV could be spread through infected semen, and only 10.5 per cent were aware that condoms would decrease the risk of HIV transmission. The major sources of HIV information were through the mass media (i.e. 69.5 per cent Internet, 65.9 per cent newspaper and magazines, 58.3 per cent television). Only 17.9 per cent reported ever having had sex, and only 21.2 per cent used condoms during each sexual encounter. Females were more likely to obtain HIV information from school teachers (OR = 2.24, 95 per cent CI: 1.53?3.28, p = 0.000) and health professionals (OR = 1.95, 95 per cent CI: 1.27?2.99, p = 0.002) than males. Males were more likely to discuss sexually transmitted infections through online chat or email with strangers (OR = 0.46, 95 per cent CI: 0.29?0.71, p = 0.001). Higher school grade was associated with better HIV knowledge in this study, with graduate students, seniors, and sophomores having higher scores on HIV knowledge and HIV transmission myth subscales than freshman.Conclusion:Low rates of condom use and insufficient knowledge on HIV prevention among college students in China remain a significant problem. This research provides additional insights that may be used to develop effective HIV prevention strategies in China.","DOI":"10.1177/0017896911406968","ISSN":"0017-8969","journalAbbreviation":"Health Education Journal","author":[{"family":"Tung","given":"Wei-Chen"},{"family":"Hu","given":"Jie"},{"family":"Efird","given":"Jimmy Thomas"},{"family":"Yu","given":"Liping"},{"family":"Su","given":"Wei"}],"issued":{"date-parts":[["2011",6,2]]}}},{"id":247,"uris":["http://zotero.org/users/local/5NQL5oBb/items/X8HB27JP"],"uri":["http://zotero.org/users/local/5NQL5oBb/items/X8HB27JP"],"itemData":{"id":247,"type":"article-journal","title":"Study of HIV/AIDS-related knowledge among junior high-school students in Shanghai, China","container-title":"International Journal of STD &amp; AIDS","page":"e9-e12","volume":"23","issue":"3","abstract":"The aim of this study was to assess the HIV/AIDS-related knowledge among junior high-school students in Shanghai, China, and the factors influencing this knowledge. A cross-sectional study was conducted in 20 middle schools of two districts by a cluster-stratified selection procedure in Shanghai, China. The 2432 sampled students, aged from 11.1 to 16.7 years, completed a self-administered questionnaire of HIV/AIDS prevention. The results showed that the overall correct rate of HIV/AIDS-related knowledge was 62%. Using multivariable logistic regression analysis, we found that the main factors influencing HIV/AIDS-related knowledge among junior high school students were the type of school (odds ratio [OR] = 1.641), age (OR = 1.727), whether the student was a single child in the family (OR = 1.389), whether the student had previous HIV/AIDS-related education experience (OR = 2.003) and whether the student had ever discussed HIV/AIDS with their parents (OR = 1.282). The results indicate that HIV/AIDS-related knowledge among Shanghai junior high school students is not high enough, and more attention needs to be paid to enhance HIV/AIDS-related knowledge, especially among younger students from common type schools without HIV/AIDS-related education experience. We encourage Chinese parents to get involved in their children's HIV/AIDS prevention education.","DOI":"10.1258/ijsa.2009.009065","ISSN":"0956-4624","journalAbbreviation":"Int J STD AIDS","author":[{"family":"Cai","given":"Y"},{"family":"Shi","given":"R"},{"family":"Li","given":"S"},{"family":"Xu","given":"G"},{"family":"Huang","given":"H"}],"issued":{"date-parts":[["2012",3,1]]}}}],"schema":"https://github.com/citation-style-language/schema/raw/master/csl-citation.json"} </w:instrText>
      </w:r>
      <w:r w:rsidR="003D2BDF" w:rsidRPr="00DB11B7">
        <w:rPr>
          <w:bCs/>
        </w:rPr>
        <w:fldChar w:fldCharType="separate"/>
      </w:r>
      <w:r w:rsidR="003D2BDF" w:rsidRPr="00DB11B7">
        <w:rPr>
          <w:vertAlign w:val="superscript"/>
        </w:rPr>
        <w:t>4,9,32</w:t>
      </w:r>
      <w:r w:rsidR="003D2BDF" w:rsidRPr="00DB11B7">
        <w:rPr>
          <w:bCs/>
        </w:rPr>
        <w:fldChar w:fldCharType="end"/>
      </w:r>
      <w:r w:rsidR="003D2BDF" w:rsidRPr="00DB11B7">
        <w:rPr>
          <w:bCs/>
        </w:rPr>
        <w:t xml:space="preserve">. </w:t>
      </w:r>
      <w:r w:rsidR="00F529C6">
        <w:rPr>
          <w:bCs/>
        </w:rPr>
        <w:t>Hence, r</w:t>
      </w:r>
      <w:r w:rsidR="003D2BDF">
        <w:rPr>
          <w:bCs/>
        </w:rPr>
        <w:t xml:space="preserve">esults from this study </w:t>
      </w:r>
      <w:r w:rsidR="003D2BDF" w:rsidRPr="00DB11B7">
        <w:rPr>
          <w:bCs/>
        </w:rPr>
        <w:t>suggest that</w:t>
      </w:r>
      <w:r w:rsidR="003D2BDF">
        <w:rPr>
          <w:bCs/>
        </w:rPr>
        <w:t xml:space="preserve"> interventions to augment testing among urban Chinese university students should ensure diverse testing options for university students, including access to affordable and accurate HIV testing</w:t>
      </w:r>
      <w:r w:rsidR="003D2BDF" w:rsidRPr="00DB11B7">
        <w:rPr>
          <w:bCs/>
        </w:rPr>
        <w:t xml:space="preserve"> </w:t>
      </w:r>
      <w:r w:rsidR="003D2BDF">
        <w:rPr>
          <w:bCs/>
        </w:rPr>
        <w:t xml:space="preserve">administered by </w:t>
      </w:r>
      <w:r w:rsidR="003D2BDF" w:rsidRPr="00DB11B7">
        <w:rPr>
          <w:bCs/>
        </w:rPr>
        <w:t>health professionals</w:t>
      </w:r>
      <w:r w:rsidR="003D2BDF">
        <w:rPr>
          <w:bCs/>
        </w:rPr>
        <w:t xml:space="preserve"> in hospitals</w:t>
      </w:r>
      <w:r w:rsidR="003D2BDF" w:rsidRPr="00DB11B7">
        <w:rPr>
          <w:bCs/>
        </w:rPr>
        <w:t>.</w:t>
      </w:r>
      <w:r w:rsidR="00DA55E2" w:rsidRPr="007C2C14">
        <w:rPr>
          <w:bCs/>
          <w:szCs w:val="24"/>
        </w:rPr>
        <w:t xml:space="preserve"> </w:t>
      </w:r>
      <w:bookmarkEnd w:id="19"/>
    </w:p>
    <w:p w14:paraId="63605252" w14:textId="77777777" w:rsidR="00C618EF" w:rsidRPr="007C2C14" w:rsidRDefault="00C618EF" w:rsidP="0075669D">
      <w:pPr>
        <w:spacing w:line="360" w:lineRule="auto"/>
        <w:rPr>
          <w:bCs/>
          <w:szCs w:val="24"/>
        </w:rPr>
      </w:pPr>
    </w:p>
    <w:p w14:paraId="2D27E214" w14:textId="645D4E32" w:rsidR="00BA70BA" w:rsidRPr="00BA70BA" w:rsidRDefault="00F529C6" w:rsidP="0075669D">
      <w:pPr>
        <w:spacing w:line="360" w:lineRule="auto"/>
        <w:rPr>
          <w:i/>
          <w:iCs/>
          <w:szCs w:val="24"/>
        </w:rPr>
      </w:pPr>
      <w:bookmarkStart w:id="20" w:name="_Hlk40274939"/>
      <w:r>
        <w:rPr>
          <w:i/>
          <w:iCs/>
          <w:szCs w:val="24"/>
        </w:rPr>
        <w:t xml:space="preserve">Potential </w:t>
      </w:r>
      <w:r w:rsidR="00FD739B">
        <w:rPr>
          <w:i/>
          <w:iCs/>
          <w:szCs w:val="24"/>
        </w:rPr>
        <w:t>i</w:t>
      </w:r>
      <w:r w:rsidR="00BA70BA" w:rsidRPr="00BA70BA">
        <w:rPr>
          <w:i/>
          <w:iCs/>
          <w:szCs w:val="24"/>
        </w:rPr>
        <w:t xml:space="preserve">mplications for </w:t>
      </w:r>
      <w:r w:rsidR="00BA70BA">
        <w:rPr>
          <w:i/>
          <w:iCs/>
          <w:szCs w:val="24"/>
        </w:rPr>
        <w:t xml:space="preserve">Chinese </w:t>
      </w:r>
      <w:r w:rsidR="00133B4E">
        <w:rPr>
          <w:i/>
          <w:iCs/>
          <w:szCs w:val="24"/>
        </w:rPr>
        <w:t xml:space="preserve">international </w:t>
      </w:r>
      <w:r w:rsidR="00BA70BA">
        <w:rPr>
          <w:i/>
          <w:iCs/>
          <w:szCs w:val="24"/>
        </w:rPr>
        <w:t xml:space="preserve">students </w:t>
      </w:r>
      <w:r w:rsidR="00133B4E">
        <w:rPr>
          <w:i/>
          <w:iCs/>
          <w:szCs w:val="24"/>
        </w:rPr>
        <w:t xml:space="preserve">at University </w:t>
      </w:r>
      <w:r w:rsidR="00BA70BA">
        <w:rPr>
          <w:i/>
          <w:iCs/>
          <w:szCs w:val="24"/>
        </w:rPr>
        <w:t>in the United States</w:t>
      </w:r>
    </w:p>
    <w:p w14:paraId="72CA24D7" w14:textId="12B33232" w:rsidR="00DA55E2" w:rsidRPr="007C2C14" w:rsidRDefault="00543E78" w:rsidP="0075669D">
      <w:pPr>
        <w:spacing w:line="360" w:lineRule="auto"/>
        <w:rPr>
          <w:bCs/>
          <w:szCs w:val="24"/>
        </w:rPr>
      </w:pPr>
      <w:r>
        <w:rPr>
          <w:szCs w:val="24"/>
        </w:rPr>
        <w:t>Some f</w:t>
      </w:r>
      <w:r w:rsidR="00BA70BA">
        <w:rPr>
          <w:szCs w:val="24"/>
        </w:rPr>
        <w:t xml:space="preserve">indings from this study may also be relevant to Chinese </w:t>
      </w:r>
      <w:r w:rsidR="007669E7">
        <w:rPr>
          <w:szCs w:val="24"/>
        </w:rPr>
        <w:t>u</w:t>
      </w:r>
      <w:r w:rsidR="00BA70BA">
        <w:rPr>
          <w:szCs w:val="24"/>
        </w:rPr>
        <w:t>niversity students studying in the United States</w:t>
      </w:r>
      <w:r w:rsidR="002F572B">
        <w:rPr>
          <w:szCs w:val="24"/>
        </w:rPr>
        <w:t xml:space="preserve">, as Chinese domestic and international university students share considerable social and cultural values and experiences. </w:t>
      </w:r>
      <w:r>
        <w:rPr>
          <w:szCs w:val="24"/>
        </w:rPr>
        <w:t>However</w:t>
      </w:r>
      <w:r w:rsidR="002F572B">
        <w:rPr>
          <w:szCs w:val="24"/>
        </w:rPr>
        <w:t xml:space="preserve">, it is entirely possible that the HIV testing preferences of Chinese students may be </w:t>
      </w:r>
      <w:r>
        <w:rPr>
          <w:szCs w:val="24"/>
        </w:rPr>
        <w:t>fundamentally different in the US healthcare system.</w:t>
      </w:r>
      <w:r w:rsidR="002F572B">
        <w:rPr>
          <w:szCs w:val="24"/>
        </w:rPr>
        <w:t xml:space="preserve"> Given that C</w:t>
      </w:r>
      <w:r w:rsidR="00DA55E2" w:rsidRPr="007C2C14">
        <w:rPr>
          <w:szCs w:val="24"/>
        </w:rPr>
        <w:t xml:space="preserve">hinese </w:t>
      </w:r>
      <w:r w:rsidR="002F572B">
        <w:rPr>
          <w:szCs w:val="24"/>
        </w:rPr>
        <w:t xml:space="preserve">nationals </w:t>
      </w:r>
      <w:r w:rsidR="00DA55E2" w:rsidRPr="007C2C14">
        <w:rPr>
          <w:szCs w:val="24"/>
        </w:rPr>
        <w:t xml:space="preserve">account for </w:t>
      </w:r>
      <w:r w:rsidR="00BA70BA">
        <w:rPr>
          <w:szCs w:val="24"/>
        </w:rPr>
        <w:t xml:space="preserve">approximately </w:t>
      </w:r>
      <w:r w:rsidR="00DA55E2" w:rsidRPr="007C2C14">
        <w:rPr>
          <w:szCs w:val="24"/>
        </w:rPr>
        <w:t>30% of all international students</w:t>
      </w:r>
      <w:r w:rsidR="002F572B">
        <w:rPr>
          <w:szCs w:val="24"/>
        </w:rPr>
        <w:t xml:space="preserve"> in the United States</w:t>
      </w:r>
      <w:r w:rsidR="007669E7" w:rsidRPr="007C2C14">
        <w:rPr>
          <w:szCs w:val="24"/>
        </w:rPr>
        <w:fldChar w:fldCharType="begin"/>
      </w:r>
      <w:r w:rsidR="007669E7">
        <w:rPr>
          <w:szCs w:val="24"/>
        </w:rPr>
        <w:instrText xml:space="preserve"> ADDIN ZOTERO_ITEM CSL_CITATION {"citationID":"HXMK0UFO","properties":{"formattedCitation":"\\super 43\\nosupersub{}","plainCitation":"43","noteIndex":0},"citationItems":[{"id":840,"uris":["http://zotero.org/users/local/5NQL5oBb/items/RANI3GBF"],"uri":["http://zotero.org/users/local/5NQL5oBb/items/RANI3GBF"],"itemData":{"id":840,"type":"article-journal","abstract":"Abstract This study explored gender differences in the effectiveness of the translated VOICES (Video Opportunities for Condom Education and Safer Sex) intervention on the condom use intention, perceived benefits and barriers to condom use, condom use self-efficacy, and HIV/AIDS knowledge among Chinese students in a US university. We utilized a pretest/post-test quasi-experimental design and recruited 67 Chinese students at the local university. Participants viewed a 20-min video with Chinese subtitles, attended one 25-min small group discussion and condom interactive educational activity. Female participants showed significantly greater mean scores of perceived benefits and condom use self-efficacy, in comparison with male participants. Female participants also reported significantly higher scores than male participants in five of the perceived benefits items and one self-efficacy item. These study results provide important information for developing more differentiated intervention strategies specific to gender for HIV and STI education programs.","container-title":"Nursing &amp; Health Sciences","DOI":"10.1111/nhs.12183","ISSN":"1441-0745","issue":"2","journalAbbreviation":"Nursing &amp; Health Sciences","note":"publisher: John Wiley &amp; Sons, Ltd","page":"263-268","title":"Evidence-based HIV pilot program for Chinese college students: Differences by gender","volume":"17","author":[{"family":"Tung","given":"Wei-Chen"},{"family":"Serratt","given":"Teresa D."},{"family":"Lu","given":"Minggen"}],"issued":{"date-parts":[["2015"]]}}}],"schema":"https://github.com/citation-style-language/schema/raw/master/csl-citation.json"} </w:instrText>
      </w:r>
      <w:r w:rsidR="007669E7" w:rsidRPr="007C2C14">
        <w:rPr>
          <w:szCs w:val="24"/>
        </w:rPr>
        <w:fldChar w:fldCharType="separate"/>
      </w:r>
      <w:r w:rsidR="007669E7" w:rsidRPr="007C2C14">
        <w:rPr>
          <w:szCs w:val="24"/>
          <w:vertAlign w:val="superscript"/>
        </w:rPr>
        <w:t>43</w:t>
      </w:r>
      <w:r w:rsidR="007669E7" w:rsidRPr="007C2C14">
        <w:rPr>
          <w:szCs w:val="24"/>
        </w:rPr>
        <w:fldChar w:fldCharType="end"/>
      </w:r>
      <w:r w:rsidR="002F572B">
        <w:rPr>
          <w:szCs w:val="24"/>
        </w:rPr>
        <w:t xml:space="preserve">, </w:t>
      </w:r>
      <w:r>
        <w:rPr>
          <w:szCs w:val="24"/>
        </w:rPr>
        <w:t>HIV testing preferences of Chinese international students warrant additional research.</w:t>
      </w:r>
      <w:bookmarkEnd w:id="20"/>
    </w:p>
    <w:p w14:paraId="72ABC31A" w14:textId="77777777" w:rsidR="004F445D" w:rsidRPr="007C2C14" w:rsidRDefault="004F445D" w:rsidP="0075669D">
      <w:pPr>
        <w:spacing w:line="360" w:lineRule="auto"/>
      </w:pPr>
    </w:p>
    <w:p w14:paraId="0074AA0B" w14:textId="77777777" w:rsidR="00840357" w:rsidRPr="007C2C14" w:rsidRDefault="00840357" w:rsidP="0075669D">
      <w:pPr>
        <w:spacing w:line="360" w:lineRule="auto"/>
        <w:rPr>
          <w:bCs/>
          <w:i/>
          <w:iCs/>
          <w:szCs w:val="24"/>
        </w:rPr>
      </w:pPr>
      <w:r w:rsidRPr="007C2C14">
        <w:rPr>
          <w:bCs/>
          <w:i/>
          <w:iCs/>
          <w:szCs w:val="24"/>
        </w:rPr>
        <w:t>Limitations</w:t>
      </w:r>
    </w:p>
    <w:p w14:paraId="16AC0B4A" w14:textId="52E9D6F9" w:rsidR="00840357" w:rsidRPr="007C2C14" w:rsidRDefault="00840357" w:rsidP="0075669D">
      <w:pPr>
        <w:spacing w:line="360" w:lineRule="auto"/>
        <w:rPr>
          <w:rFonts w:eastAsia="SimSun"/>
          <w:szCs w:val="24"/>
          <w:lang w:eastAsia="zh-CN"/>
        </w:rPr>
      </w:pPr>
      <w:r w:rsidRPr="007C2C14">
        <w:rPr>
          <w:szCs w:val="24"/>
        </w:rPr>
        <w:t xml:space="preserve">Several study limitations merit noting. First, the study participants primarily came from a single English-language university in a city in Eastern China. Hence, generalizability to other Chinese college and university students may be limited. Second, selection bias </w:t>
      </w:r>
      <w:r w:rsidR="00A724B8">
        <w:rPr>
          <w:szCs w:val="24"/>
        </w:rPr>
        <w:t xml:space="preserve">in the DCE </w:t>
      </w:r>
      <w:r w:rsidRPr="007C2C14">
        <w:rPr>
          <w:szCs w:val="24"/>
        </w:rPr>
        <w:t>cannot be ruled out given the fact that most recipients of the email invitation did not complete the survey. Third, the DCE only estimated participants</w:t>
      </w:r>
      <w:r w:rsidR="007669E7">
        <w:rPr>
          <w:szCs w:val="24"/>
        </w:rPr>
        <w:t>’</w:t>
      </w:r>
      <w:r w:rsidRPr="007C2C14">
        <w:rPr>
          <w:szCs w:val="24"/>
        </w:rPr>
        <w:t xml:space="preserve"> stated preferences using hypothetical scenarios. Real-world observed preferences may be substantially different from the stated preferences. </w:t>
      </w:r>
      <w:r w:rsidRPr="007C2C14">
        <w:rPr>
          <w:szCs w:val="24"/>
        </w:rPr>
        <w:lastRenderedPageBreak/>
        <w:t xml:space="preserve">Fourth, the measures of relative importance only took into account observed attributes discussed in the qualitative interviews.           </w:t>
      </w:r>
    </w:p>
    <w:p w14:paraId="6139DE90" w14:textId="77777777" w:rsidR="00840357" w:rsidRPr="007C2C14" w:rsidRDefault="00840357" w:rsidP="0075669D">
      <w:pPr>
        <w:spacing w:line="360" w:lineRule="auto"/>
        <w:rPr>
          <w:szCs w:val="24"/>
        </w:rPr>
      </w:pPr>
    </w:p>
    <w:p w14:paraId="041C2700" w14:textId="77777777" w:rsidR="00840357" w:rsidRPr="007C2C14" w:rsidRDefault="00840357" w:rsidP="0075669D">
      <w:pPr>
        <w:spacing w:line="360" w:lineRule="auto"/>
        <w:rPr>
          <w:b/>
          <w:bCs/>
          <w:szCs w:val="24"/>
        </w:rPr>
      </w:pPr>
      <w:r w:rsidRPr="007C2C14">
        <w:rPr>
          <w:b/>
          <w:bCs/>
          <w:szCs w:val="24"/>
        </w:rPr>
        <w:t>Conclusion:</w:t>
      </w:r>
    </w:p>
    <w:p w14:paraId="4710DD5A" w14:textId="34CCBAB0" w:rsidR="00840357" w:rsidRPr="007C2C14" w:rsidRDefault="00840357" w:rsidP="008C25EE">
      <w:pPr>
        <w:spacing w:line="360" w:lineRule="auto"/>
        <w:rPr>
          <w:bCs/>
          <w:szCs w:val="24"/>
        </w:rPr>
      </w:pPr>
      <w:bookmarkStart w:id="21" w:name="_Hlk15384411"/>
      <w:r w:rsidRPr="007C2C14">
        <w:rPr>
          <w:bCs/>
          <w:szCs w:val="24"/>
        </w:rPr>
        <w:t xml:space="preserve">We conducted a DCE among students at a university in China and found that fear of nosocomial </w:t>
      </w:r>
      <w:r w:rsidR="008C25EE">
        <w:rPr>
          <w:bCs/>
          <w:szCs w:val="24"/>
        </w:rPr>
        <w:t xml:space="preserve">HIV </w:t>
      </w:r>
      <w:r w:rsidRPr="007C2C14">
        <w:rPr>
          <w:bCs/>
          <w:szCs w:val="24"/>
        </w:rPr>
        <w:t xml:space="preserve">infection may be a profound influence on HIV test preferences and possibly test uptake. Interventions to increase HIV testing among college and university students in China should </w:t>
      </w:r>
      <w:r w:rsidR="008C25EE">
        <w:rPr>
          <w:bCs/>
          <w:szCs w:val="24"/>
        </w:rPr>
        <w:t xml:space="preserve">ensure diverse testing options and </w:t>
      </w:r>
      <w:r w:rsidR="006E7759">
        <w:rPr>
          <w:bCs/>
          <w:szCs w:val="24"/>
        </w:rPr>
        <w:t>address</w:t>
      </w:r>
      <w:r w:rsidRPr="007C2C14">
        <w:rPr>
          <w:bCs/>
          <w:szCs w:val="24"/>
        </w:rPr>
        <w:t xml:space="preserve"> student fear of nosocomial </w:t>
      </w:r>
      <w:r w:rsidR="007669E7">
        <w:rPr>
          <w:bCs/>
          <w:szCs w:val="24"/>
        </w:rPr>
        <w:t xml:space="preserve">HIV </w:t>
      </w:r>
      <w:r w:rsidRPr="007C2C14">
        <w:rPr>
          <w:bCs/>
          <w:szCs w:val="24"/>
        </w:rPr>
        <w:t xml:space="preserve">infection as a potential barrier to HIV test uptake. </w:t>
      </w:r>
    </w:p>
    <w:p w14:paraId="14D95D6E" w14:textId="4D96A11B" w:rsidR="00634B89" w:rsidRPr="00784F1C" w:rsidRDefault="00634B89" w:rsidP="0075669D">
      <w:pPr>
        <w:spacing w:after="0" w:line="360" w:lineRule="auto"/>
        <w:rPr>
          <w:bCs/>
          <w:szCs w:val="24"/>
        </w:rPr>
      </w:pPr>
      <w:r w:rsidRPr="00784F1C">
        <w:rPr>
          <w:bCs/>
          <w:szCs w:val="24"/>
        </w:rPr>
        <w:br w:type="page"/>
      </w:r>
    </w:p>
    <w:p w14:paraId="2CE53870" w14:textId="77777777" w:rsidR="00634B89" w:rsidRPr="00126025" w:rsidRDefault="00634B89" w:rsidP="00634B89">
      <w:pPr>
        <w:rPr>
          <w:rFonts w:eastAsia="SimSun"/>
          <w:szCs w:val="24"/>
        </w:rPr>
      </w:pPr>
      <w:r w:rsidRPr="008F6B37">
        <w:rPr>
          <w:rFonts w:eastAsia="SimSun"/>
          <w:b/>
          <w:szCs w:val="24"/>
          <w:u w:val="single"/>
        </w:rPr>
        <w:lastRenderedPageBreak/>
        <w:t>Acknowledgements</w:t>
      </w:r>
      <w:r w:rsidRPr="008F6B37">
        <w:rPr>
          <w:rFonts w:eastAsia="SimSun"/>
          <w:szCs w:val="24"/>
        </w:rPr>
        <w:t>: Many thanks to the study participants for sharing their time and experiences in orde</w:t>
      </w:r>
      <w:r w:rsidRPr="00126025">
        <w:rPr>
          <w:rFonts w:eastAsia="SimSun"/>
          <w:szCs w:val="24"/>
        </w:rPr>
        <w:t>r to make this study possible.</w:t>
      </w:r>
    </w:p>
    <w:p w14:paraId="26AF6280" w14:textId="1C3E76DB" w:rsidR="00634B89" w:rsidRPr="00784F1C" w:rsidRDefault="00634B89" w:rsidP="00840357">
      <w:pPr>
        <w:spacing w:line="360" w:lineRule="auto"/>
        <w:rPr>
          <w:bCs/>
          <w:szCs w:val="24"/>
        </w:rPr>
      </w:pPr>
    </w:p>
    <w:p w14:paraId="1187E37B" w14:textId="77777777" w:rsidR="00634B89" w:rsidRPr="00126025" w:rsidRDefault="00634B89" w:rsidP="00634B89">
      <w:pPr>
        <w:spacing w:after="0"/>
        <w:rPr>
          <w:rFonts w:eastAsia="SimSun"/>
          <w:szCs w:val="24"/>
        </w:rPr>
      </w:pPr>
      <w:r w:rsidRPr="008F6B37">
        <w:rPr>
          <w:rFonts w:eastAsia="SimSun"/>
          <w:b/>
          <w:szCs w:val="24"/>
          <w:u w:val="single"/>
        </w:rPr>
        <w:t>Conflict of interest declaration:</w:t>
      </w:r>
      <w:r w:rsidRPr="008F6B37">
        <w:rPr>
          <w:rFonts w:eastAsia="SimSun"/>
          <w:szCs w:val="24"/>
        </w:rPr>
        <w:t xml:space="preserve"> All authors declare no conflict of interest. </w:t>
      </w:r>
    </w:p>
    <w:p w14:paraId="236280DC" w14:textId="77777777" w:rsidR="00634B89" w:rsidRPr="00784F1C" w:rsidRDefault="00634B89" w:rsidP="00840357">
      <w:pPr>
        <w:spacing w:line="360" w:lineRule="auto"/>
        <w:rPr>
          <w:bCs/>
          <w:szCs w:val="24"/>
        </w:rPr>
      </w:pPr>
    </w:p>
    <w:bookmarkEnd w:id="21"/>
    <w:p w14:paraId="6D08A1EE" w14:textId="77777777" w:rsidR="00840357" w:rsidRPr="00784F1C" w:rsidRDefault="00840357" w:rsidP="00840357">
      <w:pPr>
        <w:spacing w:line="360" w:lineRule="auto"/>
        <w:rPr>
          <w:bCs/>
          <w:szCs w:val="24"/>
        </w:rPr>
      </w:pPr>
    </w:p>
    <w:p w14:paraId="7F39184D" w14:textId="77777777" w:rsidR="00840357" w:rsidRPr="00784F1C" w:rsidRDefault="00840357" w:rsidP="00840357">
      <w:pPr>
        <w:spacing w:line="259" w:lineRule="auto"/>
        <w:rPr>
          <w:b/>
          <w:szCs w:val="24"/>
          <w:lang w:val="en-CA"/>
        </w:rPr>
      </w:pPr>
      <w:r w:rsidRPr="00784F1C">
        <w:rPr>
          <w:b/>
          <w:szCs w:val="24"/>
          <w:lang w:val="en-CA"/>
        </w:rPr>
        <w:br w:type="page"/>
      </w:r>
    </w:p>
    <w:p w14:paraId="4C663117" w14:textId="77777777" w:rsidR="00840357" w:rsidRPr="00784F1C" w:rsidRDefault="00840357" w:rsidP="00840357">
      <w:pPr>
        <w:spacing w:line="360" w:lineRule="auto"/>
        <w:rPr>
          <w:b/>
          <w:szCs w:val="24"/>
          <w:lang w:val="en-CA"/>
        </w:rPr>
      </w:pPr>
      <w:r w:rsidRPr="00784F1C">
        <w:rPr>
          <w:b/>
          <w:szCs w:val="24"/>
          <w:lang w:val="en-CA"/>
        </w:rPr>
        <w:lastRenderedPageBreak/>
        <w:t>References</w:t>
      </w:r>
    </w:p>
    <w:p w14:paraId="409D33A2" w14:textId="77777777" w:rsidR="002B4712" w:rsidRDefault="00840357" w:rsidP="006E7759">
      <w:pPr>
        <w:pStyle w:val="Bibliography"/>
        <w:ind w:left="720" w:hanging="540"/>
      </w:pPr>
      <w:r w:rsidRPr="00B06B14">
        <w:rPr>
          <w:lang w:val="en-CA"/>
        </w:rPr>
        <w:fldChar w:fldCharType="begin"/>
      </w:r>
      <w:r w:rsidRPr="00B06B14">
        <w:rPr>
          <w:lang w:val="en-CA"/>
        </w:rPr>
        <w:instrText xml:space="preserve"> ADDIN ZOTERO_BIBL {"uncited":[],"omitted":[],"custom":[]} CSL_BIBLIOGRAPHY </w:instrText>
      </w:r>
      <w:r w:rsidRPr="00B06B14">
        <w:rPr>
          <w:lang w:val="en-CA"/>
        </w:rPr>
        <w:fldChar w:fldCharType="separate"/>
      </w:r>
      <w:r w:rsidR="002B4712">
        <w:t xml:space="preserve">1. </w:t>
      </w:r>
      <w:r w:rsidR="002B4712">
        <w:tab/>
        <w:t>ChinaDaily. China has 1 in 5 of all college students in the world: Report.http://www.chinadaily.com.cn/china/2016-04/08/content_24365038.htm.</w:t>
      </w:r>
    </w:p>
    <w:p w14:paraId="69D2ABBC" w14:textId="77777777" w:rsidR="002B4712" w:rsidRDefault="002B4712" w:rsidP="006E7759">
      <w:pPr>
        <w:pStyle w:val="Bibliography"/>
        <w:ind w:left="720" w:hanging="540"/>
      </w:pPr>
      <w:r>
        <w:t xml:space="preserve">2. </w:t>
      </w:r>
      <w:r>
        <w:tab/>
        <w:t xml:space="preserve">Li G, Jiang Y, Zhang L. HIV upsurge in China’s students. </w:t>
      </w:r>
      <w:r>
        <w:rPr>
          <w:i/>
          <w:iCs/>
        </w:rPr>
        <w:t>Science</w:t>
      </w:r>
      <w:r>
        <w:t>. 2019;364(6442):711. doi:10.1126/science.aay0799</w:t>
      </w:r>
    </w:p>
    <w:p w14:paraId="52133BFD" w14:textId="77777777" w:rsidR="002B4712" w:rsidRDefault="002B4712" w:rsidP="006E7759">
      <w:pPr>
        <w:pStyle w:val="Bibliography"/>
        <w:ind w:left="720" w:hanging="540"/>
      </w:pPr>
      <w:r>
        <w:t xml:space="preserve">3. </w:t>
      </w:r>
      <w:r>
        <w:tab/>
        <w:t xml:space="preserve">Zheng S. The growing threat of China’s HIV epidemic. </w:t>
      </w:r>
      <w:r>
        <w:rPr>
          <w:i/>
          <w:iCs/>
        </w:rPr>
        <w:t>The Lancet Public Health</w:t>
      </w:r>
      <w:r>
        <w:t>. 2018;3(7):e311-e311.</w:t>
      </w:r>
    </w:p>
    <w:p w14:paraId="46F139F1" w14:textId="77777777" w:rsidR="002B4712" w:rsidRDefault="002B4712" w:rsidP="006E7759">
      <w:pPr>
        <w:pStyle w:val="Bibliography"/>
        <w:ind w:left="720" w:hanging="540"/>
      </w:pPr>
      <w:r>
        <w:t xml:space="preserve">4. </w:t>
      </w:r>
      <w:r>
        <w:tab/>
        <w:t xml:space="preserve">Tung W-C, Hu J, Efird JT, Yu L, Su W. HIV-related knowledge, attitudes and behaviours among college students in China. </w:t>
      </w:r>
      <w:r>
        <w:rPr>
          <w:i/>
          <w:iCs/>
        </w:rPr>
        <w:t>Health Education Journal</w:t>
      </w:r>
      <w:r>
        <w:t>. 2011;71(5):606-616. doi:10.1177/0017896911406968</w:t>
      </w:r>
    </w:p>
    <w:p w14:paraId="2F48B502" w14:textId="77777777" w:rsidR="002B4712" w:rsidRDefault="002B4712" w:rsidP="006E7759">
      <w:pPr>
        <w:pStyle w:val="Bibliography"/>
        <w:ind w:left="720" w:hanging="540"/>
      </w:pPr>
      <w:r>
        <w:t xml:space="preserve">5. </w:t>
      </w:r>
      <w:r>
        <w:tab/>
        <w:t xml:space="preserve">Hou R. Young students infected with HIV increased by 35% annually, 80% of them were MSM 2015. </w:t>
      </w:r>
      <w:r>
        <w:rPr>
          <w:i/>
          <w:iCs/>
        </w:rPr>
        <w:t>2015</w:t>
      </w:r>
      <w:r>
        <w:t>. http://edu.qq.com/a/20151130/008864.htm. Published 2015. Accessed April 21, 2019.</w:t>
      </w:r>
    </w:p>
    <w:p w14:paraId="1354DB21" w14:textId="77777777" w:rsidR="002B4712" w:rsidRDefault="002B4712" w:rsidP="006E7759">
      <w:pPr>
        <w:pStyle w:val="Bibliography"/>
        <w:ind w:left="720" w:hanging="540"/>
      </w:pPr>
      <w:r>
        <w:t xml:space="preserve">6. </w:t>
      </w:r>
      <w:r>
        <w:tab/>
        <w:t xml:space="preserve">Ruadze E, Chkhartishvili N, Chokoshvili O, Tsertsvadze T. Cascade of care among HIV patients diagnosed in 2013 in Georgia: Risk factors for late diagnosis and attrition from HIV care. </w:t>
      </w:r>
      <w:r>
        <w:rPr>
          <w:i/>
          <w:iCs/>
        </w:rPr>
        <w:t>SAGE Open Medicine</w:t>
      </w:r>
      <w:r>
        <w:t>. 2017;5:2050312117731977. doi:10.1177/2050312117731977</w:t>
      </w:r>
    </w:p>
    <w:p w14:paraId="39674CD1" w14:textId="77777777" w:rsidR="002B4712" w:rsidRDefault="002B4712" w:rsidP="006E7759">
      <w:pPr>
        <w:pStyle w:val="Bibliography"/>
        <w:ind w:left="720" w:hanging="540"/>
      </w:pPr>
      <w:r>
        <w:t xml:space="preserve">7. </w:t>
      </w:r>
      <w:r>
        <w:tab/>
        <w:t xml:space="preserve">Goldenberg SM, Muzaaya G, Akello M, Braschel M, Birungi J, Shannon K. High burden of previously undiagnosed HIV infections and gaps in HIV care cascade for conflict-affected female sex workers in northern Uganda. </w:t>
      </w:r>
      <w:r>
        <w:rPr>
          <w:i/>
          <w:iCs/>
        </w:rPr>
        <w:t>Int J STD AIDS</w:t>
      </w:r>
      <w:r>
        <w:t>. 2018;30(3):275-283. doi:10.1177/0956462418804658</w:t>
      </w:r>
    </w:p>
    <w:p w14:paraId="4AFAC0DF" w14:textId="77777777" w:rsidR="002B4712" w:rsidRDefault="002B4712" w:rsidP="006E7759">
      <w:pPr>
        <w:pStyle w:val="Bibliography"/>
        <w:ind w:left="720" w:hanging="540"/>
      </w:pPr>
      <w:r>
        <w:t xml:space="preserve">8. </w:t>
      </w:r>
      <w:r>
        <w:tab/>
        <w:t xml:space="preserve">Zaller N, Gordon M, Bazerman L, Kuo I, Beckwith C. The HIV Care Cascade Among Individuals Under Community Supervision in Baltimore, Maryland. </w:t>
      </w:r>
      <w:r>
        <w:rPr>
          <w:i/>
          <w:iCs/>
        </w:rPr>
        <w:t>J Correct Health Care</w:t>
      </w:r>
      <w:r>
        <w:t>. 2017;23(3):305-312. doi:10.1177/1078345817709285</w:t>
      </w:r>
    </w:p>
    <w:p w14:paraId="10C607C7" w14:textId="77777777" w:rsidR="002B4712" w:rsidRDefault="002B4712" w:rsidP="006E7759">
      <w:pPr>
        <w:pStyle w:val="Bibliography"/>
        <w:ind w:left="720" w:hanging="540"/>
      </w:pPr>
      <w:r>
        <w:t xml:space="preserve">9. </w:t>
      </w:r>
      <w:r>
        <w:tab/>
        <w:t xml:space="preserve">Li R, Pan X, Ma Q, et al. Prevalence of prior HIV testing and associated factors among MSM in Zhejiang Province, China: a cross-sectional study. </w:t>
      </w:r>
      <w:r>
        <w:rPr>
          <w:i/>
          <w:iCs/>
        </w:rPr>
        <w:t>BMC Public Health</w:t>
      </w:r>
      <w:r>
        <w:t>. 2016;16(1):1152. doi:10.1186/s12889-016-3806-2</w:t>
      </w:r>
    </w:p>
    <w:p w14:paraId="18250BD4" w14:textId="77777777" w:rsidR="002B4712" w:rsidRDefault="002B4712" w:rsidP="006E7759">
      <w:pPr>
        <w:pStyle w:val="Bibliography"/>
        <w:ind w:left="720" w:hanging="540"/>
      </w:pPr>
      <w:r>
        <w:t xml:space="preserve">10. </w:t>
      </w:r>
      <w:r>
        <w:tab/>
        <w:t>China news. HIV testing package in Beijing colleges.http://www.chinanews.com/sh/2017/11-15/8376644.shtml.</w:t>
      </w:r>
    </w:p>
    <w:p w14:paraId="60436FC6" w14:textId="77777777" w:rsidR="002B4712" w:rsidRDefault="002B4712" w:rsidP="006E7759">
      <w:pPr>
        <w:pStyle w:val="Bibliography"/>
        <w:ind w:left="720" w:hanging="540"/>
      </w:pPr>
      <w:r>
        <w:t xml:space="preserve">11. </w:t>
      </w:r>
      <w:r>
        <w:tab/>
        <w:t>HIV testing kits in campus, 30 RMB can get testing results anonymously. https://news.sina.com.cn/s/2018-11-30/doc-ihmutuec5135132.shtml</w:t>
      </w:r>
    </w:p>
    <w:p w14:paraId="1623DBC5" w14:textId="77777777" w:rsidR="002B4712" w:rsidRDefault="002B4712" w:rsidP="006E7759">
      <w:pPr>
        <w:pStyle w:val="Bibliography"/>
        <w:ind w:left="720" w:hanging="540"/>
      </w:pPr>
      <w:r>
        <w:t xml:space="preserve">12. </w:t>
      </w:r>
      <w:r>
        <w:tab/>
        <w:t>37 HIV testing kits in campus were purchased in one month. http://www.xinhuanet.com/2017-11/15/c_1121956798.htm</w:t>
      </w:r>
    </w:p>
    <w:p w14:paraId="78B2CA10" w14:textId="77777777" w:rsidR="002B4712" w:rsidRDefault="002B4712" w:rsidP="006E7759">
      <w:pPr>
        <w:pStyle w:val="Bibliography"/>
        <w:ind w:left="720" w:hanging="540"/>
      </w:pPr>
      <w:r>
        <w:t xml:space="preserve">13. </w:t>
      </w:r>
      <w:r>
        <w:tab/>
      </w:r>
      <w:r>
        <w:rPr>
          <w:rFonts w:ascii="SimSun" w:eastAsia="SimSun" w:hAnsi="SimSun" w:cs="SimSun" w:hint="eastAsia"/>
        </w:rPr>
        <w:t>丁亮蕾</w:t>
      </w:r>
      <w:r>
        <w:t xml:space="preserve"> </w:t>
      </w:r>
      <w:r>
        <w:rPr>
          <w:rFonts w:ascii="SimSun" w:eastAsia="SimSun" w:hAnsi="SimSun" w:cs="SimSun" w:hint="eastAsia"/>
        </w:rPr>
        <w:t>林鹏</w:t>
      </w:r>
      <w:r>
        <w:t xml:space="preserve"> </w:t>
      </w:r>
      <w:r>
        <w:rPr>
          <w:rFonts w:ascii="SimSun" w:eastAsia="SimSun" w:hAnsi="SimSun" w:cs="SimSun" w:hint="eastAsia"/>
        </w:rPr>
        <w:t>李艳</w:t>
      </w:r>
      <w:r>
        <w:t xml:space="preserve"> </w:t>
      </w:r>
      <w:r>
        <w:rPr>
          <w:rFonts w:ascii="SimSun" w:eastAsia="SimSun" w:hAnsi="SimSun" w:cs="SimSun" w:hint="eastAsia"/>
        </w:rPr>
        <w:t>林梓铭</w:t>
      </w:r>
      <w:r>
        <w:t xml:space="preserve"> </w:t>
      </w:r>
      <w:r>
        <w:rPr>
          <w:rFonts w:ascii="SimSun" w:eastAsia="SimSun" w:hAnsi="SimSun" w:cs="SimSun" w:hint="eastAsia"/>
        </w:rPr>
        <w:t>付笑冰</w:t>
      </w:r>
      <w:r>
        <w:t xml:space="preserve"> </w:t>
      </w:r>
      <w:r>
        <w:rPr>
          <w:rFonts w:ascii="SimSun" w:eastAsia="SimSun" w:hAnsi="SimSun" w:cs="SimSun" w:hint="eastAsia"/>
        </w:rPr>
        <w:t>龙其穗</w:t>
      </w:r>
      <w:r>
        <w:t xml:space="preserve">. </w:t>
      </w:r>
      <w:r>
        <w:rPr>
          <w:rFonts w:ascii="SimSun" w:eastAsia="SimSun" w:hAnsi="SimSun" w:cs="SimSun" w:hint="eastAsia"/>
        </w:rPr>
        <w:t>广州市青年学生主动参加</w:t>
      </w:r>
      <w:r>
        <w:t>HIV</w:t>
      </w:r>
      <w:r>
        <w:rPr>
          <w:rFonts w:ascii="SimSun" w:eastAsia="SimSun" w:hAnsi="SimSun" w:cs="SimSun" w:hint="eastAsia"/>
        </w:rPr>
        <w:t>检测情况及影响因素</w:t>
      </w:r>
      <w:r>
        <w:t xml:space="preserve">. </w:t>
      </w:r>
      <w:r>
        <w:rPr>
          <w:rFonts w:ascii="SimSun" w:eastAsia="SimSun" w:hAnsi="SimSun" w:cs="SimSun" w:hint="eastAsia"/>
          <w:i/>
          <w:iCs/>
        </w:rPr>
        <w:t>中国艾滋病性病</w:t>
      </w:r>
      <w:r>
        <w:rPr>
          <w:i/>
          <w:iCs/>
        </w:rPr>
        <w:t xml:space="preserve"> / Chinese JOurnal of Aids </w:t>
      </w:r>
      <w:r>
        <w:rPr>
          <w:rFonts w:ascii="SimSun" w:eastAsia="SimSun" w:hAnsi="SimSun" w:cs="SimSun" w:hint="eastAsia"/>
          <w:i/>
          <w:iCs/>
        </w:rPr>
        <w:t>＆</w:t>
      </w:r>
      <w:r>
        <w:rPr>
          <w:i/>
          <w:iCs/>
        </w:rPr>
        <w:t xml:space="preserve"> STD</w:t>
      </w:r>
      <w:r>
        <w:t>. 2017;(6):517.</w:t>
      </w:r>
    </w:p>
    <w:p w14:paraId="7DFEBC2C" w14:textId="77777777" w:rsidR="002B4712" w:rsidRDefault="002B4712" w:rsidP="006E7759">
      <w:pPr>
        <w:pStyle w:val="Bibliography"/>
        <w:ind w:left="720" w:hanging="540"/>
      </w:pPr>
      <w:r>
        <w:lastRenderedPageBreak/>
        <w:t xml:space="preserve">14. </w:t>
      </w:r>
      <w:r>
        <w:tab/>
        <w:t xml:space="preserve">Wright PB, Stewart KE, Curran GM, Booth BM. A Qualitative Study of Barriers to the Utilization of HIV Testing Services Among Rural African American Cocaine Users. </w:t>
      </w:r>
      <w:r>
        <w:rPr>
          <w:i/>
          <w:iCs/>
        </w:rPr>
        <w:t>Journal of Drug Issues</w:t>
      </w:r>
      <w:r>
        <w:t>. 2013;43(3):314-334. doi:10.1177/0022042613476260</w:t>
      </w:r>
    </w:p>
    <w:p w14:paraId="3085E7A2" w14:textId="77777777" w:rsidR="002B4712" w:rsidRDefault="002B4712" w:rsidP="006E7759">
      <w:pPr>
        <w:pStyle w:val="Bibliography"/>
        <w:ind w:left="720" w:hanging="540"/>
      </w:pPr>
      <w:r>
        <w:t xml:space="preserve">15. </w:t>
      </w:r>
      <w:r>
        <w:tab/>
        <w:t xml:space="preserve">Mimiaga MJ, Johnson CV, Reisner SL, VanDerwarker R, Mayer KH. Barriers to Routine HIV Testing among Massachusetts Community Health Center Personnel. </w:t>
      </w:r>
      <w:r>
        <w:rPr>
          <w:i/>
          <w:iCs/>
        </w:rPr>
        <w:t>Public Health Rep</w:t>
      </w:r>
      <w:r>
        <w:t>. 2011;126(5):643-652. doi:10.1177/003335491112600506</w:t>
      </w:r>
    </w:p>
    <w:p w14:paraId="1C14113D" w14:textId="77777777" w:rsidR="002B4712" w:rsidRDefault="002B4712" w:rsidP="006E7759">
      <w:pPr>
        <w:pStyle w:val="Bibliography"/>
        <w:ind w:left="720" w:hanging="540"/>
      </w:pPr>
      <w:r>
        <w:t xml:space="preserve">16. </w:t>
      </w:r>
      <w:r>
        <w:tab/>
        <w:t xml:space="preserve">Warwick Z. Barriers to the implementation of the UK HIV testing guidelines in secondary care: how many are medical? </w:t>
      </w:r>
      <w:r>
        <w:rPr>
          <w:i/>
          <w:iCs/>
        </w:rPr>
        <w:t>Int J STD AIDS</w:t>
      </w:r>
      <w:r>
        <w:t>. 2010;21(3):205-206. doi:10.1258/ijsa.2009.009269</w:t>
      </w:r>
    </w:p>
    <w:p w14:paraId="48E60D67" w14:textId="77777777" w:rsidR="002B4712" w:rsidRDefault="002B4712" w:rsidP="006E7759">
      <w:pPr>
        <w:pStyle w:val="Bibliography"/>
        <w:ind w:left="720" w:hanging="540"/>
      </w:pPr>
      <w:r>
        <w:t xml:space="preserve">17. </w:t>
      </w:r>
      <w:r>
        <w:tab/>
        <w:t xml:space="preserve">De Wet H, Kagee A. Perceived barriers and facilitators to HIV testing in South African communities. </w:t>
      </w:r>
      <w:r>
        <w:rPr>
          <w:i/>
          <w:iCs/>
        </w:rPr>
        <w:t>J Health Psychol</w:t>
      </w:r>
      <w:r>
        <w:t>. 2016;23(12):1635-1645. doi:10.1177/1359105316664140</w:t>
      </w:r>
    </w:p>
    <w:p w14:paraId="3C9D03C2" w14:textId="77777777" w:rsidR="002B4712" w:rsidRDefault="002B4712" w:rsidP="006E7759">
      <w:pPr>
        <w:pStyle w:val="Bibliography"/>
        <w:ind w:left="720" w:hanging="540"/>
      </w:pPr>
      <w:r>
        <w:t xml:space="preserve">18. </w:t>
      </w:r>
      <w:r>
        <w:tab/>
        <w:t xml:space="preserve">Ewing G, Sarigöllü E. Assessing Consumer Preferences for Clean-Fuel Vehicles: A Discrete Choice Experiment. </w:t>
      </w:r>
      <w:r>
        <w:rPr>
          <w:i/>
          <w:iCs/>
        </w:rPr>
        <w:t>Journal of Public Policy &amp; Marketing</w:t>
      </w:r>
      <w:r>
        <w:t>. 2000;19(1):106-118.</w:t>
      </w:r>
    </w:p>
    <w:p w14:paraId="6EA5ED0F" w14:textId="77777777" w:rsidR="002B4712" w:rsidRDefault="002B4712" w:rsidP="006E7759">
      <w:pPr>
        <w:pStyle w:val="Bibliography"/>
        <w:ind w:left="720" w:hanging="540"/>
      </w:pPr>
      <w:r>
        <w:t xml:space="preserve">19. </w:t>
      </w:r>
      <w:r>
        <w:tab/>
        <w:t xml:space="preserve">Marti J. Assessing preferences for improved smoking cessation medications: a discrete choice experiment. </w:t>
      </w:r>
      <w:r>
        <w:rPr>
          <w:i/>
          <w:iCs/>
        </w:rPr>
        <w:t>The European Journal of Health Economics</w:t>
      </w:r>
      <w:r>
        <w:t>. 2012;13(5):533-548.</w:t>
      </w:r>
    </w:p>
    <w:p w14:paraId="6E845281" w14:textId="77777777" w:rsidR="002B4712" w:rsidRDefault="002B4712" w:rsidP="006E7759">
      <w:pPr>
        <w:pStyle w:val="Bibliography"/>
        <w:ind w:left="720" w:hanging="540"/>
      </w:pPr>
      <w:r>
        <w:t xml:space="preserve">20. </w:t>
      </w:r>
      <w:r>
        <w:tab/>
        <w:t xml:space="preserve">Goto R, Nishimura S, Ida T. Discrete choice experiment of smoking cessation behaviour in Japan. </w:t>
      </w:r>
      <w:r>
        <w:rPr>
          <w:i/>
          <w:iCs/>
        </w:rPr>
        <w:t>Tobacco Control</w:t>
      </w:r>
      <w:r>
        <w:t>. 2007;16(5):336-343.</w:t>
      </w:r>
    </w:p>
    <w:p w14:paraId="655E1B04" w14:textId="77777777" w:rsidR="002B4712" w:rsidRDefault="002B4712" w:rsidP="006E7759">
      <w:pPr>
        <w:pStyle w:val="Bibliography"/>
        <w:ind w:left="720" w:hanging="540"/>
      </w:pPr>
      <w:r>
        <w:t xml:space="preserve">21. </w:t>
      </w:r>
      <w:r>
        <w:tab/>
        <w:t xml:space="preserve">Mühlbacher AC, Junker U, Juhnke C, et al. Chronic pain patients’ treatment preferences: a discrete-choice experiment. </w:t>
      </w:r>
      <w:r>
        <w:rPr>
          <w:i/>
          <w:iCs/>
        </w:rPr>
        <w:t>The European Journal of Health Economics</w:t>
      </w:r>
      <w:r>
        <w:t>. 2015;16(6):613-628.</w:t>
      </w:r>
    </w:p>
    <w:p w14:paraId="663F67E7" w14:textId="77777777" w:rsidR="002B4712" w:rsidRDefault="002B4712" w:rsidP="006E7759">
      <w:pPr>
        <w:pStyle w:val="Bibliography"/>
        <w:ind w:left="720" w:hanging="540"/>
      </w:pPr>
      <w:r>
        <w:t xml:space="preserve">22. </w:t>
      </w:r>
      <w:r>
        <w:tab/>
        <w:t xml:space="preserve">Mangham-Jefferies L, Hanson K, Mcpake B. </w:t>
      </w:r>
      <w:r>
        <w:rPr>
          <w:i/>
          <w:iCs/>
        </w:rPr>
        <w:t>How to Do (or Not to Do) … Designing a Discrete Choice Experiment for Application in a Low-Income Country</w:t>
      </w:r>
      <w:r>
        <w:t>. Vol 24.; 2009. doi:10.1093/heapol/czn047</w:t>
      </w:r>
    </w:p>
    <w:p w14:paraId="298207FF" w14:textId="77777777" w:rsidR="002B4712" w:rsidRDefault="002B4712" w:rsidP="006E7759">
      <w:pPr>
        <w:pStyle w:val="Bibliography"/>
        <w:ind w:left="720" w:hanging="540"/>
      </w:pPr>
      <w:r>
        <w:t xml:space="preserve">23. </w:t>
      </w:r>
      <w:r>
        <w:tab/>
        <w:t xml:space="preserve">Mühlbacher AC, Bethge S. Patients’ preferences: a discrete-choice experiment for treatment of non-small-cell lung cancer. </w:t>
      </w:r>
      <w:r>
        <w:rPr>
          <w:i/>
          <w:iCs/>
        </w:rPr>
        <w:t>The European Journal of Health Economics</w:t>
      </w:r>
      <w:r>
        <w:t>. 2015;16(6):657-670.</w:t>
      </w:r>
    </w:p>
    <w:p w14:paraId="7C799DDF" w14:textId="77777777" w:rsidR="002B4712" w:rsidRDefault="002B4712" w:rsidP="006E7759">
      <w:pPr>
        <w:pStyle w:val="Bibliography"/>
        <w:ind w:left="720" w:hanging="540"/>
      </w:pPr>
      <w:r>
        <w:t xml:space="preserve">24. </w:t>
      </w:r>
      <w:r>
        <w:tab/>
        <w:t xml:space="preserve">Kjær T, Bech M, Kronborg C, Mørkbak MR. Public preferences for establishing nephrology facilities in Greenland: estimating willingness-to-pay using a discrete choice experiment. </w:t>
      </w:r>
      <w:r>
        <w:rPr>
          <w:i/>
          <w:iCs/>
        </w:rPr>
        <w:t>The European Journal of Health Economics</w:t>
      </w:r>
      <w:r>
        <w:t>. 2013;14(5):739-748.</w:t>
      </w:r>
    </w:p>
    <w:p w14:paraId="60AA64DA" w14:textId="77777777" w:rsidR="002B4712" w:rsidRDefault="002B4712" w:rsidP="006E7759">
      <w:pPr>
        <w:pStyle w:val="Bibliography"/>
        <w:ind w:left="720" w:hanging="540"/>
      </w:pPr>
      <w:r>
        <w:t xml:space="preserve">25. </w:t>
      </w:r>
      <w:r>
        <w:tab/>
        <w:t xml:space="preserve">Kruk ME, Paczkowski MM, Tegegn A, et al. Women’s preferences for obstetric care in rural Ethiopia: a population-based discrete choice experiment in a region with low rates of facility delivery. </w:t>
      </w:r>
      <w:r>
        <w:rPr>
          <w:i/>
          <w:iCs/>
        </w:rPr>
        <w:t>Journal of Epidemiology and Community Health (1979-)</w:t>
      </w:r>
      <w:r>
        <w:t>. 2010;64(11):984-988.</w:t>
      </w:r>
    </w:p>
    <w:p w14:paraId="03EBEE51" w14:textId="77777777" w:rsidR="002B4712" w:rsidRDefault="002B4712" w:rsidP="006E7759">
      <w:pPr>
        <w:pStyle w:val="Bibliography"/>
        <w:ind w:left="720" w:hanging="540"/>
      </w:pPr>
      <w:r>
        <w:lastRenderedPageBreak/>
        <w:t xml:space="preserve">26. </w:t>
      </w:r>
      <w:r>
        <w:tab/>
        <w:t xml:space="preserve">Seghieri C, Mengoni A, Nuti S. Applying discrete choice modelling in a priority setting: an investigation of public preferences for primary care models. </w:t>
      </w:r>
      <w:r>
        <w:rPr>
          <w:i/>
          <w:iCs/>
        </w:rPr>
        <w:t>The European Journal of Health Economics</w:t>
      </w:r>
      <w:r>
        <w:t>. 2014;15(7):773-785.</w:t>
      </w:r>
    </w:p>
    <w:p w14:paraId="0D225B37" w14:textId="77777777" w:rsidR="002B4712" w:rsidRDefault="002B4712" w:rsidP="006E7759">
      <w:pPr>
        <w:pStyle w:val="Bibliography"/>
        <w:ind w:left="720" w:hanging="540"/>
      </w:pPr>
      <w:r>
        <w:t xml:space="preserve">27. </w:t>
      </w:r>
      <w:r>
        <w:tab/>
        <w:t xml:space="preserve">Pan SW, Durvasula M, Ong JJ, et al. No Place Like Home? Disentangling Preferences for HIV Testing Locations and Services Among Men Who Have Sex with Men in China. </w:t>
      </w:r>
      <w:r>
        <w:rPr>
          <w:i/>
          <w:iCs/>
        </w:rPr>
        <w:t>AIDS &amp; Behavior</w:t>
      </w:r>
      <w:r>
        <w:t>. 2019;23(4):847.</w:t>
      </w:r>
    </w:p>
    <w:p w14:paraId="7A1212E3" w14:textId="77777777" w:rsidR="002B4712" w:rsidRDefault="002B4712" w:rsidP="006E7759">
      <w:pPr>
        <w:pStyle w:val="Bibliography"/>
        <w:ind w:left="720" w:hanging="540"/>
      </w:pPr>
      <w:r>
        <w:t xml:space="preserve">28. </w:t>
      </w:r>
      <w:r>
        <w:tab/>
        <w:t xml:space="preserve">Ostermann J, Njau B, Brown DS, Mühlbacher A, Thielman N. Heterogeneous HIV Testing Preferences in an Urban Setting in Tanzania: Results from a Discrete Choice Experiment. </w:t>
      </w:r>
      <w:r>
        <w:rPr>
          <w:i/>
          <w:iCs/>
        </w:rPr>
        <w:t>PLOS ONE</w:t>
      </w:r>
      <w:r>
        <w:t>. 2014;9(3):e92100. doi:10.1371/journal.pone.0092100</w:t>
      </w:r>
    </w:p>
    <w:p w14:paraId="226B7A5D" w14:textId="77777777" w:rsidR="002B4712" w:rsidRDefault="002B4712" w:rsidP="006E7759">
      <w:pPr>
        <w:pStyle w:val="Bibliography"/>
        <w:ind w:left="720" w:hanging="540"/>
      </w:pPr>
      <w:r>
        <w:t xml:space="preserve">29. </w:t>
      </w:r>
      <w:r>
        <w:tab/>
        <w:t xml:space="preserve">Miners A, Nadarzynski T, Witzel C, et al. Preferences for HIV testing services among men who have sex with men in the UK: A discrete choice experiment. </w:t>
      </w:r>
      <w:r>
        <w:rPr>
          <w:i/>
          <w:iCs/>
        </w:rPr>
        <w:t>PLOS Medicine</w:t>
      </w:r>
      <w:r>
        <w:t>. 2019;16(4):e1002779. doi:10.1371/journal.pmed.1002779</w:t>
      </w:r>
    </w:p>
    <w:p w14:paraId="10420AD8" w14:textId="77777777" w:rsidR="002B4712" w:rsidRDefault="002B4712" w:rsidP="006E7759">
      <w:pPr>
        <w:pStyle w:val="Bibliography"/>
        <w:ind w:left="720" w:hanging="540"/>
      </w:pPr>
      <w:r>
        <w:t xml:space="preserve">30. </w:t>
      </w:r>
      <w:r>
        <w:tab/>
        <w:t xml:space="preserve">Guest G, Bunce A, Johnson L. How Many Interviews Are Enough?: An Experiment with Data Saturation and Variability. </w:t>
      </w:r>
      <w:r>
        <w:rPr>
          <w:i/>
          <w:iCs/>
        </w:rPr>
        <w:t>Field Methods</w:t>
      </w:r>
      <w:r>
        <w:t>. 2006;18(1):59-82. doi:10.1177/1525822X05279903</w:t>
      </w:r>
    </w:p>
    <w:p w14:paraId="50A6B7C4" w14:textId="77777777" w:rsidR="002B4712" w:rsidRDefault="002B4712" w:rsidP="006E7759">
      <w:pPr>
        <w:pStyle w:val="Bibliography"/>
        <w:ind w:left="720" w:hanging="540"/>
      </w:pPr>
      <w:r>
        <w:t xml:space="preserve">31. </w:t>
      </w:r>
      <w:r>
        <w:tab/>
        <w:t>ChoiceMetrics. Ngene 1.1.2 User Manual &amp; Reference Guide. Published online 248 2014.</w:t>
      </w:r>
    </w:p>
    <w:p w14:paraId="26E4B5FE" w14:textId="77777777" w:rsidR="002B4712" w:rsidRDefault="002B4712" w:rsidP="006E7759">
      <w:pPr>
        <w:pStyle w:val="Bibliography"/>
        <w:ind w:left="720" w:hanging="540"/>
      </w:pPr>
      <w:r>
        <w:t xml:space="preserve">32. </w:t>
      </w:r>
      <w:r>
        <w:tab/>
        <w:t xml:space="preserve">Hauber AB, González JM, Groothuis-Oudshoorn CGM, et al. Statistical Methods for the Analysis of Discrete Choice Experiments: A Report of the ISPOR Conjoint Analysis Good Research Practices Task Force. </w:t>
      </w:r>
      <w:r>
        <w:rPr>
          <w:i/>
          <w:iCs/>
        </w:rPr>
        <w:t>Value in Health</w:t>
      </w:r>
      <w:r>
        <w:t>. 2016;19(4):300-315. doi:10.1016/j.jval.2016.04.004</w:t>
      </w:r>
    </w:p>
    <w:p w14:paraId="2F26984F" w14:textId="77777777" w:rsidR="002B4712" w:rsidRDefault="002B4712" w:rsidP="006E7759">
      <w:pPr>
        <w:pStyle w:val="Bibliography"/>
        <w:ind w:left="720" w:hanging="540"/>
      </w:pPr>
      <w:r>
        <w:t xml:space="preserve">33. </w:t>
      </w:r>
      <w:r>
        <w:tab/>
        <w:t xml:space="preserve">Liu Y, Sun X, Qian H-Z, et al. Qualitative Assessment of Barriers and Facilitators of Access to HIV Testing Among Men Who Have Sex with Men in China. </w:t>
      </w:r>
      <w:r>
        <w:rPr>
          <w:i/>
          <w:iCs/>
        </w:rPr>
        <w:t>AIDS Patient Care &amp; STDs</w:t>
      </w:r>
      <w:r>
        <w:t>. 2015;29(9):481-489.</w:t>
      </w:r>
    </w:p>
    <w:p w14:paraId="76ADC9AA" w14:textId="77777777" w:rsidR="002B4712" w:rsidRDefault="002B4712" w:rsidP="006E7759">
      <w:pPr>
        <w:pStyle w:val="Bibliography"/>
        <w:ind w:left="720" w:hanging="540"/>
      </w:pPr>
      <w:r>
        <w:t xml:space="preserve">34. </w:t>
      </w:r>
      <w:r>
        <w:tab/>
        <w:t xml:space="preserve">Cao X, Sullivan S, Xu J, Wu Z. Understanding HIV-related stigma and discrimination in a “blameless” population. </w:t>
      </w:r>
      <w:r>
        <w:rPr>
          <w:i/>
          <w:iCs/>
        </w:rPr>
        <w:t>ECU Publications</w:t>
      </w:r>
      <w:r>
        <w:t>. Published online 2006.</w:t>
      </w:r>
    </w:p>
    <w:p w14:paraId="041E7D17" w14:textId="77777777" w:rsidR="002B4712" w:rsidRDefault="002B4712" w:rsidP="006E7759">
      <w:pPr>
        <w:pStyle w:val="Bibliography"/>
        <w:ind w:left="720" w:hanging="540"/>
      </w:pPr>
      <w:r>
        <w:t xml:space="preserve">35. </w:t>
      </w:r>
      <w:r>
        <w:tab/>
        <w:t xml:space="preserve">Amos Tversky, Daniel Kahneman. Loss Aversion in Riskless Choice: A Reference-Dependent Model. </w:t>
      </w:r>
      <w:r>
        <w:rPr>
          <w:i/>
          <w:iCs/>
        </w:rPr>
        <w:t>The Quarterly Journal of Economics</w:t>
      </w:r>
      <w:r>
        <w:t>. 1991;106(4):1039.</w:t>
      </w:r>
    </w:p>
    <w:p w14:paraId="20B1986D" w14:textId="77777777" w:rsidR="002B4712" w:rsidRDefault="002B4712" w:rsidP="006E7759">
      <w:pPr>
        <w:pStyle w:val="Bibliography"/>
        <w:ind w:left="720" w:hanging="540"/>
      </w:pPr>
      <w:r>
        <w:t xml:space="preserve">36. </w:t>
      </w:r>
      <w:r>
        <w:tab/>
        <w:t xml:space="preserve">Dou Z, Chen RY, Wang Z, et al. HIV-infected former plasma donors in rural Central China: from infection to survival outcomes, 1985-2008. </w:t>
      </w:r>
      <w:r>
        <w:rPr>
          <w:i/>
          <w:iCs/>
        </w:rPr>
        <w:t>PLoS One</w:t>
      </w:r>
      <w:r>
        <w:t>. 2010;5(10):e13737. doi:10.1371/journal.pone.0013737</w:t>
      </w:r>
    </w:p>
    <w:p w14:paraId="5831427F" w14:textId="77777777" w:rsidR="002B4712" w:rsidRDefault="002B4712" w:rsidP="006E7759">
      <w:pPr>
        <w:pStyle w:val="Bibliography"/>
        <w:ind w:left="720" w:hanging="540"/>
      </w:pPr>
      <w:r>
        <w:t xml:space="preserve">37. </w:t>
      </w:r>
      <w:r>
        <w:tab/>
        <w:t xml:space="preserve">Green A. HIV epidemic in children in Pakistan raises concern. </w:t>
      </w:r>
      <w:r>
        <w:rPr>
          <w:i/>
          <w:iCs/>
        </w:rPr>
        <w:t>The Lancet</w:t>
      </w:r>
      <w:r>
        <w:t>. 2019;393(10188):2288. doi:10.1016/S0140-6736(19)31330-3</w:t>
      </w:r>
    </w:p>
    <w:p w14:paraId="74D0E51D" w14:textId="77777777" w:rsidR="002B4712" w:rsidRDefault="002B4712" w:rsidP="006E7759">
      <w:pPr>
        <w:pStyle w:val="Bibliography"/>
        <w:ind w:left="720" w:hanging="540"/>
      </w:pPr>
      <w:r>
        <w:t xml:space="preserve">38. </w:t>
      </w:r>
      <w:r>
        <w:tab/>
        <w:t xml:space="preserve">Bien CH, Muessig KE, Lee R, et al. HIV and Syphilis Testing Preferences among Men Who Have Sex with Men in South China: A Qualitative Analysis to Inform Sexual Health Services. </w:t>
      </w:r>
      <w:r>
        <w:rPr>
          <w:i/>
          <w:iCs/>
        </w:rPr>
        <w:t>PLOS ONE</w:t>
      </w:r>
      <w:r>
        <w:t>. 2015;10(4):e0124161. doi:10.1371/journal.pone.0124161</w:t>
      </w:r>
    </w:p>
    <w:p w14:paraId="0CF287B8" w14:textId="77777777" w:rsidR="002B4712" w:rsidRDefault="002B4712" w:rsidP="006E7759">
      <w:pPr>
        <w:pStyle w:val="Bibliography"/>
        <w:ind w:left="720" w:hanging="540"/>
      </w:pPr>
      <w:r>
        <w:lastRenderedPageBreak/>
        <w:t xml:space="preserve">39. </w:t>
      </w:r>
      <w:r>
        <w:tab/>
        <w:t xml:space="preserve">Lee R. Decentralized STD Testing Among Men Who Have Sex With Men in South China -- a Qualitative Analysis to Inform Sexual Health Services. </w:t>
      </w:r>
      <w:r>
        <w:rPr>
          <w:i/>
          <w:iCs/>
        </w:rPr>
        <w:t>Doctoral dissertation, Harvard Medical School</w:t>
      </w:r>
      <w:r>
        <w:t>. Published online 2015. https://dash.harvard.edu/handle/1/17295867</w:t>
      </w:r>
    </w:p>
    <w:p w14:paraId="4F4D4CD3" w14:textId="77777777" w:rsidR="002B4712" w:rsidRDefault="002B4712" w:rsidP="006E7759">
      <w:pPr>
        <w:pStyle w:val="Bibliography"/>
        <w:ind w:left="720" w:hanging="540"/>
      </w:pPr>
      <w:r>
        <w:t xml:space="preserve">40. </w:t>
      </w:r>
      <w:r>
        <w:tab/>
        <w:t xml:space="preserve">Wang C, Rao K, Wu S, Liu Q. Health Care in China: Improvement, Challenges, and Reform. </w:t>
      </w:r>
      <w:r>
        <w:rPr>
          <w:i/>
          <w:iCs/>
        </w:rPr>
        <w:t>Chest</w:t>
      </w:r>
      <w:r>
        <w:t>. 2013;143(2):524-531. doi:10.1378/chest.12-1839</w:t>
      </w:r>
    </w:p>
    <w:p w14:paraId="63891038" w14:textId="77777777" w:rsidR="002B4712" w:rsidRDefault="002B4712" w:rsidP="006E7759">
      <w:pPr>
        <w:pStyle w:val="Bibliography"/>
        <w:ind w:left="720" w:hanging="540"/>
      </w:pPr>
      <w:r>
        <w:t xml:space="preserve">41. </w:t>
      </w:r>
      <w:r>
        <w:tab/>
        <w:t xml:space="preserve">Zhang T, Xu Y, Ren J, Sun L, Liu C. Inequality in the distribution of health resources and health services in China: hospitals versus primary care institutions. </w:t>
      </w:r>
      <w:r>
        <w:rPr>
          <w:i/>
          <w:iCs/>
        </w:rPr>
        <w:t>International Journal for Equity in Health</w:t>
      </w:r>
      <w:r>
        <w:t>. 2017;16(1):42. doi:10.1186/s12939-017-0543-9</w:t>
      </w:r>
    </w:p>
    <w:p w14:paraId="1C401ED2" w14:textId="77777777" w:rsidR="002B4712" w:rsidRDefault="002B4712" w:rsidP="006E7759">
      <w:pPr>
        <w:pStyle w:val="Bibliography"/>
        <w:ind w:left="720" w:hanging="540"/>
      </w:pPr>
      <w:r>
        <w:t xml:space="preserve">42. </w:t>
      </w:r>
      <w:r>
        <w:tab/>
        <w:t xml:space="preserve">Cai Y, Shi R, Li S, Xu G, Huang H. Study of HIV/AIDS-related knowledge among junior high-school students in Shanghai, China. </w:t>
      </w:r>
      <w:r>
        <w:rPr>
          <w:i/>
          <w:iCs/>
        </w:rPr>
        <w:t>Int J STD AIDS</w:t>
      </w:r>
      <w:r>
        <w:t>. 2012;23(3):e9-e12. doi:10.1258/ijsa.2009.009065</w:t>
      </w:r>
    </w:p>
    <w:p w14:paraId="62EB1609" w14:textId="34556BFF" w:rsidR="002B4712" w:rsidRDefault="002B4712" w:rsidP="006E7759">
      <w:pPr>
        <w:pStyle w:val="Bibliography"/>
        <w:ind w:left="720" w:hanging="540"/>
      </w:pPr>
      <w:r>
        <w:t xml:space="preserve">43. </w:t>
      </w:r>
      <w:r>
        <w:tab/>
        <w:t xml:space="preserve">Tung W-C, Serratt TD, Lu M. Evidence-based HIV pilot program for Chinese college students: Differences by gender. </w:t>
      </w:r>
      <w:r>
        <w:rPr>
          <w:i/>
          <w:iCs/>
        </w:rPr>
        <w:t>Nursing &amp; Health Sciences</w:t>
      </w:r>
      <w:r>
        <w:t>. 2015;17(2):263-268. doi:10.1111/nhs.12183</w:t>
      </w:r>
    </w:p>
    <w:p w14:paraId="4C1CE6A2" w14:textId="180731AD" w:rsidR="00AD0C79" w:rsidRDefault="00AD0C79" w:rsidP="006E7759">
      <w:pPr>
        <w:ind w:left="720" w:hanging="540"/>
      </w:pPr>
      <w:r>
        <w:t>44. Chen M, Cheng W, Xu H, Cai Y, Zhong F, Chen X, Fan L, Li J (2018) Analysis of factors associated with willingness to accept peer HIV voluntary counseling and testing among college students in Guangzhou. Chinese J Sch Heal 2:203–206</w:t>
      </w:r>
    </w:p>
    <w:p w14:paraId="670981DA" w14:textId="004B891A" w:rsidR="00AD0C79" w:rsidRDefault="00AD0C79" w:rsidP="006E7759">
      <w:pPr>
        <w:ind w:left="720" w:hanging="540"/>
      </w:pPr>
    </w:p>
    <w:p w14:paraId="379BE3BC" w14:textId="625BC1DD" w:rsidR="00AD0C79" w:rsidRDefault="00AD0C79" w:rsidP="006E7759">
      <w:pPr>
        <w:ind w:left="720" w:hanging="540"/>
      </w:pPr>
      <w:r>
        <w:t>45. Xu H, Xie J, Xiao Z, Xiao H, Li X, Goldsamt L, Williams AB, Wang H (2019) Sexual attitudes, sexual behaviors, and use of HIV prevention services among male undergraduate students in Hunan, China: A cross-sectional survey. BMC Public Health 19:1–9</w:t>
      </w:r>
    </w:p>
    <w:p w14:paraId="75292F59" w14:textId="77777777" w:rsidR="00522D54" w:rsidRPr="00AD0C79" w:rsidRDefault="00522D54" w:rsidP="006E7759">
      <w:pPr>
        <w:ind w:left="720" w:hanging="540"/>
      </w:pPr>
    </w:p>
    <w:p w14:paraId="6648F8BC" w14:textId="2A4D4A4A" w:rsidR="00522D54" w:rsidRPr="00AD0C79" w:rsidRDefault="00840357" w:rsidP="00522D54">
      <w:pPr>
        <w:ind w:left="720" w:hanging="540"/>
      </w:pPr>
      <w:r w:rsidRPr="00B06B14">
        <w:rPr>
          <w:szCs w:val="24"/>
          <w:lang w:val="en-CA"/>
        </w:rPr>
        <w:fldChar w:fldCharType="end"/>
      </w:r>
      <w:r w:rsidR="00522D54">
        <w:t xml:space="preserve">46. </w:t>
      </w:r>
      <w:r w:rsidR="00522D54" w:rsidRPr="00522D54">
        <w:t xml:space="preserve">Ning X, Fu Z, Zhao X (2019) Epidemiological analysis of the HIV epidemic in Suzhou city, 2011-2017. Jiangsu J </w:t>
      </w:r>
      <w:proofErr w:type="spellStart"/>
      <w:r w:rsidR="00522D54" w:rsidRPr="00522D54">
        <w:t>Prev</w:t>
      </w:r>
      <w:proofErr w:type="spellEnd"/>
      <w:r w:rsidR="00522D54" w:rsidRPr="00522D54">
        <w:t xml:space="preserve"> Med 3:168–169, 232</w:t>
      </w:r>
    </w:p>
    <w:p w14:paraId="18611D2D" w14:textId="187B33A5" w:rsidR="00840357" w:rsidRPr="00402B38" w:rsidRDefault="00840357" w:rsidP="006E7759">
      <w:pPr>
        <w:spacing w:line="360" w:lineRule="auto"/>
        <w:ind w:left="720" w:hanging="540"/>
        <w:rPr>
          <w:szCs w:val="24"/>
          <w:lang w:val="en-CA"/>
        </w:rPr>
      </w:pPr>
    </w:p>
    <w:p w14:paraId="0F76D820" w14:textId="77777777" w:rsidR="00634B89" w:rsidRPr="00784F1C" w:rsidRDefault="00634B89" w:rsidP="00840357">
      <w:pPr>
        <w:spacing w:line="360" w:lineRule="auto"/>
        <w:rPr>
          <w:szCs w:val="24"/>
          <w:lang w:val="en-CA"/>
        </w:rPr>
      </w:pPr>
    </w:p>
    <w:p w14:paraId="60A90204" w14:textId="77777777" w:rsidR="00840357" w:rsidRPr="00784F1C" w:rsidRDefault="00840357" w:rsidP="00840357">
      <w:pPr>
        <w:rPr>
          <w:szCs w:val="24"/>
        </w:rPr>
      </w:pPr>
    </w:p>
    <w:p w14:paraId="4EBF35E9" w14:textId="77777777" w:rsidR="00840357" w:rsidRPr="00784F1C" w:rsidRDefault="00840357" w:rsidP="00840357">
      <w:pPr>
        <w:rPr>
          <w:szCs w:val="24"/>
        </w:rPr>
      </w:pPr>
    </w:p>
    <w:p w14:paraId="1883F90C" w14:textId="77777777" w:rsidR="00840357" w:rsidRPr="00784F1C" w:rsidRDefault="00840357" w:rsidP="00840357">
      <w:pPr>
        <w:spacing w:line="259" w:lineRule="auto"/>
        <w:rPr>
          <w:b/>
          <w:bCs/>
          <w:szCs w:val="24"/>
          <w:lang w:val="en-CA"/>
        </w:rPr>
      </w:pPr>
      <w:r w:rsidRPr="00784F1C">
        <w:rPr>
          <w:b/>
          <w:bCs/>
          <w:szCs w:val="24"/>
          <w:lang w:val="en-CA"/>
        </w:rPr>
        <w:br w:type="page"/>
      </w:r>
    </w:p>
    <w:p w14:paraId="19F60D31" w14:textId="43DE20EA" w:rsidR="00840357" w:rsidRPr="00784F1C" w:rsidRDefault="00840357" w:rsidP="00840357">
      <w:pPr>
        <w:rPr>
          <w:b/>
          <w:bCs/>
          <w:szCs w:val="24"/>
          <w:lang w:val="en-CA"/>
        </w:rPr>
      </w:pPr>
      <w:r w:rsidRPr="00784F1C">
        <w:rPr>
          <w:b/>
          <w:bCs/>
          <w:szCs w:val="24"/>
          <w:lang w:val="en-CA"/>
        </w:rPr>
        <w:lastRenderedPageBreak/>
        <w:t>Table 1: The attributes and level</w:t>
      </w:r>
      <w:r w:rsidR="002B67BB">
        <w:rPr>
          <w:b/>
          <w:bCs/>
          <w:szCs w:val="24"/>
          <w:lang w:val="en-CA"/>
        </w:rPr>
        <w:t>s</w:t>
      </w:r>
      <w:r w:rsidRPr="00784F1C">
        <w:rPr>
          <w:b/>
          <w:bCs/>
          <w:szCs w:val="24"/>
          <w:lang w:val="en-CA"/>
        </w:rPr>
        <w:t xml:space="preserve"> of the discrete choice experiment</w:t>
      </w:r>
    </w:p>
    <w:tbl>
      <w:tblPr>
        <w:tblW w:w="9605" w:type="dxa"/>
        <w:jc w:val="center"/>
        <w:tblCellMar>
          <w:left w:w="0" w:type="dxa"/>
          <w:right w:w="0" w:type="dxa"/>
        </w:tblCellMar>
        <w:tblLook w:val="04A0" w:firstRow="1" w:lastRow="0" w:firstColumn="1" w:lastColumn="0" w:noHBand="0" w:noVBand="1"/>
      </w:tblPr>
      <w:tblGrid>
        <w:gridCol w:w="1697"/>
        <w:gridCol w:w="2003"/>
        <w:gridCol w:w="1951"/>
        <w:gridCol w:w="1986"/>
        <w:gridCol w:w="1968"/>
      </w:tblGrid>
      <w:tr w:rsidR="00840357" w:rsidRPr="00784F1C" w14:paraId="038605AF" w14:textId="77777777" w:rsidTr="00D21B65">
        <w:trPr>
          <w:trHeight w:val="413"/>
          <w:jc w:val="center"/>
        </w:trPr>
        <w:tc>
          <w:tcPr>
            <w:tcW w:w="1397"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0F64BD63" w14:textId="77777777" w:rsidR="00840357" w:rsidRPr="00784F1C" w:rsidRDefault="00840357" w:rsidP="00D21B65">
            <w:pPr>
              <w:spacing w:after="0"/>
              <w:rPr>
                <w:rFonts w:eastAsia="MS Mincho"/>
                <w:color w:val="212121"/>
                <w:szCs w:val="24"/>
              </w:rPr>
            </w:pPr>
            <w:r w:rsidRPr="00784F1C">
              <w:rPr>
                <w:rFonts w:eastAsia="MS Mincho"/>
                <w:b/>
                <w:bCs/>
                <w:color w:val="212121"/>
                <w:szCs w:val="24"/>
              </w:rPr>
              <w:t>LABEL</w:t>
            </w:r>
          </w:p>
        </w:tc>
        <w:tc>
          <w:tcPr>
            <w:tcW w:w="8208" w:type="dxa"/>
            <w:gridSpan w:val="4"/>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26C2355D" w14:textId="77777777" w:rsidR="00840357" w:rsidRPr="00784F1C" w:rsidRDefault="00840357" w:rsidP="00D21B65">
            <w:pPr>
              <w:spacing w:after="0"/>
              <w:jc w:val="center"/>
              <w:rPr>
                <w:rFonts w:eastAsia="MS Mincho"/>
                <w:color w:val="212121"/>
                <w:szCs w:val="24"/>
              </w:rPr>
            </w:pPr>
            <w:r w:rsidRPr="00784F1C">
              <w:rPr>
                <w:rFonts w:eastAsia="MS Mincho"/>
                <w:b/>
                <w:bCs/>
                <w:color w:val="212121"/>
                <w:szCs w:val="24"/>
              </w:rPr>
              <w:t>LEVELS</w:t>
            </w:r>
          </w:p>
        </w:tc>
      </w:tr>
      <w:tr w:rsidR="00840357" w:rsidRPr="00784F1C" w14:paraId="365287AD" w14:textId="77777777" w:rsidTr="00D21B65">
        <w:trPr>
          <w:trHeight w:val="323"/>
          <w:jc w:val="center"/>
        </w:trPr>
        <w:tc>
          <w:tcPr>
            <w:tcW w:w="13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794B655" w14:textId="77777777" w:rsidR="00840357" w:rsidRPr="00784F1C" w:rsidRDefault="00840357" w:rsidP="00D21B65">
            <w:pPr>
              <w:spacing w:after="0"/>
              <w:rPr>
                <w:rFonts w:eastAsia="MS Mincho"/>
                <w:b/>
                <w:color w:val="212121"/>
                <w:szCs w:val="24"/>
              </w:rPr>
            </w:pPr>
            <w:r w:rsidRPr="00784F1C">
              <w:rPr>
                <w:rFonts w:eastAsia="MS Mincho"/>
                <w:b/>
                <w:color w:val="212121"/>
                <w:szCs w:val="24"/>
              </w:rPr>
              <w:t>Cost/incentive</w:t>
            </w:r>
          </w:p>
        </w:tc>
        <w:tc>
          <w:tcPr>
            <w:tcW w:w="20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F23B7B7"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Free</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084BC359"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50 RMB incentive</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D91D4F8"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50 RMB cost</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3EA40B4E"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100 RMB cost</w:t>
            </w:r>
          </w:p>
        </w:tc>
      </w:tr>
      <w:tr w:rsidR="00840357" w:rsidRPr="00784F1C" w14:paraId="1E76940F" w14:textId="77777777" w:rsidTr="00D21B65">
        <w:trPr>
          <w:trHeight w:val="384"/>
          <w:jc w:val="center"/>
        </w:trPr>
        <w:tc>
          <w:tcPr>
            <w:tcW w:w="13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2BD79C" w14:textId="77777777" w:rsidR="00840357" w:rsidRPr="00784F1C" w:rsidRDefault="00840357" w:rsidP="00D21B65">
            <w:pPr>
              <w:spacing w:after="0"/>
              <w:rPr>
                <w:rFonts w:eastAsia="MS Mincho"/>
                <w:b/>
                <w:color w:val="212121"/>
                <w:szCs w:val="24"/>
              </w:rPr>
            </w:pPr>
            <w:r w:rsidRPr="00784F1C">
              <w:rPr>
                <w:rFonts w:eastAsia="MS Mincho"/>
                <w:b/>
                <w:color w:val="212121"/>
                <w:szCs w:val="24"/>
              </w:rPr>
              <w:t>Privacy</w:t>
            </w:r>
          </w:p>
        </w:tc>
        <w:tc>
          <w:tcPr>
            <w:tcW w:w="410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7FB3465"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Test without other strangers in the room</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B15CD6C"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Test with other strangers in the room</w:t>
            </w:r>
          </w:p>
        </w:tc>
      </w:tr>
      <w:tr w:rsidR="00840357" w:rsidRPr="00784F1C" w14:paraId="0A685153" w14:textId="77777777" w:rsidTr="00D21B65">
        <w:trPr>
          <w:trHeight w:val="413"/>
          <w:jc w:val="center"/>
        </w:trPr>
        <w:tc>
          <w:tcPr>
            <w:tcW w:w="13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1AC589" w14:textId="77777777" w:rsidR="00840357" w:rsidRPr="00784F1C" w:rsidRDefault="00840357" w:rsidP="00D21B65">
            <w:pPr>
              <w:spacing w:after="0"/>
              <w:rPr>
                <w:rFonts w:eastAsia="MS Mincho"/>
                <w:b/>
                <w:color w:val="212121"/>
                <w:szCs w:val="24"/>
              </w:rPr>
            </w:pPr>
            <w:r w:rsidRPr="00784F1C">
              <w:rPr>
                <w:rFonts w:eastAsia="MS Mincho"/>
                <w:b/>
                <w:color w:val="212121"/>
                <w:szCs w:val="24"/>
              </w:rPr>
              <w:t>Test type</w:t>
            </w:r>
          </w:p>
        </w:tc>
        <w:tc>
          <w:tcPr>
            <w:tcW w:w="20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C18FA8E"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Venipuncture</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3550CEA3"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Finger prick</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140DC4"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Oral fluid</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34610E24"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Urine</w:t>
            </w:r>
          </w:p>
        </w:tc>
      </w:tr>
      <w:tr w:rsidR="00840357" w:rsidRPr="00784F1C" w14:paraId="6DDC9B20" w14:textId="77777777" w:rsidTr="00D21B65">
        <w:trPr>
          <w:trHeight w:val="547"/>
          <w:jc w:val="center"/>
        </w:trPr>
        <w:tc>
          <w:tcPr>
            <w:tcW w:w="13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049340" w14:textId="77777777" w:rsidR="00840357" w:rsidRPr="00784F1C" w:rsidRDefault="00840357" w:rsidP="00D21B65">
            <w:pPr>
              <w:spacing w:after="0"/>
              <w:rPr>
                <w:rFonts w:eastAsia="MS Mincho"/>
                <w:b/>
                <w:color w:val="212121"/>
                <w:szCs w:val="24"/>
              </w:rPr>
            </w:pPr>
            <w:r w:rsidRPr="00784F1C">
              <w:rPr>
                <w:rFonts w:eastAsia="MS Mincho"/>
                <w:b/>
                <w:color w:val="212121"/>
                <w:szCs w:val="24"/>
              </w:rPr>
              <w:t>Accuracy</w:t>
            </w:r>
          </w:p>
        </w:tc>
        <w:tc>
          <w:tcPr>
            <w:tcW w:w="20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91DDA2"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92% accuracy</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6FF07274"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99.3% accuracy</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63CDD7"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99.9% accuracy</w:t>
            </w:r>
          </w:p>
        </w:tc>
      </w:tr>
      <w:tr w:rsidR="00840357" w:rsidRPr="00784F1C" w14:paraId="47847584" w14:textId="77777777" w:rsidTr="00D21B65">
        <w:trPr>
          <w:trHeight w:val="384"/>
          <w:jc w:val="center"/>
        </w:trPr>
        <w:tc>
          <w:tcPr>
            <w:tcW w:w="13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381BBA" w14:textId="77777777" w:rsidR="00840357" w:rsidRPr="00784F1C" w:rsidRDefault="00840357" w:rsidP="00D21B65">
            <w:pPr>
              <w:spacing w:after="0"/>
              <w:rPr>
                <w:rFonts w:eastAsia="MS Mincho"/>
                <w:b/>
                <w:color w:val="212121"/>
                <w:szCs w:val="24"/>
              </w:rPr>
            </w:pPr>
            <w:r w:rsidRPr="00784F1C">
              <w:rPr>
                <w:rFonts w:eastAsia="MS Mincho"/>
                <w:b/>
                <w:color w:val="212121"/>
                <w:szCs w:val="24"/>
              </w:rPr>
              <w:t>Testing venue</w:t>
            </w:r>
          </w:p>
        </w:tc>
        <w:tc>
          <w:tcPr>
            <w:tcW w:w="20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8C8736"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Hospital</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5C2BF7E2"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Residence during school year</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D18E11"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Community health center</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0B43EA69"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Campus health clinic</w:t>
            </w:r>
          </w:p>
        </w:tc>
      </w:tr>
      <w:tr w:rsidR="00840357" w:rsidRPr="00784F1C" w14:paraId="2441806A" w14:textId="77777777" w:rsidTr="00D21B65">
        <w:trPr>
          <w:trHeight w:val="384"/>
          <w:jc w:val="center"/>
        </w:trPr>
        <w:tc>
          <w:tcPr>
            <w:tcW w:w="13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D2BB5" w14:textId="77777777" w:rsidR="00840357" w:rsidRPr="00784F1C" w:rsidRDefault="00840357" w:rsidP="00D21B65">
            <w:pPr>
              <w:spacing w:after="0"/>
              <w:rPr>
                <w:rFonts w:eastAsia="MS Mincho"/>
                <w:b/>
                <w:color w:val="212121"/>
                <w:szCs w:val="24"/>
              </w:rPr>
            </w:pPr>
            <w:r w:rsidRPr="00784F1C">
              <w:rPr>
                <w:rFonts w:eastAsia="MS Mincho"/>
                <w:b/>
                <w:color w:val="212121"/>
                <w:szCs w:val="24"/>
              </w:rPr>
              <w:t>Distance to testing venue</w:t>
            </w:r>
          </w:p>
        </w:tc>
        <w:tc>
          <w:tcPr>
            <w:tcW w:w="20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A2A808"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&lt; 1 km</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7A14F63F"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10 km</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37C9B3"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&gt;20 km</w:t>
            </w:r>
          </w:p>
        </w:tc>
      </w:tr>
      <w:tr w:rsidR="00840357" w:rsidRPr="00784F1C" w14:paraId="3652932B" w14:textId="77777777" w:rsidTr="00D21B65">
        <w:trPr>
          <w:trHeight w:val="384"/>
          <w:jc w:val="center"/>
        </w:trPr>
        <w:tc>
          <w:tcPr>
            <w:tcW w:w="13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E838AC" w14:textId="77777777" w:rsidR="00840357" w:rsidRPr="00784F1C" w:rsidRDefault="00840357" w:rsidP="00D21B65">
            <w:pPr>
              <w:spacing w:after="0"/>
              <w:rPr>
                <w:rFonts w:eastAsia="MS Mincho"/>
                <w:b/>
                <w:color w:val="212121"/>
                <w:szCs w:val="24"/>
              </w:rPr>
            </w:pPr>
            <w:r w:rsidRPr="00784F1C">
              <w:rPr>
                <w:rFonts w:eastAsia="MS Mincho"/>
                <w:b/>
                <w:color w:val="212121"/>
                <w:szCs w:val="24"/>
              </w:rPr>
              <w:t>Administrator</w:t>
            </w:r>
          </w:p>
        </w:tc>
        <w:tc>
          <w:tcPr>
            <w:tcW w:w="410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D31A58"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Healthcare professional</w:t>
            </w:r>
          </w:p>
        </w:tc>
        <w:tc>
          <w:tcPr>
            <w:tcW w:w="20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A65F2F"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Self</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0C9E7747" w14:textId="17D6399B" w:rsidR="00840357" w:rsidRPr="00784F1C" w:rsidRDefault="00840357" w:rsidP="00D21B65">
            <w:pPr>
              <w:spacing w:after="0"/>
              <w:jc w:val="center"/>
              <w:rPr>
                <w:rFonts w:eastAsia="MS Mincho"/>
                <w:color w:val="212121"/>
                <w:szCs w:val="24"/>
              </w:rPr>
            </w:pPr>
            <w:r w:rsidRPr="00784F1C">
              <w:rPr>
                <w:rFonts w:eastAsia="MS Mincho"/>
                <w:color w:val="212121"/>
                <w:szCs w:val="24"/>
              </w:rPr>
              <w:t>Non-professional with on-the-job training</w:t>
            </w:r>
          </w:p>
        </w:tc>
      </w:tr>
      <w:tr w:rsidR="00840357" w:rsidRPr="00784F1C" w14:paraId="65419475" w14:textId="77777777" w:rsidTr="00D21B65">
        <w:trPr>
          <w:trHeight w:val="384"/>
          <w:jc w:val="center"/>
        </w:trPr>
        <w:tc>
          <w:tcPr>
            <w:tcW w:w="13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4B130" w14:textId="77777777" w:rsidR="00840357" w:rsidRPr="00784F1C" w:rsidRDefault="00840357" w:rsidP="00D21B65">
            <w:pPr>
              <w:spacing w:after="0"/>
              <w:rPr>
                <w:rFonts w:eastAsia="MS Mincho"/>
                <w:b/>
                <w:color w:val="212121"/>
                <w:szCs w:val="24"/>
              </w:rPr>
            </w:pPr>
            <w:r w:rsidRPr="00784F1C">
              <w:rPr>
                <w:rFonts w:eastAsia="MS Mincho"/>
                <w:b/>
                <w:color w:val="212121"/>
                <w:szCs w:val="24"/>
              </w:rPr>
              <w:t>Risk of nosocomial HIV infection</w:t>
            </w:r>
          </w:p>
        </w:tc>
        <w:tc>
          <w:tcPr>
            <w:tcW w:w="410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6E4CBE"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Zero</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82C161" w14:textId="77777777" w:rsidR="00840357" w:rsidRPr="00784F1C" w:rsidRDefault="00840357" w:rsidP="00D21B65">
            <w:pPr>
              <w:spacing w:after="0"/>
              <w:jc w:val="center"/>
              <w:rPr>
                <w:rFonts w:eastAsia="MS Mincho"/>
                <w:color w:val="212121"/>
                <w:szCs w:val="24"/>
              </w:rPr>
            </w:pPr>
            <w:r w:rsidRPr="00784F1C">
              <w:rPr>
                <w:rFonts w:eastAsia="MS Mincho"/>
                <w:color w:val="212121"/>
                <w:szCs w:val="24"/>
              </w:rPr>
              <w:t>1 in ten billion (0.0000000001)</w:t>
            </w:r>
          </w:p>
        </w:tc>
      </w:tr>
    </w:tbl>
    <w:p w14:paraId="1FE92DC3" w14:textId="77777777" w:rsidR="00840357" w:rsidRPr="00784F1C" w:rsidRDefault="00840357" w:rsidP="00840357">
      <w:pPr>
        <w:rPr>
          <w:b/>
          <w:bCs/>
          <w:szCs w:val="24"/>
        </w:rPr>
      </w:pPr>
    </w:p>
    <w:p w14:paraId="4F8D62D6" w14:textId="77777777" w:rsidR="00840357" w:rsidRPr="00784F1C" w:rsidRDefault="00840357" w:rsidP="00840357">
      <w:pPr>
        <w:rPr>
          <w:b/>
          <w:bCs/>
          <w:szCs w:val="24"/>
        </w:rPr>
      </w:pPr>
    </w:p>
    <w:p w14:paraId="7E159324" w14:textId="77777777" w:rsidR="00840357" w:rsidRPr="00784F1C" w:rsidRDefault="00840357" w:rsidP="00840357">
      <w:pPr>
        <w:rPr>
          <w:b/>
          <w:bCs/>
          <w:szCs w:val="24"/>
        </w:rPr>
      </w:pPr>
    </w:p>
    <w:p w14:paraId="1CBABF65" w14:textId="77777777" w:rsidR="00840357" w:rsidRPr="00784F1C" w:rsidRDefault="00840357" w:rsidP="00840357">
      <w:pPr>
        <w:rPr>
          <w:b/>
          <w:bCs/>
          <w:szCs w:val="24"/>
        </w:rPr>
      </w:pPr>
    </w:p>
    <w:p w14:paraId="434D4E26" w14:textId="77777777" w:rsidR="00840357" w:rsidRPr="00784F1C" w:rsidRDefault="00840357" w:rsidP="00840357">
      <w:pPr>
        <w:rPr>
          <w:b/>
          <w:bCs/>
          <w:szCs w:val="24"/>
        </w:rPr>
      </w:pPr>
    </w:p>
    <w:p w14:paraId="07BBD416" w14:textId="77777777" w:rsidR="00840357" w:rsidRPr="00784F1C" w:rsidRDefault="00840357" w:rsidP="00840357">
      <w:pPr>
        <w:rPr>
          <w:b/>
          <w:bCs/>
          <w:szCs w:val="24"/>
        </w:rPr>
      </w:pPr>
    </w:p>
    <w:p w14:paraId="4BC40005" w14:textId="77777777" w:rsidR="00840357" w:rsidRPr="00784F1C" w:rsidRDefault="00840357" w:rsidP="00840357">
      <w:pPr>
        <w:rPr>
          <w:b/>
          <w:bCs/>
          <w:szCs w:val="24"/>
        </w:rPr>
      </w:pPr>
    </w:p>
    <w:p w14:paraId="3941AA37" w14:textId="77777777" w:rsidR="00840357" w:rsidRPr="00784F1C" w:rsidRDefault="00840357" w:rsidP="00840357">
      <w:pPr>
        <w:rPr>
          <w:b/>
          <w:bCs/>
          <w:szCs w:val="24"/>
        </w:rPr>
      </w:pPr>
    </w:p>
    <w:p w14:paraId="272BD720" w14:textId="77777777" w:rsidR="00840357" w:rsidRPr="00784F1C" w:rsidRDefault="00840357" w:rsidP="00840357">
      <w:pPr>
        <w:rPr>
          <w:b/>
          <w:bCs/>
          <w:szCs w:val="24"/>
        </w:rPr>
      </w:pPr>
    </w:p>
    <w:p w14:paraId="57E8A39E" w14:textId="77777777" w:rsidR="00840357" w:rsidRPr="00784F1C" w:rsidRDefault="00840357" w:rsidP="00840357">
      <w:pPr>
        <w:rPr>
          <w:b/>
          <w:bCs/>
          <w:szCs w:val="24"/>
        </w:rPr>
      </w:pPr>
    </w:p>
    <w:p w14:paraId="12D9B8B2" w14:textId="77777777" w:rsidR="00840357" w:rsidRPr="00784F1C" w:rsidRDefault="00840357" w:rsidP="00840357">
      <w:pPr>
        <w:rPr>
          <w:b/>
          <w:bCs/>
          <w:szCs w:val="24"/>
        </w:rPr>
      </w:pPr>
    </w:p>
    <w:p w14:paraId="458F4567" w14:textId="77777777" w:rsidR="00840357" w:rsidRPr="00784F1C" w:rsidRDefault="00840357" w:rsidP="00840357">
      <w:pPr>
        <w:rPr>
          <w:b/>
          <w:bCs/>
          <w:szCs w:val="24"/>
        </w:rPr>
      </w:pPr>
    </w:p>
    <w:p w14:paraId="246657DC" w14:textId="77777777" w:rsidR="00840357" w:rsidRPr="00784F1C" w:rsidRDefault="00840357" w:rsidP="00840357">
      <w:pPr>
        <w:spacing w:line="259" w:lineRule="auto"/>
        <w:rPr>
          <w:b/>
          <w:bCs/>
          <w:szCs w:val="24"/>
        </w:rPr>
      </w:pPr>
      <w:r w:rsidRPr="00784F1C">
        <w:rPr>
          <w:b/>
          <w:bCs/>
          <w:szCs w:val="24"/>
        </w:rPr>
        <w:br w:type="page"/>
      </w:r>
    </w:p>
    <w:p w14:paraId="05456BCA" w14:textId="77777777" w:rsidR="00840357" w:rsidRPr="00784F1C" w:rsidRDefault="00840357" w:rsidP="00840357">
      <w:pPr>
        <w:rPr>
          <w:b/>
          <w:szCs w:val="24"/>
          <w:lang w:val="fr-FR"/>
        </w:rPr>
      </w:pPr>
      <w:r w:rsidRPr="00784F1C">
        <w:rPr>
          <w:b/>
          <w:szCs w:val="24"/>
          <w:lang w:val="fr-FR"/>
        </w:rPr>
        <w:lastRenderedPageBreak/>
        <w:t xml:space="preserve">Table </w:t>
      </w:r>
      <w:proofErr w:type="gramStart"/>
      <w:r w:rsidRPr="00784F1C">
        <w:rPr>
          <w:b/>
          <w:szCs w:val="24"/>
          <w:lang w:val="fr-FR"/>
        </w:rPr>
        <w:t>2:</w:t>
      </w:r>
      <w:proofErr w:type="gramEnd"/>
      <w:r w:rsidRPr="00784F1C">
        <w:rPr>
          <w:b/>
          <w:szCs w:val="24"/>
          <w:lang w:val="fr-FR"/>
        </w:rPr>
        <w:t xml:space="preserve"> Participant </w:t>
      </w:r>
      <w:proofErr w:type="spellStart"/>
      <w:r w:rsidRPr="00784F1C">
        <w:rPr>
          <w:b/>
          <w:szCs w:val="24"/>
          <w:lang w:val="fr-FR"/>
        </w:rPr>
        <w:t>sociodemographic</w:t>
      </w:r>
      <w:proofErr w:type="spellEnd"/>
      <w:r w:rsidRPr="00784F1C">
        <w:rPr>
          <w:b/>
          <w:szCs w:val="24"/>
          <w:lang w:val="fr-FR"/>
        </w:rPr>
        <w:t xml:space="preserve"> </w:t>
      </w:r>
      <w:proofErr w:type="spellStart"/>
      <w:r w:rsidRPr="00784F1C">
        <w:rPr>
          <w:b/>
          <w:szCs w:val="24"/>
          <w:lang w:val="fr-FR"/>
        </w:rPr>
        <w:t>characteristics</w:t>
      </w:r>
      <w:proofErr w:type="spellEnd"/>
      <w:r w:rsidRPr="00784F1C">
        <w:rPr>
          <w:b/>
          <w:szCs w:val="24"/>
          <w:lang w:val="fr-FR"/>
        </w:rPr>
        <w:t xml:space="preserve"> in China, 2018 (n=198)</w:t>
      </w:r>
    </w:p>
    <w:tbl>
      <w:tblPr>
        <w:tblW w:w="0" w:type="auto"/>
        <w:tblBorders>
          <w:top w:val="single" w:sz="4" w:space="0" w:color="auto"/>
          <w:bottom w:val="single" w:sz="4" w:space="0" w:color="auto"/>
        </w:tblBorders>
        <w:tblLook w:val="04A0" w:firstRow="1" w:lastRow="0" w:firstColumn="1" w:lastColumn="0" w:noHBand="0" w:noVBand="1"/>
      </w:tblPr>
      <w:tblGrid>
        <w:gridCol w:w="2909"/>
        <w:gridCol w:w="1766"/>
      </w:tblGrid>
      <w:tr w:rsidR="00840357" w:rsidRPr="00784F1C" w14:paraId="4B59A0C6" w14:textId="77777777" w:rsidTr="00B15601">
        <w:tc>
          <w:tcPr>
            <w:tcW w:w="2909" w:type="dxa"/>
            <w:tcBorders>
              <w:top w:val="single" w:sz="4" w:space="0" w:color="auto"/>
              <w:bottom w:val="single" w:sz="4" w:space="0" w:color="auto"/>
            </w:tcBorders>
          </w:tcPr>
          <w:p w14:paraId="5344E831" w14:textId="77777777" w:rsidR="00840357" w:rsidRPr="008F6B37" w:rsidRDefault="00840357" w:rsidP="00D21B65">
            <w:pPr>
              <w:rPr>
                <w:rFonts w:eastAsia="MS Mincho"/>
                <w:szCs w:val="24"/>
                <w:lang w:val="fr-FR"/>
              </w:rPr>
            </w:pPr>
          </w:p>
        </w:tc>
        <w:tc>
          <w:tcPr>
            <w:tcW w:w="1766" w:type="dxa"/>
            <w:tcBorders>
              <w:top w:val="single" w:sz="4" w:space="0" w:color="auto"/>
              <w:bottom w:val="single" w:sz="4" w:space="0" w:color="auto"/>
            </w:tcBorders>
          </w:tcPr>
          <w:p w14:paraId="158C8867" w14:textId="77777777" w:rsidR="00840357" w:rsidRPr="00126025" w:rsidRDefault="00840357" w:rsidP="00D21B65">
            <w:pPr>
              <w:jc w:val="center"/>
              <w:rPr>
                <w:rFonts w:eastAsia="MS Mincho"/>
                <w:szCs w:val="24"/>
              </w:rPr>
            </w:pPr>
            <w:r w:rsidRPr="00126025">
              <w:rPr>
                <w:rFonts w:eastAsia="MS Mincho"/>
                <w:szCs w:val="24"/>
              </w:rPr>
              <w:t>Number (%)</w:t>
            </w:r>
          </w:p>
        </w:tc>
      </w:tr>
      <w:tr w:rsidR="00840357" w:rsidRPr="00784F1C" w14:paraId="3D3A5548" w14:textId="77777777" w:rsidTr="00B15601">
        <w:tc>
          <w:tcPr>
            <w:tcW w:w="2909" w:type="dxa"/>
            <w:tcBorders>
              <w:top w:val="single" w:sz="4" w:space="0" w:color="auto"/>
            </w:tcBorders>
            <w:hideMark/>
          </w:tcPr>
          <w:p w14:paraId="48799F1A" w14:textId="77777777" w:rsidR="00840357" w:rsidRPr="008F6B37" w:rsidRDefault="00840357" w:rsidP="00D21B65">
            <w:pPr>
              <w:rPr>
                <w:rFonts w:eastAsia="MS Mincho"/>
                <w:b/>
                <w:szCs w:val="24"/>
              </w:rPr>
            </w:pPr>
            <w:r w:rsidRPr="008F6B37">
              <w:rPr>
                <w:rFonts w:eastAsia="MS Mincho"/>
                <w:b/>
                <w:szCs w:val="24"/>
              </w:rPr>
              <w:t>Age (years)</w:t>
            </w:r>
          </w:p>
        </w:tc>
        <w:tc>
          <w:tcPr>
            <w:tcW w:w="1766" w:type="dxa"/>
            <w:tcBorders>
              <w:top w:val="single" w:sz="4" w:space="0" w:color="auto"/>
            </w:tcBorders>
          </w:tcPr>
          <w:p w14:paraId="7CD973BF" w14:textId="77777777" w:rsidR="00840357" w:rsidRPr="00126025" w:rsidRDefault="00840357" w:rsidP="00D21B65">
            <w:pPr>
              <w:jc w:val="center"/>
              <w:rPr>
                <w:rFonts w:eastAsia="MS Mincho"/>
                <w:szCs w:val="24"/>
              </w:rPr>
            </w:pPr>
          </w:p>
        </w:tc>
      </w:tr>
      <w:tr w:rsidR="00840357" w:rsidRPr="00784F1C" w14:paraId="510FD5B6" w14:textId="77777777" w:rsidTr="00B15601">
        <w:tc>
          <w:tcPr>
            <w:tcW w:w="2909" w:type="dxa"/>
          </w:tcPr>
          <w:p w14:paraId="01E67E68" w14:textId="77777777" w:rsidR="00840357" w:rsidRPr="008F6B37" w:rsidRDefault="00840357" w:rsidP="00D21B65">
            <w:pPr>
              <w:rPr>
                <w:rFonts w:eastAsia="MS Mincho"/>
                <w:bCs/>
                <w:szCs w:val="24"/>
              </w:rPr>
            </w:pPr>
            <w:r w:rsidRPr="008F6B37">
              <w:rPr>
                <w:rFonts w:eastAsia="MS Mincho"/>
                <w:bCs/>
                <w:szCs w:val="24"/>
              </w:rPr>
              <w:t xml:space="preserve">   18~20</w:t>
            </w:r>
          </w:p>
        </w:tc>
        <w:tc>
          <w:tcPr>
            <w:tcW w:w="1766" w:type="dxa"/>
          </w:tcPr>
          <w:p w14:paraId="028C07B1" w14:textId="77777777" w:rsidR="00840357" w:rsidRPr="00B06B14" w:rsidRDefault="00840357" w:rsidP="00D21B65">
            <w:pPr>
              <w:jc w:val="center"/>
              <w:rPr>
                <w:rFonts w:eastAsia="MS Mincho"/>
                <w:szCs w:val="24"/>
              </w:rPr>
            </w:pPr>
            <w:r w:rsidRPr="00126025">
              <w:rPr>
                <w:rFonts w:eastAsia="MS Mincho"/>
                <w:szCs w:val="24"/>
              </w:rPr>
              <w:t>96 (48.5)</w:t>
            </w:r>
          </w:p>
        </w:tc>
      </w:tr>
      <w:tr w:rsidR="00840357" w:rsidRPr="00784F1C" w14:paraId="62276526" w14:textId="77777777" w:rsidTr="00B15601">
        <w:tc>
          <w:tcPr>
            <w:tcW w:w="2909" w:type="dxa"/>
          </w:tcPr>
          <w:p w14:paraId="678691BC" w14:textId="77777777" w:rsidR="00840357" w:rsidRPr="008F6B37" w:rsidRDefault="00840357" w:rsidP="00D21B65">
            <w:pPr>
              <w:rPr>
                <w:rFonts w:eastAsia="MS Mincho"/>
                <w:bCs/>
                <w:szCs w:val="24"/>
              </w:rPr>
            </w:pPr>
            <w:r w:rsidRPr="008F6B37">
              <w:rPr>
                <w:rFonts w:eastAsia="MS Mincho"/>
                <w:bCs/>
                <w:szCs w:val="24"/>
              </w:rPr>
              <w:t xml:space="preserve">   21~23</w:t>
            </w:r>
          </w:p>
        </w:tc>
        <w:tc>
          <w:tcPr>
            <w:tcW w:w="1766" w:type="dxa"/>
          </w:tcPr>
          <w:p w14:paraId="3091BDB4" w14:textId="77777777" w:rsidR="00840357" w:rsidRPr="00126025" w:rsidRDefault="00840357" w:rsidP="00D21B65">
            <w:pPr>
              <w:jc w:val="center"/>
              <w:rPr>
                <w:rFonts w:eastAsia="MS Mincho"/>
                <w:szCs w:val="24"/>
              </w:rPr>
            </w:pPr>
            <w:r w:rsidRPr="00126025">
              <w:rPr>
                <w:rFonts w:eastAsia="MS Mincho"/>
                <w:szCs w:val="24"/>
              </w:rPr>
              <w:t>74 (37.4)</w:t>
            </w:r>
          </w:p>
        </w:tc>
      </w:tr>
      <w:tr w:rsidR="00840357" w:rsidRPr="00784F1C" w14:paraId="4AD1424D" w14:textId="77777777" w:rsidTr="00B15601">
        <w:tc>
          <w:tcPr>
            <w:tcW w:w="2909" w:type="dxa"/>
          </w:tcPr>
          <w:p w14:paraId="1C605CF1" w14:textId="77777777" w:rsidR="00840357" w:rsidRPr="008F6B37" w:rsidRDefault="00840357" w:rsidP="00D21B65">
            <w:pPr>
              <w:rPr>
                <w:rFonts w:eastAsia="MS Mincho"/>
                <w:bCs/>
                <w:szCs w:val="24"/>
              </w:rPr>
            </w:pPr>
            <w:r w:rsidRPr="008F6B37">
              <w:rPr>
                <w:rFonts w:eastAsia="MS Mincho"/>
                <w:bCs/>
                <w:szCs w:val="24"/>
              </w:rPr>
              <w:t xml:space="preserve">   24~26</w:t>
            </w:r>
          </w:p>
        </w:tc>
        <w:tc>
          <w:tcPr>
            <w:tcW w:w="1766" w:type="dxa"/>
          </w:tcPr>
          <w:p w14:paraId="37DA3FE0" w14:textId="77777777" w:rsidR="00840357" w:rsidRPr="00126025" w:rsidRDefault="00840357" w:rsidP="00D21B65">
            <w:pPr>
              <w:jc w:val="center"/>
              <w:rPr>
                <w:rFonts w:eastAsia="MS Mincho"/>
                <w:szCs w:val="24"/>
              </w:rPr>
            </w:pPr>
            <w:r w:rsidRPr="00126025">
              <w:rPr>
                <w:rFonts w:eastAsia="MS Mincho"/>
                <w:szCs w:val="24"/>
              </w:rPr>
              <w:t>18 (9.1)</w:t>
            </w:r>
          </w:p>
        </w:tc>
      </w:tr>
      <w:tr w:rsidR="00840357" w:rsidRPr="00784F1C" w14:paraId="504DEA6F" w14:textId="77777777" w:rsidTr="00B15601">
        <w:tc>
          <w:tcPr>
            <w:tcW w:w="2909" w:type="dxa"/>
          </w:tcPr>
          <w:p w14:paraId="58E95A37" w14:textId="77777777" w:rsidR="00840357" w:rsidRPr="008F6B37" w:rsidRDefault="00840357" w:rsidP="00D21B65">
            <w:pPr>
              <w:rPr>
                <w:rFonts w:eastAsia="MS Mincho"/>
                <w:bCs/>
                <w:szCs w:val="24"/>
              </w:rPr>
            </w:pPr>
            <w:r w:rsidRPr="008F6B37">
              <w:rPr>
                <w:rFonts w:eastAsia="MS Mincho"/>
                <w:bCs/>
                <w:szCs w:val="24"/>
              </w:rPr>
              <w:t xml:space="preserve">   ≥27</w:t>
            </w:r>
          </w:p>
        </w:tc>
        <w:tc>
          <w:tcPr>
            <w:tcW w:w="1766" w:type="dxa"/>
          </w:tcPr>
          <w:p w14:paraId="0B36CC72" w14:textId="77777777" w:rsidR="00840357" w:rsidRPr="00126025" w:rsidRDefault="00840357" w:rsidP="00D21B65">
            <w:pPr>
              <w:jc w:val="center"/>
              <w:rPr>
                <w:rFonts w:eastAsia="MS Mincho"/>
                <w:szCs w:val="24"/>
              </w:rPr>
            </w:pPr>
            <w:r w:rsidRPr="00126025">
              <w:rPr>
                <w:rFonts w:eastAsia="MS Mincho"/>
                <w:szCs w:val="24"/>
              </w:rPr>
              <w:t>10 (5.1)</w:t>
            </w:r>
          </w:p>
        </w:tc>
      </w:tr>
      <w:tr w:rsidR="00840357" w:rsidRPr="00784F1C" w14:paraId="0E800310" w14:textId="77777777" w:rsidTr="00B15601">
        <w:tc>
          <w:tcPr>
            <w:tcW w:w="2909" w:type="dxa"/>
            <w:hideMark/>
          </w:tcPr>
          <w:p w14:paraId="582786EE" w14:textId="77777777" w:rsidR="00840357" w:rsidRPr="008F6B37" w:rsidRDefault="00840357" w:rsidP="00D21B65">
            <w:pPr>
              <w:rPr>
                <w:rFonts w:eastAsia="MS Mincho"/>
                <w:b/>
                <w:szCs w:val="24"/>
              </w:rPr>
            </w:pPr>
            <w:r w:rsidRPr="008F6B37">
              <w:rPr>
                <w:rFonts w:eastAsia="MS Mincho"/>
                <w:b/>
                <w:szCs w:val="24"/>
              </w:rPr>
              <w:t>University</w:t>
            </w:r>
          </w:p>
        </w:tc>
        <w:tc>
          <w:tcPr>
            <w:tcW w:w="1766" w:type="dxa"/>
          </w:tcPr>
          <w:p w14:paraId="7F7033CC" w14:textId="77777777" w:rsidR="00840357" w:rsidRPr="00126025" w:rsidRDefault="00840357" w:rsidP="00D21B65">
            <w:pPr>
              <w:tabs>
                <w:tab w:val="left" w:pos="326"/>
              </w:tabs>
              <w:jc w:val="center"/>
              <w:rPr>
                <w:rFonts w:eastAsia="MS Mincho"/>
                <w:szCs w:val="24"/>
              </w:rPr>
            </w:pPr>
          </w:p>
        </w:tc>
      </w:tr>
      <w:tr w:rsidR="00840357" w:rsidRPr="00784F1C" w14:paraId="586801B9" w14:textId="77777777" w:rsidTr="00B15601">
        <w:tc>
          <w:tcPr>
            <w:tcW w:w="2909" w:type="dxa"/>
            <w:hideMark/>
          </w:tcPr>
          <w:p w14:paraId="60022A4B" w14:textId="436818A4" w:rsidR="00840357" w:rsidRPr="00B06B14" w:rsidRDefault="00840357" w:rsidP="00D21B65">
            <w:pPr>
              <w:rPr>
                <w:rFonts w:eastAsia="MS Mincho"/>
                <w:szCs w:val="24"/>
              </w:rPr>
            </w:pPr>
            <w:r w:rsidRPr="008F6B37">
              <w:rPr>
                <w:rFonts w:eastAsia="MS Mincho"/>
                <w:szCs w:val="24"/>
              </w:rPr>
              <w:t xml:space="preserve">   </w:t>
            </w:r>
            <w:r w:rsidR="0075669D">
              <w:rPr>
                <w:rFonts w:eastAsia="MS Mincho"/>
                <w:szCs w:val="24"/>
              </w:rPr>
              <w:t>“A”</w:t>
            </w:r>
          </w:p>
        </w:tc>
        <w:tc>
          <w:tcPr>
            <w:tcW w:w="1766" w:type="dxa"/>
          </w:tcPr>
          <w:p w14:paraId="4E1D62E6" w14:textId="77777777" w:rsidR="00840357" w:rsidRPr="00B06B14" w:rsidRDefault="00840357" w:rsidP="00D21B65">
            <w:pPr>
              <w:tabs>
                <w:tab w:val="left" w:pos="326"/>
              </w:tabs>
              <w:jc w:val="center"/>
              <w:rPr>
                <w:rFonts w:eastAsia="MS Mincho"/>
                <w:szCs w:val="24"/>
              </w:rPr>
            </w:pPr>
            <w:r w:rsidRPr="00B06B14">
              <w:rPr>
                <w:rFonts w:eastAsia="MS Mincho"/>
                <w:szCs w:val="24"/>
              </w:rPr>
              <w:t>191 (96.5)</w:t>
            </w:r>
          </w:p>
        </w:tc>
      </w:tr>
      <w:tr w:rsidR="00840357" w:rsidRPr="00784F1C" w14:paraId="573018FF" w14:textId="77777777" w:rsidTr="00B15601">
        <w:tc>
          <w:tcPr>
            <w:tcW w:w="2909" w:type="dxa"/>
          </w:tcPr>
          <w:p w14:paraId="2916ECD3" w14:textId="77777777" w:rsidR="00840357" w:rsidRPr="008F6B37" w:rsidRDefault="00840357" w:rsidP="00D21B65">
            <w:pPr>
              <w:rPr>
                <w:rFonts w:eastAsia="MS Mincho"/>
                <w:szCs w:val="24"/>
              </w:rPr>
            </w:pPr>
            <w:r w:rsidRPr="008F6B37">
              <w:rPr>
                <w:rFonts w:eastAsia="MS Mincho"/>
                <w:szCs w:val="24"/>
              </w:rPr>
              <w:t xml:space="preserve">   Other</w:t>
            </w:r>
          </w:p>
        </w:tc>
        <w:tc>
          <w:tcPr>
            <w:tcW w:w="1766" w:type="dxa"/>
          </w:tcPr>
          <w:p w14:paraId="6F883397" w14:textId="77777777" w:rsidR="00840357" w:rsidRPr="00126025" w:rsidRDefault="00840357" w:rsidP="00D21B65">
            <w:pPr>
              <w:tabs>
                <w:tab w:val="left" w:pos="326"/>
              </w:tabs>
              <w:jc w:val="center"/>
              <w:rPr>
                <w:szCs w:val="24"/>
              </w:rPr>
            </w:pPr>
            <w:r w:rsidRPr="00126025">
              <w:rPr>
                <w:szCs w:val="24"/>
              </w:rPr>
              <w:t>7 (3.5)</w:t>
            </w:r>
          </w:p>
        </w:tc>
      </w:tr>
      <w:tr w:rsidR="00840357" w:rsidRPr="00784F1C" w14:paraId="27689712" w14:textId="77777777" w:rsidTr="00B15601">
        <w:tc>
          <w:tcPr>
            <w:tcW w:w="2909" w:type="dxa"/>
            <w:hideMark/>
          </w:tcPr>
          <w:p w14:paraId="6B3BD343" w14:textId="77777777" w:rsidR="00840357" w:rsidRPr="008F6B37" w:rsidRDefault="00840357" w:rsidP="00D21B65">
            <w:pPr>
              <w:rPr>
                <w:rFonts w:eastAsia="MS Mincho"/>
                <w:b/>
                <w:szCs w:val="24"/>
              </w:rPr>
            </w:pPr>
            <w:r w:rsidRPr="008F6B37">
              <w:rPr>
                <w:rFonts w:eastAsia="MS Mincho"/>
                <w:b/>
                <w:szCs w:val="24"/>
              </w:rPr>
              <w:t>Residency status</w:t>
            </w:r>
          </w:p>
        </w:tc>
        <w:tc>
          <w:tcPr>
            <w:tcW w:w="1766" w:type="dxa"/>
          </w:tcPr>
          <w:p w14:paraId="7124AF5E" w14:textId="77777777" w:rsidR="00840357" w:rsidRPr="00126025" w:rsidRDefault="00840357" w:rsidP="00D21B65">
            <w:pPr>
              <w:tabs>
                <w:tab w:val="left" w:pos="326"/>
              </w:tabs>
              <w:jc w:val="center"/>
              <w:rPr>
                <w:rFonts w:eastAsia="MS Mincho"/>
                <w:szCs w:val="24"/>
              </w:rPr>
            </w:pPr>
          </w:p>
        </w:tc>
      </w:tr>
      <w:tr w:rsidR="00840357" w:rsidRPr="00784F1C" w14:paraId="763ED2EC" w14:textId="77777777" w:rsidTr="00B15601">
        <w:tc>
          <w:tcPr>
            <w:tcW w:w="2909" w:type="dxa"/>
            <w:hideMark/>
          </w:tcPr>
          <w:p w14:paraId="727852FF" w14:textId="77777777" w:rsidR="00840357" w:rsidRPr="008F6B37" w:rsidRDefault="00840357" w:rsidP="00D21B65">
            <w:pPr>
              <w:rPr>
                <w:rFonts w:eastAsia="MS Mincho"/>
                <w:szCs w:val="24"/>
              </w:rPr>
            </w:pPr>
            <w:r w:rsidRPr="008F6B37">
              <w:rPr>
                <w:rFonts w:eastAsia="MS Mincho"/>
                <w:szCs w:val="24"/>
              </w:rPr>
              <w:t xml:space="preserve">   Urban resident</w:t>
            </w:r>
          </w:p>
        </w:tc>
        <w:tc>
          <w:tcPr>
            <w:tcW w:w="1766" w:type="dxa"/>
          </w:tcPr>
          <w:p w14:paraId="0D14E917" w14:textId="77777777" w:rsidR="00840357" w:rsidRPr="00126025" w:rsidRDefault="00840357" w:rsidP="00D21B65">
            <w:pPr>
              <w:tabs>
                <w:tab w:val="left" w:pos="326"/>
              </w:tabs>
              <w:jc w:val="center"/>
              <w:rPr>
                <w:rFonts w:eastAsia="MS Mincho"/>
                <w:szCs w:val="24"/>
              </w:rPr>
            </w:pPr>
            <w:r w:rsidRPr="00126025">
              <w:rPr>
                <w:rFonts w:eastAsia="MS Mincho"/>
                <w:szCs w:val="24"/>
              </w:rPr>
              <w:t>180 (90.9)</w:t>
            </w:r>
          </w:p>
        </w:tc>
      </w:tr>
      <w:tr w:rsidR="00840357" w:rsidRPr="00784F1C" w14:paraId="41A42F67" w14:textId="77777777" w:rsidTr="00B15601">
        <w:tc>
          <w:tcPr>
            <w:tcW w:w="2909" w:type="dxa"/>
            <w:hideMark/>
          </w:tcPr>
          <w:p w14:paraId="632E9115" w14:textId="77777777" w:rsidR="00840357" w:rsidRPr="008F6B37" w:rsidRDefault="00840357" w:rsidP="00D21B65">
            <w:pPr>
              <w:rPr>
                <w:rFonts w:eastAsia="MS Mincho"/>
                <w:szCs w:val="24"/>
              </w:rPr>
            </w:pPr>
            <w:r w:rsidRPr="008F6B37">
              <w:rPr>
                <w:rFonts w:eastAsia="MS Mincho"/>
                <w:szCs w:val="24"/>
              </w:rPr>
              <w:t xml:space="preserve">   Rural resident</w:t>
            </w:r>
          </w:p>
        </w:tc>
        <w:tc>
          <w:tcPr>
            <w:tcW w:w="1766" w:type="dxa"/>
          </w:tcPr>
          <w:p w14:paraId="0C80BB75" w14:textId="77777777" w:rsidR="00840357" w:rsidRPr="00126025" w:rsidRDefault="00840357" w:rsidP="00D21B65">
            <w:pPr>
              <w:tabs>
                <w:tab w:val="left" w:pos="326"/>
              </w:tabs>
              <w:jc w:val="center"/>
              <w:rPr>
                <w:rFonts w:eastAsia="MS Mincho"/>
                <w:szCs w:val="24"/>
              </w:rPr>
            </w:pPr>
            <w:r w:rsidRPr="00126025">
              <w:rPr>
                <w:rFonts w:eastAsia="MS Mincho"/>
                <w:szCs w:val="24"/>
              </w:rPr>
              <w:t>18 (9.1)</w:t>
            </w:r>
          </w:p>
        </w:tc>
      </w:tr>
      <w:tr w:rsidR="00840357" w:rsidRPr="00784F1C" w14:paraId="536DA677" w14:textId="77777777" w:rsidTr="00B15601">
        <w:tc>
          <w:tcPr>
            <w:tcW w:w="2909" w:type="dxa"/>
            <w:hideMark/>
          </w:tcPr>
          <w:p w14:paraId="52BB4939" w14:textId="77777777" w:rsidR="00840357" w:rsidRPr="008F6B37" w:rsidRDefault="00840357" w:rsidP="00D21B65">
            <w:pPr>
              <w:rPr>
                <w:rFonts w:eastAsia="MS Mincho"/>
                <w:b/>
                <w:szCs w:val="24"/>
              </w:rPr>
            </w:pPr>
            <w:r w:rsidRPr="008F6B37">
              <w:rPr>
                <w:rFonts w:eastAsia="MS Mincho"/>
                <w:b/>
                <w:szCs w:val="24"/>
              </w:rPr>
              <w:t>Sex</w:t>
            </w:r>
          </w:p>
        </w:tc>
        <w:tc>
          <w:tcPr>
            <w:tcW w:w="1766" w:type="dxa"/>
          </w:tcPr>
          <w:p w14:paraId="75F5027F" w14:textId="77777777" w:rsidR="00840357" w:rsidRPr="00126025" w:rsidRDefault="00840357" w:rsidP="00D21B65">
            <w:pPr>
              <w:tabs>
                <w:tab w:val="left" w:pos="326"/>
              </w:tabs>
              <w:jc w:val="center"/>
              <w:rPr>
                <w:rFonts w:eastAsia="MS Mincho"/>
                <w:szCs w:val="24"/>
              </w:rPr>
            </w:pPr>
          </w:p>
        </w:tc>
      </w:tr>
      <w:tr w:rsidR="00840357" w:rsidRPr="00784F1C" w14:paraId="1C3CDDC3" w14:textId="77777777" w:rsidTr="00B15601">
        <w:tc>
          <w:tcPr>
            <w:tcW w:w="2909" w:type="dxa"/>
            <w:hideMark/>
          </w:tcPr>
          <w:p w14:paraId="30980576" w14:textId="77777777" w:rsidR="00840357" w:rsidRPr="008F6B37" w:rsidRDefault="00840357" w:rsidP="00D21B65">
            <w:pPr>
              <w:rPr>
                <w:rFonts w:eastAsia="MS Mincho"/>
                <w:szCs w:val="24"/>
              </w:rPr>
            </w:pPr>
            <w:r w:rsidRPr="008F6B37">
              <w:rPr>
                <w:rFonts w:eastAsia="MS Mincho"/>
                <w:szCs w:val="24"/>
              </w:rPr>
              <w:t xml:space="preserve">   Male</w:t>
            </w:r>
          </w:p>
        </w:tc>
        <w:tc>
          <w:tcPr>
            <w:tcW w:w="1766" w:type="dxa"/>
          </w:tcPr>
          <w:p w14:paraId="53165EBA" w14:textId="77777777" w:rsidR="00840357" w:rsidRPr="00126025" w:rsidRDefault="00840357" w:rsidP="00D21B65">
            <w:pPr>
              <w:tabs>
                <w:tab w:val="left" w:pos="326"/>
              </w:tabs>
              <w:jc w:val="center"/>
              <w:rPr>
                <w:rFonts w:eastAsia="MS Mincho"/>
                <w:szCs w:val="24"/>
              </w:rPr>
            </w:pPr>
            <w:r w:rsidRPr="00126025">
              <w:rPr>
                <w:rFonts w:eastAsia="MS Mincho"/>
                <w:szCs w:val="24"/>
              </w:rPr>
              <w:t>101 (51.0)</w:t>
            </w:r>
          </w:p>
        </w:tc>
      </w:tr>
      <w:tr w:rsidR="00840357" w:rsidRPr="00784F1C" w14:paraId="38E3BC31" w14:textId="77777777" w:rsidTr="00B15601">
        <w:tc>
          <w:tcPr>
            <w:tcW w:w="2909" w:type="dxa"/>
            <w:hideMark/>
          </w:tcPr>
          <w:p w14:paraId="661453A9" w14:textId="77777777" w:rsidR="00840357" w:rsidRPr="008F6B37" w:rsidRDefault="00840357" w:rsidP="00D21B65">
            <w:pPr>
              <w:rPr>
                <w:rFonts w:eastAsia="MS Mincho"/>
                <w:szCs w:val="24"/>
              </w:rPr>
            </w:pPr>
            <w:r w:rsidRPr="008F6B37">
              <w:rPr>
                <w:rFonts w:eastAsia="MS Mincho"/>
                <w:szCs w:val="24"/>
              </w:rPr>
              <w:t xml:space="preserve">   Female</w:t>
            </w:r>
          </w:p>
        </w:tc>
        <w:tc>
          <w:tcPr>
            <w:tcW w:w="1766" w:type="dxa"/>
          </w:tcPr>
          <w:p w14:paraId="34DA61B9" w14:textId="77777777" w:rsidR="00840357" w:rsidRPr="00126025" w:rsidRDefault="00840357" w:rsidP="00D21B65">
            <w:pPr>
              <w:tabs>
                <w:tab w:val="left" w:pos="326"/>
              </w:tabs>
              <w:jc w:val="center"/>
              <w:rPr>
                <w:rFonts w:eastAsia="MS Mincho"/>
                <w:szCs w:val="24"/>
              </w:rPr>
            </w:pPr>
            <w:r w:rsidRPr="00126025">
              <w:rPr>
                <w:rFonts w:eastAsia="MS Mincho"/>
                <w:szCs w:val="24"/>
              </w:rPr>
              <w:t>97 (49.0)</w:t>
            </w:r>
          </w:p>
        </w:tc>
      </w:tr>
      <w:tr w:rsidR="00840357" w:rsidRPr="00784F1C" w14:paraId="0D0EA61B" w14:textId="77777777" w:rsidTr="00B15601">
        <w:tc>
          <w:tcPr>
            <w:tcW w:w="2909" w:type="dxa"/>
          </w:tcPr>
          <w:p w14:paraId="13B7704E" w14:textId="77777777" w:rsidR="00840357" w:rsidRPr="008F6B37" w:rsidRDefault="00840357" w:rsidP="00D21B65">
            <w:pPr>
              <w:rPr>
                <w:rFonts w:eastAsia="MS Mincho"/>
                <w:b/>
                <w:szCs w:val="24"/>
              </w:rPr>
            </w:pPr>
            <w:r w:rsidRPr="008F6B37">
              <w:rPr>
                <w:rFonts w:eastAsia="MS Mincho"/>
                <w:b/>
                <w:szCs w:val="24"/>
              </w:rPr>
              <w:t>Ever received HIV test</w:t>
            </w:r>
          </w:p>
        </w:tc>
        <w:tc>
          <w:tcPr>
            <w:tcW w:w="1766" w:type="dxa"/>
          </w:tcPr>
          <w:p w14:paraId="7F5C2544" w14:textId="77777777" w:rsidR="00840357" w:rsidRPr="00126025" w:rsidRDefault="00840357" w:rsidP="00D21B65">
            <w:pPr>
              <w:tabs>
                <w:tab w:val="left" w:pos="326"/>
              </w:tabs>
              <w:jc w:val="center"/>
              <w:rPr>
                <w:rFonts w:eastAsia="MS Mincho"/>
                <w:szCs w:val="24"/>
              </w:rPr>
            </w:pPr>
          </w:p>
        </w:tc>
      </w:tr>
      <w:tr w:rsidR="00840357" w:rsidRPr="00784F1C" w14:paraId="7F239A60" w14:textId="77777777" w:rsidTr="00B15601">
        <w:tc>
          <w:tcPr>
            <w:tcW w:w="2909" w:type="dxa"/>
          </w:tcPr>
          <w:p w14:paraId="06070BCA" w14:textId="77777777" w:rsidR="00840357" w:rsidRPr="008F6B37" w:rsidRDefault="00840357" w:rsidP="00D21B65">
            <w:pPr>
              <w:rPr>
                <w:rFonts w:eastAsia="MS Mincho"/>
                <w:szCs w:val="24"/>
              </w:rPr>
            </w:pPr>
            <w:r w:rsidRPr="008F6B37">
              <w:rPr>
                <w:rFonts w:eastAsia="MS Mincho"/>
                <w:szCs w:val="24"/>
              </w:rPr>
              <w:t xml:space="preserve">    Yes</w:t>
            </w:r>
          </w:p>
        </w:tc>
        <w:tc>
          <w:tcPr>
            <w:tcW w:w="1766" w:type="dxa"/>
          </w:tcPr>
          <w:p w14:paraId="575BFDC7" w14:textId="77777777" w:rsidR="00840357" w:rsidRPr="00126025" w:rsidRDefault="00840357" w:rsidP="00D21B65">
            <w:pPr>
              <w:tabs>
                <w:tab w:val="left" w:pos="326"/>
              </w:tabs>
              <w:jc w:val="center"/>
              <w:rPr>
                <w:rFonts w:eastAsia="MS Mincho"/>
                <w:szCs w:val="24"/>
              </w:rPr>
            </w:pPr>
            <w:r w:rsidRPr="00126025">
              <w:rPr>
                <w:rFonts w:eastAsia="MS Mincho"/>
                <w:szCs w:val="24"/>
              </w:rPr>
              <w:t>22 (11.1)</w:t>
            </w:r>
          </w:p>
        </w:tc>
      </w:tr>
      <w:tr w:rsidR="00840357" w:rsidRPr="00784F1C" w14:paraId="0845A376" w14:textId="77777777" w:rsidTr="00B15601">
        <w:tc>
          <w:tcPr>
            <w:tcW w:w="2909" w:type="dxa"/>
          </w:tcPr>
          <w:p w14:paraId="13E641F9" w14:textId="77777777" w:rsidR="00840357" w:rsidRPr="008F6B37" w:rsidRDefault="00840357" w:rsidP="00D21B65">
            <w:pPr>
              <w:rPr>
                <w:rFonts w:eastAsia="MS Mincho"/>
                <w:szCs w:val="24"/>
              </w:rPr>
            </w:pPr>
            <w:r w:rsidRPr="008F6B37">
              <w:rPr>
                <w:rFonts w:eastAsia="MS Mincho"/>
                <w:szCs w:val="24"/>
              </w:rPr>
              <w:t xml:space="preserve">    No</w:t>
            </w:r>
          </w:p>
        </w:tc>
        <w:tc>
          <w:tcPr>
            <w:tcW w:w="1766" w:type="dxa"/>
          </w:tcPr>
          <w:p w14:paraId="037DB2EB" w14:textId="77777777" w:rsidR="00840357" w:rsidRPr="00126025" w:rsidRDefault="00840357" w:rsidP="00D21B65">
            <w:pPr>
              <w:tabs>
                <w:tab w:val="left" w:pos="326"/>
              </w:tabs>
              <w:jc w:val="center"/>
              <w:rPr>
                <w:rFonts w:eastAsia="MS Mincho"/>
                <w:szCs w:val="24"/>
              </w:rPr>
            </w:pPr>
            <w:r w:rsidRPr="00126025">
              <w:rPr>
                <w:rFonts w:eastAsia="MS Mincho"/>
                <w:szCs w:val="24"/>
              </w:rPr>
              <w:t>176 (88.9)</w:t>
            </w:r>
          </w:p>
        </w:tc>
      </w:tr>
      <w:tr w:rsidR="00840357" w:rsidRPr="00784F1C" w14:paraId="39CEC361" w14:textId="77777777" w:rsidTr="00B15601">
        <w:tc>
          <w:tcPr>
            <w:tcW w:w="2909" w:type="dxa"/>
          </w:tcPr>
          <w:p w14:paraId="729CA148" w14:textId="77777777" w:rsidR="00840357" w:rsidRPr="008F6B37" w:rsidRDefault="00840357" w:rsidP="00D21B65">
            <w:pPr>
              <w:rPr>
                <w:rFonts w:eastAsia="MS Mincho"/>
                <w:b/>
                <w:szCs w:val="24"/>
              </w:rPr>
            </w:pPr>
            <w:r w:rsidRPr="008F6B37">
              <w:rPr>
                <w:rFonts w:eastAsia="MS Mincho"/>
                <w:b/>
                <w:szCs w:val="24"/>
              </w:rPr>
              <w:t>Living situation</w:t>
            </w:r>
          </w:p>
        </w:tc>
        <w:tc>
          <w:tcPr>
            <w:tcW w:w="1766" w:type="dxa"/>
          </w:tcPr>
          <w:p w14:paraId="7DE448EE" w14:textId="77777777" w:rsidR="00840357" w:rsidRPr="00126025" w:rsidRDefault="00840357" w:rsidP="00D21B65">
            <w:pPr>
              <w:tabs>
                <w:tab w:val="left" w:pos="326"/>
              </w:tabs>
              <w:jc w:val="center"/>
              <w:rPr>
                <w:rFonts w:eastAsia="MS Mincho"/>
                <w:szCs w:val="24"/>
              </w:rPr>
            </w:pPr>
          </w:p>
        </w:tc>
      </w:tr>
      <w:tr w:rsidR="00840357" w:rsidRPr="00784F1C" w14:paraId="7360A972" w14:textId="77777777" w:rsidTr="00B15601">
        <w:tc>
          <w:tcPr>
            <w:tcW w:w="2909" w:type="dxa"/>
          </w:tcPr>
          <w:p w14:paraId="4C2A2FE3" w14:textId="77777777" w:rsidR="00840357" w:rsidRPr="008F6B37" w:rsidRDefault="00840357" w:rsidP="00D21B65">
            <w:pPr>
              <w:rPr>
                <w:rFonts w:eastAsia="MS Mincho"/>
                <w:szCs w:val="24"/>
              </w:rPr>
            </w:pPr>
            <w:r w:rsidRPr="008F6B37">
              <w:rPr>
                <w:rFonts w:eastAsia="MS Mincho"/>
                <w:szCs w:val="24"/>
              </w:rPr>
              <w:t xml:space="preserve">  Student dormitory</w:t>
            </w:r>
          </w:p>
        </w:tc>
        <w:tc>
          <w:tcPr>
            <w:tcW w:w="1766" w:type="dxa"/>
          </w:tcPr>
          <w:p w14:paraId="097BF488" w14:textId="77777777" w:rsidR="00840357" w:rsidRPr="00126025" w:rsidRDefault="00840357" w:rsidP="00D21B65">
            <w:pPr>
              <w:tabs>
                <w:tab w:val="left" w:pos="326"/>
              </w:tabs>
              <w:jc w:val="center"/>
              <w:rPr>
                <w:rFonts w:eastAsia="MS Mincho"/>
                <w:szCs w:val="24"/>
              </w:rPr>
            </w:pPr>
            <w:r w:rsidRPr="00126025">
              <w:rPr>
                <w:rFonts w:eastAsia="MS Mincho"/>
                <w:szCs w:val="24"/>
              </w:rPr>
              <w:t>159 (80.3)</w:t>
            </w:r>
          </w:p>
        </w:tc>
      </w:tr>
      <w:tr w:rsidR="00840357" w:rsidRPr="00784F1C" w14:paraId="7A5EDE3E" w14:textId="77777777" w:rsidTr="00B15601">
        <w:tc>
          <w:tcPr>
            <w:tcW w:w="2909" w:type="dxa"/>
          </w:tcPr>
          <w:p w14:paraId="5E51626A" w14:textId="77777777" w:rsidR="00840357" w:rsidRPr="008F6B37" w:rsidRDefault="00840357" w:rsidP="00D21B65">
            <w:pPr>
              <w:rPr>
                <w:rFonts w:eastAsia="MS Mincho"/>
                <w:szCs w:val="24"/>
              </w:rPr>
            </w:pPr>
            <w:r w:rsidRPr="008F6B37">
              <w:rPr>
                <w:rFonts w:eastAsia="MS Mincho"/>
                <w:szCs w:val="24"/>
              </w:rPr>
              <w:t xml:space="preserve">  Other</w:t>
            </w:r>
          </w:p>
        </w:tc>
        <w:tc>
          <w:tcPr>
            <w:tcW w:w="1766" w:type="dxa"/>
          </w:tcPr>
          <w:p w14:paraId="73395AD7" w14:textId="77777777" w:rsidR="00840357" w:rsidRPr="00126025" w:rsidRDefault="00840357" w:rsidP="00D21B65">
            <w:pPr>
              <w:tabs>
                <w:tab w:val="left" w:pos="326"/>
              </w:tabs>
              <w:jc w:val="center"/>
              <w:rPr>
                <w:rFonts w:eastAsia="MS Mincho"/>
                <w:szCs w:val="24"/>
              </w:rPr>
            </w:pPr>
            <w:r w:rsidRPr="00126025">
              <w:rPr>
                <w:rFonts w:eastAsia="MS Mincho"/>
                <w:szCs w:val="24"/>
              </w:rPr>
              <w:t>39 (19.7)</w:t>
            </w:r>
          </w:p>
        </w:tc>
      </w:tr>
      <w:tr w:rsidR="00840357" w:rsidRPr="00784F1C" w14:paraId="7DC3CA25" w14:textId="77777777" w:rsidTr="00B15601">
        <w:trPr>
          <w:trHeight w:val="256"/>
        </w:trPr>
        <w:tc>
          <w:tcPr>
            <w:tcW w:w="2909" w:type="dxa"/>
            <w:hideMark/>
          </w:tcPr>
          <w:p w14:paraId="2480DF58" w14:textId="77777777" w:rsidR="00840357" w:rsidRPr="008F6B37" w:rsidRDefault="00840357" w:rsidP="00D21B65">
            <w:pPr>
              <w:rPr>
                <w:rFonts w:eastAsia="MS Mincho"/>
                <w:b/>
                <w:szCs w:val="24"/>
              </w:rPr>
            </w:pPr>
            <w:r w:rsidRPr="008F6B37">
              <w:rPr>
                <w:rFonts w:eastAsia="MS Mincho"/>
                <w:b/>
                <w:szCs w:val="24"/>
              </w:rPr>
              <w:t>Income, CNY / month</w:t>
            </w:r>
          </w:p>
        </w:tc>
        <w:tc>
          <w:tcPr>
            <w:tcW w:w="1766" w:type="dxa"/>
          </w:tcPr>
          <w:p w14:paraId="7F04FF51" w14:textId="77777777" w:rsidR="00840357" w:rsidRPr="00126025" w:rsidRDefault="00840357" w:rsidP="00D21B65">
            <w:pPr>
              <w:tabs>
                <w:tab w:val="left" w:pos="326"/>
              </w:tabs>
              <w:jc w:val="center"/>
              <w:rPr>
                <w:rFonts w:eastAsia="MS Mincho"/>
                <w:szCs w:val="24"/>
              </w:rPr>
            </w:pPr>
          </w:p>
        </w:tc>
      </w:tr>
      <w:tr w:rsidR="00840357" w:rsidRPr="00784F1C" w14:paraId="787351EC" w14:textId="77777777" w:rsidTr="00B15601">
        <w:tc>
          <w:tcPr>
            <w:tcW w:w="2909" w:type="dxa"/>
            <w:hideMark/>
          </w:tcPr>
          <w:p w14:paraId="5B2EFA3B" w14:textId="77777777" w:rsidR="00840357" w:rsidRPr="008F6B37" w:rsidRDefault="00840357" w:rsidP="00D21B65">
            <w:pPr>
              <w:rPr>
                <w:rFonts w:eastAsia="MS Mincho"/>
                <w:szCs w:val="24"/>
              </w:rPr>
            </w:pPr>
            <w:r w:rsidRPr="008F6B37">
              <w:rPr>
                <w:rFonts w:eastAsia="MS Mincho"/>
                <w:szCs w:val="24"/>
              </w:rPr>
              <w:t xml:space="preserve">   &lt;2500 (or 375 USD)</w:t>
            </w:r>
          </w:p>
        </w:tc>
        <w:tc>
          <w:tcPr>
            <w:tcW w:w="1766" w:type="dxa"/>
          </w:tcPr>
          <w:p w14:paraId="34428EF6" w14:textId="77777777" w:rsidR="00840357" w:rsidRPr="00126025" w:rsidRDefault="00840357" w:rsidP="00D21B65">
            <w:pPr>
              <w:tabs>
                <w:tab w:val="left" w:pos="326"/>
              </w:tabs>
              <w:jc w:val="center"/>
              <w:rPr>
                <w:rFonts w:eastAsia="MS Mincho"/>
                <w:szCs w:val="24"/>
              </w:rPr>
            </w:pPr>
            <w:r w:rsidRPr="00126025">
              <w:rPr>
                <w:rFonts w:eastAsia="MS Mincho"/>
                <w:szCs w:val="24"/>
              </w:rPr>
              <w:t>96 (48.5)</w:t>
            </w:r>
          </w:p>
        </w:tc>
      </w:tr>
      <w:tr w:rsidR="00840357" w:rsidRPr="00784F1C" w14:paraId="3338C25B" w14:textId="77777777" w:rsidTr="00B15601">
        <w:tc>
          <w:tcPr>
            <w:tcW w:w="2909" w:type="dxa"/>
          </w:tcPr>
          <w:p w14:paraId="7B1AD3C6" w14:textId="77777777" w:rsidR="00840357" w:rsidRPr="008F6B37" w:rsidRDefault="00840357" w:rsidP="00D21B65">
            <w:pPr>
              <w:rPr>
                <w:rFonts w:eastAsia="MS Mincho"/>
                <w:szCs w:val="24"/>
              </w:rPr>
            </w:pPr>
            <w:r w:rsidRPr="008F6B37">
              <w:rPr>
                <w:bCs/>
                <w:szCs w:val="24"/>
              </w:rPr>
              <w:t xml:space="preserve">   ≥2500</w:t>
            </w:r>
          </w:p>
        </w:tc>
        <w:tc>
          <w:tcPr>
            <w:tcW w:w="1766" w:type="dxa"/>
          </w:tcPr>
          <w:p w14:paraId="4F3B5BAC" w14:textId="77777777" w:rsidR="00840357" w:rsidRPr="00126025" w:rsidRDefault="00840357" w:rsidP="00D21B65">
            <w:pPr>
              <w:tabs>
                <w:tab w:val="left" w:pos="326"/>
              </w:tabs>
              <w:jc w:val="center"/>
              <w:rPr>
                <w:rFonts w:eastAsia="MS Mincho"/>
                <w:szCs w:val="24"/>
              </w:rPr>
            </w:pPr>
            <w:r w:rsidRPr="00126025">
              <w:rPr>
                <w:rFonts w:eastAsia="MS Mincho"/>
                <w:szCs w:val="24"/>
              </w:rPr>
              <w:t>102 (51.5)</w:t>
            </w:r>
          </w:p>
        </w:tc>
      </w:tr>
      <w:tr w:rsidR="00840357" w:rsidRPr="00784F1C" w14:paraId="4A6213B9" w14:textId="77777777" w:rsidTr="00B15601">
        <w:tc>
          <w:tcPr>
            <w:tcW w:w="2909" w:type="dxa"/>
          </w:tcPr>
          <w:p w14:paraId="2384F3FA" w14:textId="7B800BEA" w:rsidR="00840357" w:rsidRPr="00126025" w:rsidRDefault="00840357" w:rsidP="00D21B65">
            <w:pPr>
              <w:rPr>
                <w:bCs/>
                <w:szCs w:val="24"/>
              </w:rPr>
            </w:pPr>
            <w:r w:rsidRPr="008F6B37">
              <w:rPr>
                <w:b/>
                <w:szCs w:val="24"/>
              </w:rPr>
              <w:t>Sex</w:t>
            </w:r>
            <w:r w:rsidR="0075669D">
              <w:rPr>
                <w:b/>
                <w:szCs w:val="24"/>
              </w:rPr>
              <w:t>ual</w:t>
            </w:r>
            <w:r w:rsidRPr="008F6B37">
              <w:rPr>
                <w:b/>
                <w:szCs w:val="24"/>
              </w:rPr>
              <w:t xml:space="preserve"> orientation</w:t>
            </w:r>
          </w:p>
        </w:tc>
        <w:tc>
          <w:tcPr>
            <w:tcW w:w="1766" w:type="dxa"/>
          </w:tcPr>
          <w:p w14:paraId="3E908C45" w14:textId="77777777" w:rsidR="00840357" w:rsidRPr="00126025" w:rsidRDefault="00840357" w:rsidP="00D21B65">
            <w:pPr>
              <w:tabs>
                <w:tab w:val="left" w:pos="326"/>
              </w:tabs>
              <w:jc w:val="center"/>
              <w:rPr>
                <w:rFonts w:eastAsia="MS Mincho"/>
                <w:szCs w:val="24"/>
              </w:rPr>
            </w:pPr>
          </w:p>
        </w:tc>
      </w:tr>
      <w:tr w:rsidR="00840357" w:rsidRPr="00784F1C" w14:paraId="13853E96" w14:textId="77777777" w:rsidTr="00B15601">
        <w:tc>
          <w:tcPr>
            <w:tcW w:w="2909" w:type="dxa"/>
          </w:tcPr>
          <w:p w14:paraId="2F9B8630" w14:textId="77777777" w:rsidR="00840357" w:rsidRPr="008F6B37" w:rsidRDefault="00840357" w:rsidP="00D21B65">
            <w:pPr>
              <w:rPr>
                <w:bCs/>
                <w:szCs w:val="24"/>
              </w:rPr>
            </w:pPr>
            <w:r w:rsidRPr="008F6B37">
              <w:rPr>
                <w:bCs/>
                <w:szCs w:val="24"/>
              </w:rPr>
              <w:t xml:space="preserve">   Heterosexual</w:t>
            </w:r>
          </w:p>
        </w:tc>
        <w:tc>
          <w:tcPr>
            <w:tcW w:w="1766" w:type="dxa"/>
          </w:tcPr>
          <w:p w14:paraId="7C779B14" w14:textId="77777777" w:rsidR="00840357" w:rsidRPr="00126025" w:rsidRDefault="00840357" w:rsidP="00D21B65">
            <w:pPr>
              <w:tabs>
                <w:tab w:val="left" w:pos="326"/>
              </w:tabs>
              <w:jc w:val="center"/>
              <w:rPr>
                <w:rFonts w:eastAsia="MS Mincho"/>
                <w:szCs w:val="24"/>
              </w:rPr>
            </w:pPr>
            <w:r w:rsidRPr="00126025">
              <w:rPr>
                <w:rFonts w:eastAsia="MS Mincho"/>
                <w:szCs w:val="24"/>
              </w:rPr>
              <w:t>167 (84.3)</w:t>
            </w:r>
          </w:p>
        </w:tc>
      </w:tr>
      <w:tr w:rsidR="00840357" w:rsidRPr="00784F1C" w14:paraId="5D1182FF" w14:textId="77777777" w:rsidTr="00B15601">
        <w:tc>
          <w:tcPr>
            <w:tcW w:w="2909" w:type="dxa"/>
          </w:tcPr>
          <w:p w14:paraId="79BEBEC1" w14:textId="77777777" w:rsidR="00840357" w:rsidRPr="008F6B37" w:rsidRDefault="00840357" w:rsidP="00D21B65">
            <w:pPr>
              <w:rPr>
                <w:bCs/>
                <w:szCs w:val="24"/>
              </w:rPr>
            </w:pPr>
            <w:r w:rsidRPr="008F6B37">
              <w:rPr>
                <w:bCs/>
                <w:szCs w:val="24"/>
              </w:rPr>
              <w:t xml:space="preserve">   Bisexual</w:t>
            </w:r>
          </w:p>
        </w:tc>
        <w:tc>
          <w:tcPr>
            <w:tcW w:w="1766" w:type="dxa"/>
          </w:tcPr>
          <w:p w14:paraId="25A8F025" w14:textId="77777777" w:rsidR="00840357" w:rsidRPr="00126025" w:rsidRDefault="00840357" w:rsidP="00D21B65">
            <w:pPr>
              <w:tabs>
                <w:tab w:val="left" w:pos="326"/>
              </w:tabs>
              <w:jc w:val="center"/>
              <w:rPr>
                <w:rFonts w:eastAsia="MS Mincho"/>
                <w:szCs w:val="24"/>
              </w:rPr>
            </w:pPr>
            <w:r w:rsidRPr="00126025">
              <w:rPr>
                <w:rFonts w:eastAsia="MS Mincho"/>
                <w:szCs w:val="24"/>
              </w:rPr>
              <w:t>23 (11.6)</w:t>
            </w:r>
          </w:p>
        </w:tc>
      </w:tr>
      <w:tr w:rsidR="00840357" w:rsidRPr="00784F1C" w14:paraId="29C0F488" w14:textId="77777777" w:rsidTr="00B15601">
        <w:tc>
          <w:tcPr>
            <w:tcW w:w="2909" w:type="dxa"/>
          </w:tcPr>
          <w:p w14:paraId="03DB5C63" w14:textId="77777777" w:rsidR="00840357" w:rsidRPr="008F6B37" w:rsidRDefault="00840357" w:rsidP="00D21B65">
            <w:pPr>
              <w:rPr>
                <w:bCs/>
                <w:szCs w:val="24"/>
              </w:rPr>
            </w:pPr>
            <w:r w:rsidRPr="008F6B37">
              <w:rPr>
                <w:bCs/>
                <w:szCs w:val="24"/>
              </w:rPr>
              <w:t xml:space="preserve">   Gay or lesbian</w:t>
            </w:r>
          </w:p>
        </w:tc>
        <w:tc>
          <w:tcPr>
            <w:tcW w:w="1766" w:type="dxa"/>
          </w:tcPr>
          <w:p w14:paraId="1173FD16" w14:textId="77777777" w:rsidR="00840357" w:rsidRPr="00126025" w:rsidRDefault="00840357" w:rsidP="00D21B65">
            <w:pPr>
              <w:tabs>
                <w:tab w:val="left" w:pos="326"/>
              </w:tabs>
              <w:jc w:val="center"/>
              <w:rPr>
                <w:rFonts w:eastAsia="MS Mincho"/>
                <w:szCs w:val="24"/>
              </w:rPr>
            </w:pPr>
            <w:r w:rsidRPr="00126025">
              <w:rPr>
                <w:rFonts w:eastAsia="MS Mincho"/>
                <w:szCs w:val="24"/>
              </w:rPr>
              <w:t>8 (4.0)</w:t>
            </w:r>
          </w:p>
        </w:tc>
      </w:tr>
    </w:tbl>
    <w:p w14:paraId="6A71E071" w14:textId="77777777" w:rsidR="00840357" w:rsidRPr="00784F1C" w:rsidRDefault="00840357" w:rsidP="00840357">
      <w:pPr>
        <w:rPr>
          <w:bCs/>
          <w:szCs w:val="24"/>
        </w:rPr>
      </w:pPr>
      <w:r w:rsidRPr="00784F1C">
        <w:rPr>
          <w:b/>
          <w:szCs w:val="24"/>
        </w:rPr>
        <w:t xml:space="preserve"> </w:t>
      </w:r>
    </w:p>
    <w:p w14:paraId="2DBC437E" w14:textId="77777777" w:rsidR="00840357" w:rsidRPr="00784F1C" w:rsidRDefault="00840357" w:rsidP="00840357">
      <w:pPr>
        <w:rPr>
          <w:b/>
          <w:szCs w:val="24"/>
        </w:rPr>
      </w:pPr>
    </w:p>
    <w:p w14:paraId="2A75F697" w14:textId="77777777" w:rsidR="00840357" w:rsidRPr="00784F1C" w:rsidRDefault="00840357" w:rsidP="00840357">
      <w:pPr>
        <w:rPr>
          <w:b/>
          <w:szCs w:val="24"/>
        </w:rPr>
      </w:pPr>
    </w:p>
    <w:p w14:paraId="318B6009" w14:textId="77777777" w:rsidR="00840357" w:rsidRPr="00784F1C" w:rsidRDefault="00840357" w:rsidP="00840357">
      <w:pPr>
        <w:rPr>
          <w:b/>
          <w:szCs w:val="24"/>
        </w:rPr>
      </w:pPr>
      <w:r w:rsidRPr="00784F1C">
        <w:rPr>
          <w:b/>
          <w:szCs w:val="24"/>
        </w:rPr>
        <w:lastRenderedPageBreak/>
        <w:t>Table 3: HIV testing preferences of college and university students in China (MNL model)</w:t>
      </w:r>
    </w:p>
    <w:tbl>
      <w:tblPr>
        <w:tblW w:w="0" w:type="auto"/>
        <w:tblLook w:val="04A0" w:firstRow="1" w:lastRow="0" w:firstColumn="1" w:lastColumn="0" w:noHBand="0" w:noVBand="1"/>
      </w:tblPr>
      <w:tblGrid>
        <w:gridCol w:w="5245"/>
        <w:gridCol w:w="1418"/>
        <w:gridCol w:w="766"/>
        <w:gridCol w:w="966"/>
        <w:gridCol w:w="965"/>
      </w:tblGrid>
      <w:tr w:rsidR="00840357" w:rsidRPr="00784F1C" w14:paraId="25DE38C7" w14:textId="77777777" w:rsidTr="00D21B65">
        <w:trPr>
          <w:trHeight w:val="288"/>
        </w:trPr>
        <w:tc>
          <w:tcPr>
            <w:tcW w:w="5245" w:type="dxa"/>
            <w:tcBorders>
              <w:top w:val="single" w:sz="4" w:space="0" w:color="auto"/>
              <w:bottom w:val="single" w:sz="4" w:space="0" w:color="auto"/>
            </w:tcBorders>
            <w:shd w:val="clear" w:color="auto" w:fill="auto"/>
            <w:noWrap/>
            <w:vAlign w:val="bottom"/>
          </w:tcPr>
          <w:p w14:paraId="4AF014D5" w14:textId="77777777" w:rsidR="00840357" w:rsidRPr="00784F1C" w:rsidRDefault="00840357" w:rsidP="00D21B65">
            <w:pPr>
              <w:spacing w:after="0"/>
              <w:rPr>
                <w:color w:val="000000"/>
                <w:szCs w:val="24"/>
                <w:lang w:val="en-CA"/>
              </w:rPr>
            </w:pPr>
          </w:p>
        </w:tc>
        <w:tc>
          <w:tcPr>
            <w:tcW w:w="1418" w:type="dxa"/>
            <w:tcBorders>
              <w:top w:val="single" w:sz="4" w:space="0" w:color="auto"/>
              <w:bottom w:val="single" w:sz="4" w:space="0" w:color="auto"/>
            </w:tcBorders>
            <w:shd w:val="clear" w:color="auto" w:fill="auto"/>
            <w:noWrap/>
            <w:vAlign w:val="bottom"/>
          </w:tcPr>
          <w:p w14:paraId="775C07DE" w14:textId="77777777" w:rsidR="00840357" w:rsidRPr="00784F1C" w:rsidRDefault="00840357" w:rsidP="00D21B65">
            <w:pPr>
              <w:spacing w:after="0"/>
              <w:jc w:val="right"/>
              <w:rPr>
                <w:color w:val="000000"/>
                <w:szCs w:val="24"/>
                <w:lang w:val="en-CA"/>
              </w:rPr>
            </w:pPr>
            <w:r w:rsidRPr="00784F1C">
              <w:rPr>
                <w:color w:val="000000"/>
                <w:szCs w:val="24"/>
                <w:lang w:val="en-CA"/>
              </w:rPr>
              <w:t>Estimate</w:t>
            </w:r>
          </w:p>
        </w:tc>
        <w:tc>
          <w:tcPr>
            <w:tcW w:w="766" w:type="dxa"/>
            <w:tcBorders>
              <w:top w:val="single" w:sz="4" w:space="0" w:color="auto"/>
              <w:bottom w:val="single" w:sz="4" w:space="0" w:color="auto"/>
            </w:tcBorders>
            <w:shd w:val="clear" w:color="auto" w:fill="auto"/>
            <w:noWrap/>
            <w:vAlign w:val="bottom"/>
          </w:tcPr>
          <w:p w14:paraId="20A6BD58" w14:textId="77777777" w:rsidR="00840357" w:rsidRPr="00784F1C" w:rsidRDefault="00840357" w:rsidP="00D21B65">
            <w:pPr>
              <w:spacing w:after="0"/>
              <w:jc w:val="right"/>
              <w:rPr>
                <w:color w:val="000000"/>
                <w:szCs w:val="24"/>
                <w:lang w:val="en-CA"/>
              </w:rPr>
            </w:pPr>
            <w:r w:rsidRPr="00784F1C">
              <w:rPr>
                <w:color w:val="000000"/>
                <w:szCs w:val="24"/>
                <w:lang w:val="en-CA"/>
              </w:rPr>
              <w:t>SE</w:t>
            </w:r>
          </w:p>
        </w:tc>
        <w:tc>
          <w:tcPr>
            <w:tcW w:w="966" w:type="dxa"/>
            <w:tcBorders>
              <w:top w:val="single" w:sz="4" w:space="0" w:color="auto"/>
              <w:bottom w:val="single" w:sz="4" w:space="0" w:color="auto"/>
            </w:tcBorders>
            <w:shd w:val="clear" w:color="auto" w:fill="auto"/>
            <w:noWrap/>
            <w:vAlign w:val="bottom"/>
          </w:tcPr>
          <w:p w14:paraId="37BAAFD0" w14:textId="77777777" w:rsidR="00840357" w:rsidRPr="00784F1C" w:rsidRDefault="00840357" w:rsidP="00D21B65">
            <w:pPr>
              <w:spacing w:after="0"/>
              <w:jc w:val="right"/>
              <w:rPr>
                <w:color w:val="000000"/>
                <w:szCs w:val="24"/>
                <w:lang w:val="en-CA"/>
              </w:rPr>
            </w:pPr>
            <w:r w:rsidRPr="00784F1C">
              <w:rPr>
                <w:color w:val="000000"/>
                <w:szCs w:val="24"/>
                <w:lang w:val="en-CA"/>
              </w:rPr>
              <w:t>Z-value</w:t>
            </w:r>
          </w:p>
        </w:tc>
        <w:tc>
          <w:tcPr>
            <w:tcW w:w="965" w:type="dxa"/>
            <w:tcBorders>
              <w:top w:val="single" w:sz="4" w:space="0" w:color="auto"/>
              <w:bottom w:val="single" w:sz="4" w:space="0" w:color="auto"/>
            </w:tcBorders>
            <w:shd w:val="clear" w:color="auto" w:fill="auto"/>
            <w:noWrap/>
            <w:vAlign w:val="bottom"/>
          </w:tcPr>
          <w:p w14:paraId="0FF7860C" w14:textId="77777777" w:rsidR="00840357" w:rsidRPr="00784F1C" w:rsidRDefault="00840357" w:rsidP="00D21B65">
            <w:pPr>
              <w:spacing w:after="0"/>
              <w:jc w:val="right"/>
              <w:rPr>
                <w:color w:val="000000"/>
                <w:szCs w:val="24"/>
                <w:lang w:val="en-CA"/>
              </w:rPr>
            </w:pPr>
            <w:r w:rsidRPr="00784F1C">
              <w:rPr>
                <w:color w:val="000000"/>
                <w:szCs w:val="24"/>
                <w:lang w:val="en-CA"/>
              </w:rPr>
              <w:t>P-value</w:t>
            </w:r>
          </w:p>
        </w:tc>
      </w:tr>
      <w:tr w:rsidR="00840357" w:rsidRPr="00784F1C" w14:paraId="6DC6F8B1" w14:textId="77777777" w:rsidTr="00D21B65">
        <w:trPr>
          <w:trHeight w:val="288"/>
        </w:trPr>
        <w:tc>
          <w:tcPr>
            <w:tcW w:w="5245" w:type="dxa"/>
            <w:tcBorders>
              <w:top w:val="single" w:sz="4" w:space="0" w:color="auto"/>
            </w:tcBorders>
            <w:shd w:val="clear" w:color="auto" w:fill="auto"/>
            <w:noWrap/>
            <w:vAlign w:val="bottom"/>
          </w:tcPr>
          <w:p w14:paraId="5934E988" w14:textId="77777777" w:rsidR="00840357" w:rsidRPr="00784F1C" w:rsidRDefault="00840357" w:rsidP="00D21B65">
            <w:pPr>
              <w:spacing w:after="0"/>
              <w:rPr>
                <w:color w:val="000000"/>
                <w:szCs w:val="24"/>
                <w:lang w:val="en-CA"/>
              </w:rPr>
            </w:pPr>
            <w:r w:rsidRPr="00784F1C">
              <w:rPr>
                <w:color w:val="000000"/>
                <w:szCs w:val="24"/>
                <w:lang w:val="en-CA"/>
              </w:rPr>
              <w:t>Cost</w:t>
            </w:r>
          </w:p>
        </w:tc>
        <w:tc>
          <w:tcPr>
            <w:tcW w:w="1418" w:type="dxa"/>
            <w:tcBorders>
              <w:top w:val="single" w:sz="4" w:space="0" w:color="auto"/>
            </w:tcBorders>
            <w:shd w:val="clear" w:color="auto" w:fill="auto"/>
            <w:noWrap/>
            <w:vAlign w:val="bottom"/>
          </w:tcPr>
          <w:p w14:paraId="5DEFEBEF" w14:textId="77777777" w:rsidR="00840357" w:rsidRPr="00784F1C" w:rsidRDefault="00840357" w:rsidP="00D21B65">
            <w:pPr>
              <w:spacing w:after="0"/>
              <w:jc w:val="right"/>
              <w:rPr>
                <w:color w:val="000000"/>
                <w:szCs w:val="24"/>
                <w:lang w:val="en-CA"/>
              </w:rPr>
            </w:pPr>
          </w:p>
        </w:tc>
        <w:tc>
          <w:tcPr>
            <w:tcW w:w="766" w:type="dxa"/>
            <w:tcBorders>
              <w:top w:val="single" w:sz="4" w:space="0" w:color="auto"/>
            </w:tcBorders>
            <w:shd w:val="clear" w:color="auto" w:fill="auto"/>
            <w:noWrap/>
            <w:vAlign w:val="bottom"/>
          </w:tcPr>
          <w:p w14:paraId="583B0E62" w14:textId="77777777" w:rsidR="00840357" w:rsidRPr="00784F1C" w:rsidRDefault="00840357" w:rsidP="00D21B65">
            <w:pPr>
              <w:spacing w:after="0"/>
              <w:jc w:val="right"/>
              <w:rPr>
                <w:color w:val="000000"/>
                <w:szCs w:val="24"/>
                <w:lang w:val="en-CA"/>
              </w:rPr>
            </w:pPr>
          </w:p>
        </w:tc>
        <w:tc>
          <w:tcPr>
            <w:tcW w:w="966" w:type="dxa"/>
            <w:tcBorders>
              <w:top w:val="single" w:sz="4" w:space="0" w:color="auto"/>
            </w:tcBorders>
            <w:shd w:val="clear" w:color="auto" w:fill="auto"/>
            <w:noWrap/>
            <w:vAlign w:val="bottom"/>
          </w:tcPr>
          <w:p w14:paraId="6CA3A848" w14:textId="77777777" w:rsidR="00840357" w:rsidRPr="00784F1C" w:rsidRDefault="00840357" w:rsidP="00D21B65">
            <w:pPr>
              <w:spacing w:after="0"/>
              <w:jc w:val="right"/>
              <w:rPr>
                <w:color w:val="000000"/>
                <w:szCs w:val="24"/>
                <w:lang w:val="en-CA"/>
              </w:rPr>
            </w:pPr>
          </w:p>
        </w:tc>
        <w:tc>
          <w:tcPr>
            <w:tcW w:w="965" w:type="dxa"/>
            <w:tcBorders>
              <w:top w:val="single" w:sz="4" w:space="0" w:color="auto"/>
            </w:tcBorders>
            <w:shd w:val="clear" w:color="auto" w:fill="auto"/>
            <w:noWrap/>
            <w:vAlign w:val="bottom"/>
          </w:tcPr>
          <w:p w14:paraId="5D7BB476" w14:textId="77777777" w:rsidR="00840357" w:rsidRPr="00784F1C" w:rsidRDefault="00840357" w:rsidP="00D21B65">
            <w:pPr>
              <w:spacing w:after="0"/>
              <w:jc w:val="right"/>
              <w:rPr>
                <w:color w:val="000000"/>
                <w:szCs w:val="24"/>
                <w:lang w:val="en-CA"/>
              </w:rPr>
            </w:pPr>
          </w:p>
        </w:tc>
      </w:tr>
      <w:tr w:rsidR="00840357" w:rsidRPr="00784F1C" w14:paraId="1162D128" w14:textId="77777777" w:rsidTr="00D21B65">
        <w:trPr>
          <w:trHeight w:val="288"/>
        </w:trPr>
        <w:tc>
          <w:tcPr>
            <w:tcW w:w="5245" w:type="dxa"/>
            <w:shd w:val="clear" w:color="auto" w:fill="auto"/>
            <w:noWrap/>
            <w:vAlign w:val="bottom"/>
            <w:hideMark/>
          </w:tcPr>
          <w:p w14:paraId="053F98BD" w14:textId="77777777" w:rsidR="00840357" w:rsidRPr="00784F1C" w:rsidRDefault="00840357" w:rsidP="00D21B65">
            <w:pPr>
              <w:spacing w:after="0"/>
              <w:rPr>
                <w:color w:val="000000"/>
                <w:szCs w:val="24"/>
                <w:lang w:val="en-CA"/>
              </w:rPr>
            </w:pPr>
            <w:r w:rsidRPr="00784F1C">
              <w:rPr>
                <w:color w:val="000000"/>
                <w:szCs w:val="24"/>
                <w:lang w:val="en-CA"/>
              </w:rPr>
              <w:t xml:space="preserve">    7.5 USD incentive</w:t>
            </w:r>
          </w:p>
        </w:tc>
        <w:tc>
          <w:tcPr>
            <w:tcW w:w="1418" w:type="dxa"/>
            <w:shd w:val="clear" w:color="auto" w:fill="auto"/>
            <w:noWrap/>
            <w:vAlign w:val="bottom"/>
            <w:hideMark/>
          </w:tcPr>
          <w:p w14:paraId="73D336A4" w14:textId="77777777" w:rsidR="00840357" w:rsidRPr="00784F1C" w:rsidRDefault="00840357" w:rsidP="00D21B65">
            <w:pPr>
              <w:spacing w:after="0"/>
              <w:jc w:val="right"/>
              <w:rPr>
                <w:color w:val="000000"/>
                <w:szCs w:val="24"/>
                <w:lang w:val="en-CA"/>
              </w:rPr>
            </w:pPr>
            <w:r w:rsidRPr="00784F1C">
              <w:rPr>
                <w:color w:val="000000"/>
                <w:szCs w:val="24"/>
                <w:lang w:val="en-CA"/>
              </w:rPr>
              <w:t>0.04</w:t>
            </w:r>
          </w:p>
        </w:tc>
        <w:tc>
          <w:tcPr>
            <w:tcW w:w="766" w:type="dxa"/>
            <w:shd w:val="clear" w:color="auto" w:fill="auto"/>
            <w:noWrap/>
            <w:vAlign w:val="bottom"/>
            <w:hideMark/>
          </w:tcPr>
          <w:p w14:paraId="08E42353" w14:textId="77777777" w:rsidR="00840357" w:rsidRPr="00784F1C" w:rsidRDefault="00840357" w:rsidP="00D21B65">
            <w:pPr>
              <w:spacing w:after="0"/>
              <w:jc w:val="right"/>
              <w:rPr>
                <w:color w:val="000000"/>
                <w:szCs w:val="24"/>
                <w:lang w:val="en-CA"/>
              </w:rPr>
            </w:pPr>
            <w:r w:rsidRPr="00784F1C">
              <w:rPr>
                <w:color w:val="000000"/>
                <w:szCs w:val="24"/>
                <w:lang w:val="en-CA"/>
              </w:rPr>
              <w:t>0.07</w:t>
            </w:r>
          </w:p>
        </w:tc>
        <w:tc>
          <w:tcPr>
            <w:tcW w:w="966" w:type="dxa"/>
            <w:shd w:val="clear" w:color="auto" w:fill="auto"/>
            <w:noWrap/>
            <w:vAlign w:val="bottom"/>
            <w:hideMark/>
          </w:tcPr>
          <w:p w14:paraId="332BD070" w14:textId="77777777" w:rsidR="00840357" w:rsidRPr="00784F1C" w:rsidRDefault="00840357" w:rsidP="00D21B65">
            <w:pPr>
              <w:spacing w:after="0"/>
              <w:jc w:val="right"/>
              <w:rPr>
                <w:color w:val="000000"/>
                <w:szCs w:val="24"/>
                <w:lang w:val="en-CA"/>
              </w:rPr>
            </w:pPr>
            <w:r w:rsidRPr="00784F1C">
              <w:rPr>
                <w:color w:val="000000"/>
                <w:szCs w:val="24"/>
                <w:lang w:val="en-CA"/>
              </w:rPr>
              <w:t>0.58</w:t>
            </w:r>
          </w:p>
        </w:tc>
        <w:tc>
          <w:tcPr>
            <w:tcW w:w="965" w:type="dxa"/>
            <w:shd w:val="clear" w:color="auto" w:fill="auto"/>
            <w:noWrap/>
            <w:vAlign w:val="bottom"/>
            <w:hideMark/>
          </w:tcPr>
          <w:p w14:paraId="32E835C0" w14:textId="77777777" w:rsidR="00840357" w:rsidRPr="00784F1C" w:rsidRDefault="00840357" w:rsidP="00D21B65">
            <w:pPr>
              <w:spacing w:after="0"/>
              <w:jc w:val="right"/>
              <w:rPr>
                <w:color w:val="000000"/>
                <w:szCs w:val="24"/>
                <w:lang w:val="en-CA"/>
              </w:rPr>
            </w:pPr>
            <w:r w:rsidRPr="00784F1C">
              <w:rPr>
                <w:color w:val="000000"/>
                <w:szCs w:val="24"/>
                <w:lang w:val="en-CA"/>
              </w:rPr>
              <w:t>0.56</w:t>
            </w:r>
          </w:p>
        </w:tc>
      </w:tr>
      <w:tr w:rsidR="00840357" w:rsidRPr="00784F1C" w14:paraId="2CB8E70C" w14:textId="77777777" w:rsidTr="00D21B65">
        <w:trPr>
          <w:trHeight w:val="288"/>
        </w:trPr>
        <w:tc>
          <w:tcPr>
            <w:tcW w:w="5245" w:type="dxa"/>
            <w:shd w:val="clear" w:color="auto" w:fill="auto"/>
            <w:noWrap/>
            <w:vAlign w:val="bottom"/>
            <w:hideMark/>
          </w:tcPr>
          <w:p w14:paraId="16FEAD2C" w14:textId="77777777" w:rsidR="00840357" w:rsidRPr="00784F1C" w:rsidRDefault="00840357" w:rsidP="00D21B65">
            <w:pPr>
              <w:spacing w:after="0"/>
              <w:rPr>
                <w:color w:val="000000"/>
                <w:szCs w:val="24"/>
                <w:lang w:val="en-CA"/>
              </w:rPr>
            </w:pPr>
            <w:r w:rsidRPr="00784F1C">
              <w:rPr>
                <w:color w:val="000000"/>
                <w:szCs w:val="24"/>
                <w:lang w:val="en-CA"/>
              </w:rPr>
              <w:t xml:space="preserve">    Free</w:t>
            </w:r>
          </w:p>
        </w:tc>
        <w:tc>
          <w:tcPr>
            <w:tcW w:w="1418" w:type="dxa"/>
            <w:shd w:val="clear" w:color="auto" w:fill="auto"/>
            <w:noWrap/>
            <w:vAlign w:val="bottom"/>
            <w:hideMark/>
          </w:tcPr>
          <w:p w14:paraId="434628F5" w14:textId="77777777" w:rsidR="00840357" w:rsidRPr="00784F1C" w:rsidRDefault="00840357" w:rsidP="00D21B65">
            <w:pPr>
              <w:spacing w:after="0"/>
              <w:jc w:val="right"/>
              <w:rPr>
                <w:color w:val="000000"/>
                <w:szCs w:val="24"/>
                <w:lang w:val="en-CA"/>
              </w:rPr>
            </w:pPr>
            <w:r w:rsidRPr="00784F1C">
              <w:rPr>
                <w:color w:val="000000"/>
                <w:szCs w:val="24"/>
                <w:lang w:val="en-CA"/>
              </w:rPr>
              <w:t>0.23***</w:t>
            </w:r>
          </w:p>
        </w:tc>
        <w:tc>
          <w:tcPr>
            <w:tcW w:w="766" w:type="dxa"/>
            <w:shd w:val="clear" w:color="auto" w:fill="auto"/>
            <w:noWrap/>
            <w:vAlign w:val="bottom"/>
            <w:hideMark/>
          </w:tcPr>
          <w:p w14:paraId="759E0CC7" w14:textId="77777777" w:rsidR="00840357" w:rsidRPr="00784F1C" w:rsidRDefault="00840357" w:rsidP="00D21B65">
            <w:pPr>
              <w:spacing w:after="0"/>
              <w:jc w:val="right"/>
              <w:rPr>
                <w:color w:val="000000"/>
                <w:szCs w:val="24"/>
                <w:lang w:val="en-CA"/>
              </w:rPr>
            </w:pPr>
            <w:r w:rsidRPr="00784F1C">
              <w:rPr>
                <w:color w:val="000000"/>
                <w:szCs w:val="24"/>
                <w:lang w:val="en-CA"/>
              </w:rPr>
              <w:t>0.06</w:t>
            </w:r>
          </w:p>
        </w:tc>
        <w:tc>
          <w:tcPr>
            <w:tcW w:w="966" w:type="dxa"/>
            <w:shd w:val="clear" w:color="auto" w:fill="auto"/>
            <w:noWrap/>
            <w:vAlign w:val="bottom"/>
            <w:hideMark/>
          </w:tcPr>
          <w:p w14:paraId="4B5D1CF6" w14:textId="77777777" w:rsidR="00840357" w:rsidRPr="00784F1C" w:rsidRDefault="00840357" w:rsidP="00D21B65">
            <w:pPr>
              <w:spacing w:after="0"/>
              <w:jc w:val="right"/>
              <w:rPr>
                <w:color w:val="000000"/>
                <w:szCs w:val="24"/>
                <w:lang w:val="en-CA"/>
              </w:rPr>
            </w:pPr>
            <w:r w:rsidRPr="00784F1C">
              <w:rPr>
                <w:color w:val="000000"/>
                <w:szCs w:val="24"/>
                <w:lang w:val="en-CA"/>
              </w:rPr>
              <w:t>3.67</w:t>
            </w:r>
          </w:p>
        </w:tc>
        <w:tc>
          <w:tcPr>
            <w:tcW w:w="965" w:type="dxa"/>
            <w:shd w:val="clear" w:color="auto" w:fill="auto"/>
            <w:noWrap/>
            <w:vAlign w:val="bottom"/>
            <w:hideMark/>
          </w:tcPr>
          <w:p w14:paraId="4E2CEE25" w14:textId="77777777" w:rsidR="00840357" w:rsidRPr="00784F1C" w:rsidRDefault="00840357" w:rsidP="00D21B65">
            <w:pPr>
              <w:spacing w:after="0"/>
              <w:jc w:val="right"/>
              <w:rPr>
                <w:color w:val="000000"/>
                <w:szCs w:val="24"/>
                <w:lang w:val="en-CA"/>
              </w:rPr>
            </w:pPr>
            <w:r w:rsidRPr="00784F1C">
              <w:rPr>
                <w:color w:val="000000"/>
                <w:szCs w:val="24"/>
                <w:lang w:val="en-CA"/>
              </w:rPr>
              <w:t>&lt; 0.001</w:t>
            </w:r>
          </w:p>
        </w:tc>
      </w:tr>
      <w:tr w:rsidR="00840357" w:rsidRPr="00784F1C" w14:paraId="042CCA88" w14:textId="77777777" w:rsidTr="00D21B65">
        <w:trPr>
          <w:trHeight w:val="288"/>
        </w:trPr>
        <w:tc>
          <w:tcPr>
            <w:tcW w:w="5245" w:type="dxa"/>
            <w:shd w:val="clear" w:color="auto" w:fill="auto"/>
            <w:noWrap/>
            <w:vAlign w:val="bottom"/>
            <w:hideMark/>
          </w:tcPr>
          <w:p w14:paraId="4C847686" w14:textId="77777777" w:rsidR="00840357" w:rsidRPr="00784F1C" w:rsidRDefault="00840357" w:rsidP="00D21B65">
            <w:pPr>
              <w:spacing w:after="0"/>
              <w:rPr>
                <w:color w:val="000000"/>
                <w:szCs w:val="24"/>
                <w:lang w:val="en-CA"/>
              </w:rPr>
            </w:pPr>
            <w:r w:rsidRPr="00784F1C">
              <w:rPr>
                <w:color w:val="000000"/>
                <w:szCs w:val="24"/>
                <w:lang w:val="en-CA"/>
              </w:rPr>
              <w:t xml:space="preserve">    7.5 USD cost</w:t>
            </w:r>
          </w:p>
        </w:tc>
        <w:tc>
          <w:tcPr>
            <w:tcW w:w="1418" w:type="dxa"/>
            <w:shd w:val="clear" w:color="auto" w:fill="auto"/>
            <w:noWrap/>
            <w:vAlign w:val="bottom"/>
            <w:hideMark/>
          </w:tcPr>
          <w:p w14:paraId="10C3D13E" w14:textId="77777777" w:rsidR="00840357" w:rsidRPr="00784F1C" w:rsidRDefault="00840357" w:rsidP="00D21B65">
            <w:pPr>
              <w:spacing w:after="0"/>
              <w:jc w:val="right"/>
              <w:rPr>
                <w:color w:val="000000"/>
                <w:szCs w:val="24"/>
                <w:lang w:val="en-CA"/>
              </w:rPr>
            </w:pPr>
            <w:r w:rsidRPr="00784F1C">
              <w:rPr>
                <w:color w:val="000000"/>
                <w:szCs w:val="24"/>
                <w:lang w:val="en-CA"/>
              </w:rPr>
              <w:t>0.04</w:t>
            </w:r>
          </w:p>
        </w:tc>
        <w:tc>
          <w:tcPr>
            <w:tcW w:w="766" w:type="dxa"/>
            <w:shd w:val="clear" w:color="auto" w:fill="auto"/>
            <w:noWrap/>
            <w:vAlign w:val="bottom"/>
            <w:hideMark/>
          </w:tcPr>
          <w:p w14:paraId="433EF3D7" w14:textId="77777777" w:rsidR="00840357" w:rsidRPr="00784F1C" w:rsidRDefault="00840357" w:rsidP="00D21B65">
            <w:pPr>
              <w:spacing w:after="0"/>
              <w:jc w:val="right"/>
              <w:rPr>
                <w:color w:val="000000"/>
                <w:szCs w:val="24"/>
                <w:lang w:val="en-CA"/>
              </w:rPr>
            </w:pPr>
            <w:r w:rsidRPr="00784F1C">
              <w:rPr>
                <w:color w:val="000000"/>
                <w:szCs w:val="24"/>
                <w:lang w:val="en-CA"/>
              </w:rPr>
              <w:t>0.06</w:t>
            </w:r>
          </w:p>
        </w:tc>
        <w:tc>
          <w:tcPr>
            <w:tcW w:w="966" w:type="dxa"/>
            <w:shd w:val="clear" w:color="auto" w:fill="auto"/>
            <w:noWrap/>
            <w:vAlign w:val="bottom"/>
            <w:hideMark/>
          </w:tcPr>
          <w:p w14:paraId="611D6169" w14:textId="77777777" w:rsidR="00840357" w:rsidRPr="00784F1C" w:rsidRDefault="00840357" w:rsidP="00D21B65">
            <w:pPr>
              <w:spacing w:after="0"/>
              <w:jc w:val="right"/>
              <w:rPr>
                <w:color w:val="000000"/>
                <w:szCs w:val="24"/>
                <w:lang w:val="en-CA"/>
              </w:rPr>
            </w:pPr>
            <w:r w:rsidRPr="00784F1C">
              <w:rPr>
                <w:color w:val="000000"/>
                <w:szCs w:val="24"/>
                <w:lang w:val="en-CA"/>
              </w:rPr>
              <w:t>0.56</w:t>
            </w:r>
          </w:p>
        </w:tc>
        <w:tc>
          <w:tcPr>
            <w:tcW w:w="965" w:type="dxa"/>
            <w:shd w:val="clear" w:color="auto" w:fill="auto"/>
            <w:noWrap/>
            <w:vAlign w:val="bottom"/>
            <w:hideMark/>
          </w:tcPr>
          <w:p w14:paraId="3F2EDEF9" w14:textId="77777777" w:rsidR="00840357" w:rsidRPr="00784F1C" w:rsidRDefault="00840357" w:rsidP="00D21B65">
            <w:pPr>
              <w:spacing w:after="0"/>
              <w:jc w:val="right"/>
              <w:rPr>
                <w:color w:val="000000"/>
                <w:szCs w:val="24"/>
                <w:lang w:val="en-CA"/>
              </w:rPr>
            </w:pPr>
            <w:r w:rsidRPr="00784F1C">
              <w:rPr>
                <w:color w:val="000000"/>
                <w:szCs w:val="24"/>
                <w:lang w:val="en-CA"/>
              </w:rPr>
              <w:t>0.57</w:t>
            </w:r>
          </w:p>
        </w:tc>
      </w:tr>
      <w:tr w:rsidR="00840357" w:rsidRPr="00784F1C" w14:paraId="2DF5BDAB" w14:textId="77777777" w:rsidTr="00D21B65">
        <w:trPr>
          <w:trHeight w:val="288"/>
        </w:trPr>
        <w:tc>
          <w:tcPr>
            <w:tcW w:w="5245" w:type="dxa"/>
            <w:shd w:val="clear" w:color="auto" w:fill="auto"/>
            <w:noWrap/>
            <w:vAlign w:val="bottom"/>
            <w:hideMark/>
          </w:tcPr>
          <w:p w14:paraId="45626F3D" w14:textId="77777777" w:rsidR="00840357" w:rsidRPr="00784F1C" w:rsidRDefault="00840357" w:rsidP="00D21B65">
            <w:pPr>
              <w:spacing w:after="0"/>
              <w:rPr>
                <w:color w:val="000000"/>
                <w:szCs w:val="24"/>
                <w:lang w:val="en-CA"/>
              </w:rPr>
            </w:pPr>
            <w:r w:rsidRPr="00784F1C">
              <w:rPr>
                <w:color w:val="000000"/>
                <w:szCs w:val="24"/>
                <w:lang w:val="en-CA"/>
              </w:rPr>
              <w:t xml:space="preserve">    15 USD cost</w:t>
            </w:r>
          </w:p>
        </w:tc>
        <w:tc>
          <w:tcPr>
            <w:tcW w:w="1418" w:type="dxa"/>
            <w:shd w:val="clear" w:color="auto" w:fill="auto"/>
            <w:noWrap/>
            <w:vAlign w:val="bottom"/>
            <w:hideMark/>
          </w:tcPr>
          <w:p w14:paraId="6C525AF6" w14:textId="77777777" w:rsidR="00840357" w:rsidRPr="00784F1C" w:rsidRDefault="00840357" w:rsidP="00D21B65">
            <w:pPr>
              <w:spacing w:after="0"/>
              <w:jc w:val="right"/>
              <w:rPr>
                <w:color w:val="000000"/>
                <w:szCs w:val="24"/>
                <w:lang w:val="en-CA"/>
              </w:rPr>
            </w:pPr>
            <w:r w:rsidRPr="00784F1C">
              <w:rPr>
                <w:color w:val="000000"/>
                <w:szCs w:val="24"/>
                <w:lang w:val="en-CA"/>
              </w:rPr>
              <w:t>-0.30</w:t>
            </w:r>
          </w:p>
        </w:tc>
        <w:tc>
          <w:tcPr>
            <w:tcW w:w="766" w:type="dxa"/>
            <w:shd w:val="clear" w:color="auto" w:fill="auto"/>
            <w:noWrap/>
            <w:vAlign w:val="bottom"/>
            <w:hideMark/>
          </w:tcPr>
          <w:p w14:paraId="2E788D79" w14:textId="77777777" w:rsidR="00840357" w:rsidRPr="00784F1C" w:rsidRDefault="00840357" w:rsidP="00D21B65">
            <w:pPr>
              <w:spacing w:after="0"/>
              <w:jc w:val="right"/>
              <w:rPr>
                <w:color w:val="000000"/>
                <w:szCs w:val="24"/>
                <w:lang w:val="en-CA"/>
              </w:rPr>
            </w:pPr>
            <w:r w:rsidRPr="00784F1C">
              <w:rPr>
                <w:color w:val="000000"/>
                <w:szCs w:val="24"/>
                <w:lang w:val="en-CA"/>
              </w:rPr>
              <w:t>0.06</w:t>
            </w:r>
          </w:p>
        </w:tc>
        <w:tc>
          <w:tcPr>
            <w:tcW w:w="966" w:type="dxa"/>
            <w:shd w:val="clear" w:color="auto" w:fill="auto"/>
            <w:noWrap/>
            <w:vAlign w:val="bottom"/>
            <w:hideMark/>
          </w:tcPr>
          <w:p w14:paraId="61D82968" w14:textId="77777777" w:rsidR="00840357" w:rsidRPr="00784F1C" w:rsidRDefault="00840357" w:rsidP="00D21B65">
            <w:pPr>
              <w:spacing w:after="0"/>
              <w:jc w:val="right"/>
              <w:rPr>
                <w:color w:val="000000"/>
                <w:szCs w:val="24"/>
                <w:lang w:val="en-CA"/>
              </w:rPr>
            </w:pPr>
            <w:r w:rsidRPr="00784F1C">
              <w:rPr>
                <w:color w:val="000000"/>
                <w:szCs w:val="24"/>
                <w:lang w:val="en-CA"/>
              </w:rPr>
              <w:t>-1.61</w:t>
            </w:r>
          </w:p>
        </w:tc>
        <w:tc>
          <w:tcPr>
            <w:tcW w:w="965" w:type="dxa"/>
            <w:shd w:val="clear" w:color="auto" w:fill="auto"/>
            <w:noWrap/>
            <w:vAlign w:val="bottom"/>
            <w:hideMark/>
          </w:tcPr>
          <w:p w14:paraId="3CB95B70" w14:textId="77777777" w:rsidR="00840357" w:rsidRPr="00784F1C" w:rsidRDefault="00840357" w:rsidP="00D21B65">
            <w:pPr>
              <w:spacing w:after="0"/>
              <w:jc w:val="right"/>
              <w:rPr>
                <w:color w:val="000000"/>
                <w:szCs w:val="24"/>
                <w:lang w:val="en-CA"/>
              </w:rPr>
            </w:pPr>
            <w:r w:rsidRPr="00784F1C">
              <w:rPr>
                <w:color w:val="000000"/>
                <w:szCs w:val="24"/>
                <w:lang w:val="en-CA"/>
              </w:rPr>
              <w:t>0.11</w:t>
            </w:r>
          </w:p>
        </w:tc>
      </w:tr>
      <w:tr w:rsidR="00840357" w:rsidRPr="00784F1C" w14:paraId="7B568752" w14:textId="77777777" w:rsidTr="00D21B65">
        <w:trPr>
          <w:trHeight w:val="288"/>
        </w:trPr>
        <w:tc>
          <w:tcPr>
            <w:tcW w:w="5245" w:type="dxa"/>
            <w:shd w:val="clear" w:color="auto" w:fill="auto"/>
            <w:noWrap/>
            <w:vAlign w:val="bottom"/>
            <w:hideMark/>
          </w:tcPr>
          <w:p w14:paraId="477A04C4" w14:textId="77777777" w:rsidR="00840357" w:rsidRPr="00784F1C" w:rsidRDefault="00840357" w:rsidP="00D21B65">
            <w:pPr>
              <w:spacing w:after="0"/>
              <w:rPr>
                <w:szCs w:val="24"/>
                <w:lang w:val="en-CA"/>
              </w:rPr>
            </w:pPr>
            <w:r w:rsidRPr="00784F1C">
              <w:rPr>
                <w:szCs w:val="24"/>
                <w:lang w:val="en-CA"/>
              </w:rPr>
              <w:t>Privacy</w:t>
            </w:r>
          </w:p>
        </w:tc>
        <w:tc>
          <w:tcPr>
            <w:tcW w:w="1418" w:type="dxa"/>
            <w:shd w:val="clear" w:color="auto" w:fill="auto"/>
            <w:noWrap/>
            <w:vAlign w:val="bottom"/>
            <w:hideMark/>
          </w:tcPr>
          <w:p w14:paraId="2F159D29" w14:textId="77777777" w:rsidR="00840357" w:rsidRPr="00784F1C" w:rsidRDefault="00840357" w:rsidP="00D21B65">
            <w:pPr>
              <w:spacing w:after="0"/>
              <w:rPr>
                <w:szCs w:val="24"/>
                <w:lang w:val="en-CA"/>
              </w:rPr>
            </w:pPr>
          </w:p>
        </w:tc>
        <w:tc>
          <w:tcPr>
            <w:tcW w:w="766" w:type="dxa"/>
            <w:shd w:val="clear" w:color="auto" w:fill="auto"/>
            <w:noWrap/>
            <w:vAlign w:val="bottom"/>
            <w:hideMark/>
          </w:tcPr>
          <w:p w14:paraId="6B3AEC15" w14:textId="77777777" w:rsidR="00840357" w:rsidRPr="00784F1C" w:rsidRDefault="00840357" w:rsidP="00D21B65">
            <w:pPr>
              <w:spacing w:after="0"/>
              <w:rPr>
                <w:szCs w:val="24"/>
                <w:lang w:val="en-CA"/>
              </w:rPr>
            </w:pPr>
          </w:p>
        </w:tc>
        <w:tc>
          <w:tcPr>
            <w:tcW w:w="966" w:type="dxa"/>
            <w:shd w:val="clear" w:color="auto" w:fill="auto"/>
            <w:noWrap/>
            <w:vAlign w:val="bottom"/>
            <w:hideMark/>
          </w:tcPr>
          <w:p w14:paraId="4E7FD8B0" w14:textId="77777777" w:rsidR="00840357" w:rsidRPr="00784F1C" w:rsidRDefault="00840357" w:rsidP="00D21B65">
            <w:pPr>
              <w:spacing w:after="0"/>
              <w:rPr>
                <w:szCs w:val="24"/>
                <w:lang w:val="en-CA"/>
              </w:rPr>
            </w:pPr>
          </w:p>
        </w:tc>
        <w:tc>
          <w:tcPr>
            <w:tcW w:w="965" w:type="dxa"/>
            <w:shd w:val="clear" w:color="auto" w:fill="auto"/>
            <w:noWrap/>
            <w:vAlign w:val="bottom"/>
            <w:hideMark/>
          </w:tcPr>
          <w:p w14:paraId="19A8C9E8" w14:textId="77777777" w:rsidR="00840357" w:rsidRPr="00784F1C" w:rsidRDefault="00840357" w:rsidP="00D21B65">
            <w:pPr>
              <w:spacing w:after="0"/>
              <w:rPr>
                <w:szCs w:val="24"/>
                <w:lang w:val="en-CA"/>
              </w:rPr>
            </w:pPr>
          </w:p>
        </w:tc>
      </w:tr>
      <w:tr w:rsidR="00840357" w:rsidRPr="00784F1C" w14:paraId="367B8457" w14:textId="77777777" w:rsidTr="00D21B65">
        <w:trPr>
          <w:trHeight w:val="288"/>
        </w:trPr>
        <w:tc>
          <w:tcPr>
            <w:tcW w:w="5245" w:type="dxa"/>
            <w:shd w:val="clear" w:color="auto" w:fill="auto"/>
            <w:noWrap/>
            <w:vAlign w:val="bottom"/>
            <w:hideMark/>
          </w:tcPr>
          <w:p w14:paraId="41923DEA" w14:textId="77777777" w:rsidR="00840357" w:rsidRPr="00784F1C" w:rsidRDefault="00840357" w:rsidP="00D21B65">
            <w:pPr>
              <w:spacing w:after="0"/>
              <w:rPr>
                <w:color w:val="000000"/>
                <w:szCs w:val="24"/>
                <w:lang w:val="en-CA"/>
              </w:rPr>
            </w:pPr>
            <w:r w:rsidRPr="00784F1C">
              <w:rPr>
                <w:color w:val="000000"/>
                <w:szCs w:val="24"/>
                <w:lang w:val="en-CA"/>
              </w:rPr>
              <w:t xml:space="preserve">    Without strangers in the room</w:t>
            </w:r>
          </w:p>
        </w:tc>
        <w:tc>
          <w:tcPr>
            <w:tcW w:w="1418" w:type="dxa"/>
            <w:shd w:val="clear" w:color="auto" w:fill="auto"/>
            <w:noWrap/>
            <w:vAlign w:val="bottom"/>
            <w:hideMark/>
          </w:tcPr>
          <w:p w14:paraId="225E0DDB" w14:textId="77777777" w:rsidR="00840357" w:rsidRPr="00784F1C" w:rsidRDefault="00840357" w:rsidP="00D21B65">
            <w:pPr>
              <w:spacing w:after="0"/>
              <w:jc w:val="right"/>
              <w:rPr>
                <w:color w:val="000000"/>
                <w:szCs w:val="24"/>
                <w:lang w:val="en-CA"/>
              </w:rPr>
            </w:pPr>
            <w:r w:rsidRPr="00784F1C">
              <w:rPr>
                <w:color w:val="000000"/>
                <w:szCs w:val="24"/>
                <w:lang w:val="en-CA"/>
              </w:rPr>
              <w:t>0.01</w:t>
            </w:r>
          </w:p>
        </w:tc>
        <w:tc>
          <w:tcPr>
            <w:tcW w:w="766" w:type="dxa"/>
            <w:shd w:val="clear" w:color="auto" w:fill="auto"/>
            <w:noWrap/>
            <w:vAlign w:val="bottom"/>
            <w:hideMark/>
          </w:tcPr>
          <w:p w14:paraId="0D4647DA" w14:textId="77777777" w:rsidR="00840357" w:rsidRPr="00784F1C" w:rsidRDefault="00840357" w:rsidP="00D21B65">
            <w:pPr>
              <w:spacing w:after="0"/>
              <w:jc w:val="right"/>
              <w:rPr>
                <w:color w:val="000000"/>
                <w:szCs w:val="24"/>
                <w:lang w:val="en-CA"/>
              </w:rPr>
            </w:pPr>
            <w:r w:rsidRPr="00784F1C">
              <w:rPr>
                <w:color w:val="000000"/>
                <w:szCs w:val="24"/>
                <w:lang w:val="en-CA"/>
              </w:rPr>
              <w:t>0.04</w:t>
            </w:r>
          </w:p>
        </w:tc>
        <w:tc>
          <w:tcPr>
            <w:tcW w:w="966" w:type="dxa"/>
            <w:shd w:val="clear" w:color="auto" w:fill="auto"/>
            <w:noWrap/>
            <w:vAlign w:val="bottom"/>
            <w:hideMark/>
          </w:tcPr>
          <w:p w14:paraId="5C3F4000" w14:textId="77777777" w:rsidR="00840357" w:rsidRPr="00784F1C" w:rsidRDefault="00840357" w:rsidP="00D21B65">
            <w:pPr>
              <w:spacing w:after="0"/>
              <w:jc w:val="right"/>
              <w:rPr>
                <w:color w:val="000000"/>
                <w:szCs w:val="24"/>
                <w:lang w:val="en-CA"/>
              </w:rPr>
            </w:pPr>
            <w:r w:rsidRPr="00784F1C">
              <w:rPr>
                <w:color w:val="000000"/>
                <w:szCs w:val="24"/>
                <w:lang w:val="en-CA"/>
              </w:rPr>
              <w:t>0.33</w:t>
            </w:r>
          </w:p>
        </w:tc>
        <w:tc>
          <w:tcPr>
            <w:tcW w:w="965" w:type="dxa"/>
            <w:shd w:val="clear" w:color="auto" w:fill="auto"/>
            <w:noWrap/>
            <w:vAlign w:val="bottom"/>
            <w:hideMark/>
          </w:tcPr>
          <w:p w14:paraId="0187169F" w14:textId="77777777" w:rsidR="00840357" w:rsidRPr="00784F1C" w:rsidRDefault="00840357" w:rsidP="00D21B65">
            <w:pPr>
              <w:spacing w:after="0"/>
              <w:jc w:val="right"/>
              <w:rPr>
                <w:color w:val="000000"/>
                <w:szCs w:val="24"/>
                <w:lang w:val="en-CA"/>
              </w:rPr>
            </w:pPr>
            <w:r w:rsidRPr="00784F1C">
              <w:rPr>
                <w:color w:val="000000"/>
                <w:szCs w:val="24"/>
                <w:lang w:val="en-CA"/>
              </w:rPr>
              <w:t>0.74</w:t>
            </w:r>
          </w:p>
        </w:tc>
      </w:tr>
      <w:tr w:rsidR="00840357" w:rsidRPr="00784F1C" w14:paraId="5FFD50CE" w14:textId="77777777" w:rsidTr="00D21B65">
        <w:trPr>
          <w:trHeight w:val="288"/>
        </w:trPr>
        <w:tc>
          <w:tcPr>
            <w:tcW w:w="5245" w:type="dxa"/>
            <w:shd w:val="clear" w:color="auto" w:fill="auto"/>
            <w:noWrap/>
            <w:vAlign w:val="bottom"/>
            <w:hideMark/>
          </w:tcPr>
          <w:p w14:paraId="3B90C863" w14:textId="77777777" w:rsidR="00840357" w:rsidRPr="00784F1C" w:rsidRDefault="00840357" w:rsidP="00D21B65">
            <w:pPr>
              <w:spacing w:after="0"/>
              <w:rPr>
                <w:color w:val="000000"/>
                <w:szCs w:val="24"/>
                <w:lang w:val="en-CA"/>
              </w:rPr>
            </w:pPr>
            <w:r w:rsidRPr="00784F1C">
              <w:rPr>
                <w:color w:val="000000"/>
                <w:szCs w:val="24"/>
                <w:lang w:val="en-CA"/>
              </w:rPr>
              <w:t xml:space="preserve">    With strangers in the room</w:t>
            </w:r>
          </w:p>
        </w:tc>
        <w:tc>
          <w:tcPr>
            <w:tcW w:w="1418" w:type="dxa"/>
            <w:shd w:val="clear" w:color="auto" w:fill="auto"/>
            <w:noWrap/>
            <w:vAlign w:val="bottom"/>
            <w:hideMark/>
          </w:tcPr>
          <w:p w14:paraId="3C64478C" w14:textId="77777777" w:rsidR="00840357" w:rsidRPr="00784F1C" w:rsidRDefault="00840357" w:rsidP="00D21B65">
            <w:pPr>
              <w:spacing w:after="0"/>
              <w:jc w:val="right"/>
              <w:rPr>
                <w:color w:val="000000"/>
                <w:szCs w:val="24"/>
                <w:lang w:val="en-CA"/>
              </w:rPr>
            </w:pPr>
            <w:r w:rsidRPr="00784F1C">
              <w:rPr>
                <w:color w:val="000000"/>
                <w:szCs w:val="24"/>
                <w:lang w:val="en-CA"/>
              </w:rPr>
              <w:t>-0.01</w:t>
            </w:r>
          </w:p>
        </w:tc>
        <w:tc>
          <w:tcPr>
            <w:tcW w:w="766" w:type="dxa"/>
            <w:shd w:val="clear" w:color="auto" w:fill="auto"/>
            <w:noWrap/>
            <w:vAlign w:val="bottom"/>
            <w:hideMark/>
          </w:tcPr>
          <w:p w14:paraId="6E198792" w14:textId="77777777" w:rsidR="00840357" w:rsidRPr="00784F1C" w:rsidRDefault="00840357" w:rsidP="00D21B65">
            <w:pPr>
              <w:spacing w:after="0"/>
              <w:jc w:val="right"/>
              <w:rPr>
                <w:color w:val="000000"/>
                <w:szCs w:val="24"/>
                <w:lang w:val="en-CA"/>
              </w:rPr>
            </w:pPr>
            <w:r w:rsidRPr="00784F1C">
              <w:rPr>
                <w:color w:val="000000"/>
                <w:szCs w:val="24"/>
                <w:lang w:val="en-CA"/>
              </w:rPr>
              <w:t>0.06</w:t>
            </w:r>
          </w:p>
        </w:tc>
        <w:tc>
          <w:tcPr>
            <w:tcW w:w="966" w:type="dxa"/>
            <w:shd w:val="clear" w:color="auto" w:fill="auto"/>
            <w:noWrap/>
            <w:vAlign w:val="bottom"/>
            <w:hideMark/>
          </w:tcPr>
          <w:p w14:paraId="6472D157" w14:textId="77777777" w:rsidR="00840357" w:rsidRPr="00784F1C" w:rsidRDefault="00840357" w:rsidP="00D21B65">
            <w:pPr>
              <w:spacing w:after="0"/>
              <w:jc w:val="right"/>
              <w:rPr>
                <w:color w:val="000000"/>
                <w:szCs w:val="24"/>
                <w:lang w:val="en-CA"/>
              </w:rPr>
            </w:pPr>
            <w:r w:rsidRPr="00784F1C">
              <w:rPr>
                <w:color w:val="000000"/>
                <w:szCs w:val="24"/>
                <w:lang w:val="en-CA"/>
              </w:rPr>
              <w:t>1.06</w:t>
            </w:r>
          </w:p>
        </w:tc>
        <w:tc>
          <w:tcPr>
            <w:tcW w:w="965" w:type="dxa"/>
            <w:shd w:val="clear" w:color="auto" w:fill="auto"/>
            <w:noWrap/>
            <w:vAlign w:val="bottom"/>
            <w:hideMark/>
          </w:tcPr>
          <w:p w14:paraId="23D5E6A0" w14:textId="77777777" w:rsidR="00840357" w:rsidRPr="00784F1C" w:rsidRDefault="00840357" w:rsidP="00D21B65">
            <w:pPr>
              <w:spacing w:after="0"/>
              <w:jc w:val="right"/>
              <w:rPr>
                <w:color w:val="000000"/>
                <w:szCs w:val="24"/>
                <w:lang w:val="en-CA"/>
              </w:rPr>
            </w:pPr>
            <w:r w:rsidRPr="00784F1C">
              <w:rPr>
                <w:color w:val="000000"/>
                <w:szCs w:val="24"/>
                <w:lang w:val="en-CA"/>
              </w:rPr>
              <w:t>0.29</w:t>
            </w:r>
          </w:p>
        </w:tc>
      </w:tr>
      <w:tr w:rsidR="00840357" w:rsidRPr="00784F1C" w14:paraId="0AED6600" w14:textId="77777777" w:rsidTr="00D21B65">
        <w:trPr>
          <w:trHeight w:val="288"/>
        </w:trPr>
        <w:tc>
          <w:tcPr>
            <w:tcW w:w="5245" w:type="dxa"/>
            <w:shd w:val="clear" w:color="auto" w:fill="auto"/>
            <w:noWrap/>
            <w:vAlign w:val="bottom"/>
            <w:hideMark/>
          </w:tcPr>
          <w:p w14:paraId="1411D005" w14:textId="77777777" w:rsidR="00840357" w:rsidRPr="00784F1C" w:rsidRDefault="00840357" w:rsidP="00D21B65">
            <w:pPr>
              <w:spacing w:after="0"/>
              <w:rPr>
                <w:szCs w:val="24"/>
                <w:lang w:val="en-CA"/>
              </w:rPr>
            </w:pPr>
            <w:r w:rsidRPr="00784F1C">
              <w:rPr>
                <w:szCs w:val="24"/>
                <w:lang w:val="en-CA"/>
              </w:rPr>
              <w:t>Test type</w:t>
            </w:r>
          </w:p>
        </w:tc>
        <w:tc>
          <w:tcPr>
            <w:tcW w:w="1418" w:type="dxa"/>
            <w:shd w:val="clear" w:color="auto" w:fill="auto"/>
            <w:noWrap/>
            <w:vAlign w:val="bottom"/>
            <w:hideMark/>
          </w:tcPr>
          <w:p w14:paraId="0A6619D9" w14:textId="77777777" w:rsidR="00840357" w:rsidRPr="00784F1C" w:rsidRDefault="00840357" w:rsidP="00D21B65">
            <w:pPr>
              <w:spacing w:after="0"/>
              <w:rPr>
                <w:szCs w:val="24"/>
                <w:lang w:val="en-CA"/>
              </w:rPr>
            </w:pPr>
          </w:p>
        </w:tc>
        <w:tc>
          <w:tcPr>
            <w:tcW w:w="766" w:type="dxa"/>
            <w:shd w:val="clear" w:color="auto" w:fill="auto"/>
            <w:noWrap/>
            <w:vAlign w:val="bottom"/>
            <w:hideMark/>
          </w:tcPr>
          <w:p w14:paraId="09FA5EFF" w14:textId="77777777" w:rsidR="00840357" w:rsidRPr="00784F1C" w:rsidRDefault="00840357" w:rsidP="00D21B65">
            <w:pPr>
              <w:spacing w:after="0"/>
              <w:rPr>
                <w:szCs w:val="24"/>
                <w:lang w:val="en-CA"/>
              </w:rPr>
            </w:pPr>
          </w:p>
        </w:tc>
        <w:tc>
          <w:tcPr>
            <w:tcW w:w="966" w:type="dxa"/>
            <w:shd w:val="clear" w:color="auto" w:fill="auto"/>
            <w:noWrap/>
            <w:vAlign w:val="bottom"/>
            <w:hideMark/>
          </w:tcPr>
          <w:p w14:paraId="651B02D9" w14:textId="77777777" w:rsidR="00840357" w:rsidRPr="00784F1C" w:rsidRDefault="00840357" w:rsidP="00D21B65">
            <w:pPr>
              <w:spacing w:after="0"/>
              <w:rPr>
                <w:szCs w:val="24"/>
                <w:lang w:val="en-CA"/>
              </w:rPr>
            </w:pPr>
          </w:p>
        </w:tc>
        <w:tc>
          <w:tcPr>
            <w:tcW w:w="965" w:type="dxa"/>
            <w:shd w:val="clear" w:color="auto" w:fill="auto"/>
            <w:noWrap/>
            <w:vAlign w:val="bottom"/>
            <w:hideMark/>
          </w:tcPr>
          <w:p w14:paraId="58493119" w14:textId="77777777" w:rsidR="00840357" w:rsidRPr="00784F1C" w:rsidRDefault="00840357" w:rsidP="00D21B65">
            <w:pPr>
              <w:spacing w:after="0"/>
              <w:rPr>
                <w:szCs w:val="24"/>
                <w:lang w:val="en-CA"/>
              </w:rPr>
            </w:pPr>
          </w:p>
        </w:tc>
      </w:tr>
      <w:tr w:rsidR="00840357" w:rsidRPr="00784F1C" w14:paraId="1E827C73" w14:textId="77777777" w:rsidTr="00D21B65">
        <w:trPr>
          <w:trHeight w:val="288"/>
        </w:trPr>
        <w:tc>
          <w:tcPr>
            <w:tcW w:w="5245" w:type="dxa"/>
            <w:shd w:val="clear" w:color="auto" w:fill="auto"/>
            <w:noWrap/>
            <w:vAlign w:val="bottom"/>
            <w:hideMark/>
          </w:tcPr>
          <w:p w14:paraId="506EC047" w14:textId="77777777" w:rsidR="00840357" w:rsidRPr="00784F1C" w:rsidRDefault="00840357" w:rsidP="00D21B65">
            <w:pPr>
              <w:spacing w:after="0"/>
              <w:rPr>
                <w:color w:val="000000"/>
                <w:szCs w:val="24"/>
                <w:lang w:val="en-CA"/>
              </w:rPr>
            </w:pPr>
            <w:r w:rsidRPr="00784F1C">
              <w:rPr>
                <w:color w:val="000000"/>
                <w:szCs w:val="24"/>
                <w:lang w:val="en-CA"/>
              </w:rPr>
              <w:t xml:space="preserve">    Venipuncture</w:t>
            </w:r>
          </w:p>
        </w:tc>
        <w:tc>
          <w:tcPr>
            <w:tcW w:w="1418" w:type="dxa"/>
            <w:shd w:val="clear" w:color="auto" w:fill="auto"/>
            <w:noWrap/>
            <w:vAlign w:val="bottom"/>
            <w:hideMark/>
          </w:tcPr>
          <w:p w14:paraId="43D33910" w14:textId="77777777" w:rsidR="00840357" w:rsidRPr="00784F1C" w:rsidRDefault="00840357" w:rsidP="00D21B65">
            <w:pPr>
              <w:spacing w:after="0"/>
              <w:jc w:val="right"/>
              <w:rPr>
                <w:color w:val="000000"/>
                <w:szCs w:val="24"/>
                <w:lang w:val="en-CA"/>
              </w:rPr>
            </w:pPr>
            <w:r w:rsidRPr="00784F1C">
              <w:rPr>
                <w:color w:val="000000"/>
                <w:szCs w:val="24"/>
                <w:lang w:val="en-CA"/>
              </w:rPr>
              <w:t>0.08</w:t>
            </w:r>
          </w:p>
        </w:tc>
        <w:tc>
          <w:tcPr>
            <w:tcW w:w="766" w:type="dxa"/>
            <w:shd w:val="clear" w:color="auto" w:fill="auto"/>
            <w:noWrap/>
            <w:vAlign w:val="bottom"/>
            <w:hideMark/>
          </w:tcPr>
          <w:p w14:paraId="1940E96A" w14:textId="77777777" w:rsidR="00840357" w:rsidRPr="00784F1C" w:rsidRDefault="00840357" w:rsidP="00D21B65">
            <w:pPr>
              <w:spacing w:after="0"/>
              <w:jc w:val="right"/>
              <w:rPr>
                <w:color w:val="000000"/>
                <w:szCs w:val="24"/>
                <w:lang w:val="en-CA"/>
              </w:rPr>
            </w:pPr>
            <w:r w:rsidRPr="00784F1C">
              <w:rPr>
                <w:color w:val="000000"/>
                <w:szCs w:val="24"/>
                <w:lang w:val="en-CA"/>
              </w:rPr>
              <w:t>0.07</w:t>
            </w:r>
          </w:p>
        </w:tc>
        <w:tc>
          <w:tcPr>
            <w:tcW w:w="966" w:type="dxa"/>
            <w:shd w:val="clear" w:color="auto" w:fill="auto"/>
            <w:noWrap/>
            <w:vAlign w:val="bottom"/>
            <w:hideMark/>
          </w:tcPr>
          <w:p w14:paraId="6A474FBD" w14:textId="77777777" w:rsidR="00840357" w:rsidRPr="00784F1C" w:rsidRDefault="00840357" w:rsidP="00D21B65">
            <w:pPr>
              <w:spacing w:after="0"/>
              <w:jc w:val="right"/>
              <w:rPr>
                <w:color w:val="000000"/>
                <w:szCs w:val="24"/>
                <w:lang w:val="en-CA"/>
              </w:rPr>
            </w:pPr>
            <w:r w:rsidRPr="00784F1C">
              <w:rPr>
                <w:color w:val="000000"/>
                <w:szCs w:val="24"/>
                <w:lang w:val="en-CA"/>
              </w:rPr>
              <w:t>1.27</w:t>
            </w:r>
          </w:p>
        </w:tc>
        <w:tc>
          <w:tcPr>
            <w:tcW w:w="965" w:type="dxa"/>
            <w:shd w:val="clear" w:color="auto" w:fill="auto"/>
            <w:noWrap/>
            <w:vAlign w:val="bottom"/>
            <w:hideMark/>
          </w:tcPr>
          <w:p w14:paraId="4CCAE365" w14:textId="77777777" w:rsidR="00840357" w:rsidRPr="00784F1C" w:rsidRDefault="00840357" w:rsidP="00D21B65">
            <w:pPr>
              <w:spacing w:after="0"/>
              <w:jc w:val="right"/>
              <w:rPr>
                <w:color w:val="000000"/>
                <w:szCs w:val="24"/>
                <w:lang w:val="en-CA"/>
              </w:rPr>
            </w:pPr>
            <w:r w:rsidRPr="00784F1C">
              <w:rPr>
                <w:color w:val="000000"/>
                <w:szCs w:val="24"/>
                <w:lang w:val="en-CA"/>
              </w:rPr>
              <w:t>0.21</w:t>
            </w:r>
          </w:p>
        </w:tc>
      </w:tr>
      <w:tr w:rsidR="00840357" w:rsidRPr="00784F1C" w14:paraId="40C1E2A6" w14:textId="77777777" w:rsidTr="00D21B65">
        <w:trPr>
          <w:trHeight w:val="288"/>
        </w:trPr>
        <w:tc>
          <w:tcPr>
            <w:tcW w:w="5245" w:type="dxa"/>
            <w:shd w:val="clear" w:color="auto" w:fill="auto"/>
            <w:noWrap/>
            <w:vAlign w:val="bottom"/>
            <w:hideMark/>
          </w:tcPr>
          <w:p w14:paraId="0EED0AB1" w14:textId="77777777" w:rsidR="00840357" w:rsidRPr="00784F1C" w:rsidRDefault="00840357" w:rsidP="00D21B65">
            <w:pPr>
              <w:spacing w:after="0"/>
              <w:rPr>
                <w:color w:val="000000"/>
                <w:szCs w:val="24"/>
                <w:lang w:val="en-CA"/>
              </w:rPr>
            </w:pPr>
            <w:r w:rsidRPr="00784F1C">
              <w:rPr>
                <w:color w:val="000000"/>
                <w:szCs w:val="24"/>
                <w:lang w:val="en-CA"/>
              </w:rPr>
              <w:t xml:space="preserve">    Finger prick</w:t>
            </w:r>
          </w:p>
        </w:tc>
        <w:tc>
          <w:tcPr>
            <w:tcW w:w="1418" w:type="dxa"/>
            <w:shd w:val="clear" w:color="auto" w:fill="auto"/>
            <w:noWrap/>
            <w:vAlign w:val="bottom"/>
            <w:hideMark/>
          </w:tcPr>
          <w:p w14:paraId="36BFE3A5" w14:textId="77777777" w:rsidR="00840357" w:rsidRPr="00784F1C" w:rsidRDefault="00840357" w:rsidP="00D21B65">
            <w:pPr>
              <w:spacing w:after="0"/>
              <w:jc w:val="right"/>
              <w:rPr>
                <w:color w:val="000000"/>
                <w:szCs w:val="24"/>
                <w:lang w:val="en-CA"/>
              </w:rPr>
            </w:pPr>
            <w:r w:rsidRPr="00784F1C">
              <w:rPr>
                <w:color w:val="000000"/>
                <w:szCs w:val="24"/>
                <w:lang w:val="en-CA"/>
              </w:rPr>
              <w:t>-0.03</w:t>
            </w:r>
          </w:p>
        </w:tc>
        <w:tc>
          <w:tcPr>
            <w:tcW w:w="766" w:type="dxa"/>
            <w:shd w:val="clear" w:color="auto" w:fill="auto"/>
            <w:noWrap/>
            <w:vAlign w:val="bottom"/>
            <w:hideMark/>
          </w:tcPr>
          <w:p w14:paraId="7A8D0562" w14:textId="77777777" w:rsidR="00840357" w:rsidRPr="00784F1C" w:rsidRDefault="00840357" w:rsidP="00D21B65">
            <w:pPr>
              <w:spacing w:after="0"/>
              <w:jc w:val="right"/>
              <w:rPr>
                <w:color w:val="000000"/>
                <w:szCs w:val="24"/>
                <w:lang w:val="en-CA"/>
              </w:rPr>
            </w:pPr>
            <w:r w:rsidRPr="00784F1C">
              <w:rPr>
                <w:color w:val="000000"/>
                <w:szCs w:val="24"/>
                <w:lang w:val="en-CA"/>
              </w:rPr>
              <w:t>0.06</w:t>
            </w:r>
          </w:p>
        </w:tc>
        <w:tc>
          <w:tcPr>
            <w:tcW w:w="966" w:type="dxa"/>
            <w:shd w:val="clear" w:color="auto" w:fill="auto"/>
            <w:noWrap/>
            <w:vAlign w:val="bottom"/>
            <w:hideMark/>
          </w:tcPr>
          <w:p w14:paraId="0F1475A5" w14:textId="77777777" w:rsidR="00840357" w:rsidRPr="00784F1C" w:rsidRDefault="00840357" w:rsidP="00D21B65">
            <w:pPr>
              <w:spacing w:after="0"/>
              <w:jc w:val="right"/>
              <w:rPr>
                <w:color w:val="000000"/>
                <w:szCs w:val="24"/>
                <w:lang w:val="en-CA"/>
              </w:rPr>
            </w:pPr>
            <w:r w:rsidRPr="00784F1C">
              <w:rPr>
                <w:color w:val="000000"/>
                <w:szCs w:val="24"/>
                <w:lang w:val="en-CA"/>
              </w:rPr>
              <w:t>-0.43</w:t>
            </w:r>
          </w:p>
        </w:tc>
        <w:tc>
          <w:tcPr>
            <w:tcW w:w="965" w:type="dxa"/>
            <w:shd w:val="clear" w:color="auto" w:fill="auto"/>
            <w:noWrap/>
            <w:vAlign w:val="bottom"/>
            <w:hideMark/>
          </w:tcPr>
          <w:p w14:paraId="1EF1E3EE" w14:textId="77777777" w:rsidR="00840357" w:rsidRPr="00784F1C" w:rsidRDefault="00840357" w:rsidP="00D21B65">
            <w:pPr>
              <w:spacing w:after="0"/>
              <w:jc w:val="right"/>
              <w:rPr>
                <w:color w:val="000000"/>
                <w:szCs w:val="24"/>
                <w:lang w:val="en-CA"/>
              </w:rPr>
            </w:pPr>
            <w:r w:rsidRPr="00784F1C">
              <w:rPr>
                <w:color w:val="000000"/>
                <w:szCs w:val="24"/>
                <w:lang w:val="en-CA"/>
              </w:rPr>
              <w:t>0.66</w:t>
            </w:r>
          </w:p>
        </w:tc>
      </w:tr>
      <w:tr w:rsidR="00840357" w:rsidRPr="00784F1C" w14:paraId="58492FF3" w14:textId="77777777" w:rsidTr="00D21B65">
        <w:trPr>
          <w:trHeight w:val="288"/>
        </w:trPr>
        <w:tc>
          <w:tcPr>
            <w:tcW w:w="5245" w:type="dxa"/>
            <w:shd w:val="clear" w:color="auto" w:fill="auto"/>
            <w:noWrap/>
            <w:vAlign w:val="bottom"/>
            <w:hideMark/>
          </w:tcPr>
          <w:p w14:paraId="6920D531" w14:textId="77777777" w:rsidR="00840357" w:rsidRPr="00784F1C" w:rsidRDefault="00840357" w:rsidP="00D21B65">
            <w:pPr>
              <w:spacing w:after="0"/>
              <w:rPr>
                <w:color w:val="000000"/>
                <w:szCs w:val="24"/>
                <w:lang w:val="en-CA"/>
              </w:rPr>
            </w:pPr>
            <w:r w:rsidRPr="00784F1C">
              <w:rPr>
                <w:color w:val="000000"/>
                <w:szCs w:val="24"/>
                <w:lang w:val="en-CA"/>
              </w:rPr>
              <w:t xml:space="preserve">    Oral fluid</w:t>
            </w:r>
          </w:p>
        </w:tc>
        <w:tc>
          <w:tcPr>
            <w:tcW w:w="1418" w:type="dxa"/>
            <w:shd w:val="clear" w:color="auto" w:fill="auto"/>
            <w:noWrap/>
            <w:vAlign w:val="bottom"/>
            <w:hideMark/>
          </w:tcPr>
          <w:p w14:paraId="2B9F9F4E" w14:textId="77777777" w:rsidR="00840357" w:rsidRPr="00784F1C" w:rsidRDefault="00840357" w:rsidP="00D21B65">
            <w:pPr>
              <w:spacing w:after="0"/>
              <w:jc w:val="right"/>
              <w:rPr>
                <w:color w:val="000000"/>
                <w:szCs w:val="24"/>
                <w:lang w:val="en-CA"/>
              </w:rPr>
            </w:pPr>
            <w:r w:rsidRPr="00784F1C">
              <w:rPr>
                <w:color w:val="000000"/>
                <w:szCs w:val="24"/>
                <w:lang w:val="en-CA"/>
              </w:rPr>
              <w:t>0.01</w:t>
            </w:r>
          </w:p>
        </w:tc>
        <w:tc>
          <w:tcPr>
            <w:tcW w:w="766" w:type="dxa"/>
            <w:shd w:val="clear" w:color="auto" w:fill="auto"/>
            <w:noWrap/>
            <w:vAlign w:val="bottom"/>
            <w:hideMark/>
          </w:tcPr>
          <w:p w14:paraId="25AF3965" w14:textId="77777777" w:rsidR="00840357" w:rsidRPr="00784F1C" w:rsidRDefault="00840357" w:rsidP="00D21B65">
            <w:pPr>
              <w:spacing w:after="0"/>
              <w:jc w:val="right"/>
              <w:rPr>
                <w:color w:val="000000"/>
                <w:szCs w:val="24"/>
                <w:lang w:val="en-CA"/>
              </w:rPr>
            </w:pPr>
            <w:r w:rsidRPr="00784F1C">
              <w:rPr>
                <w:color w:val="000000"/>
                <w:szCs w:val="24"/>
                <w:lang w:val="en-CA"/>
              </w:rPr>
              <w:t>0.06</w:t>
            </w:r>
          </w:p>
        </w:tc>
        <w:tc>
          <w:tcPr>
            <w:tcW w:w="966" w:type="dxa"/>
            <w:shd w:val="clear" w:color="auto" w:fill="auto"/>
            <w:noWrap/>
            <w:vAlign w:val="bottom"/>
            <w:hideMark/>
          </w:tcPr>
          <w:p w14:paraId="4E39AB29" w14:textId="77777777" w:rsidR="00840357" w:rsidRPr="00784F1C" w:rsidRDefault="00840357" w:rsidP="00D21B65">
            <w:pPr>
              <w:spacing w:after="0"/>
              <w:jc w:val="right"/>
              <w:rPr>
                <w:color w:val="000000"/>
                <w:szCs w:val="24"/>
                <w:lang w:val="en-CA"/>
              </w:rPr>
            </w:pPr>
            <w:r w:rsidRPr="00784F1C">
              <w:rPr>
                <w:color w:val="000000"/>
                <w:szCs w:val="24"/>
                <w:lang w:val="en-CA"/>
              </w:rPr>
              <w:t>0.21</w:t>
            </w:r>
          </w:p>
        </w:tc>
        <w:tc>
          <w:tcPr>
            <w:tcW w:w="965" w:type="dxa"/>
            <w:shd w:val="clear" w:color="auto" w:fill="auto"/>
            <w:noWrap/>
            <w:vAlign w:val="bottom"/>
            <w:hideMark/>
          </w:tcPr>
          <w:p w14:paraId="15682B13" w14:textId="77777777" w:rsidR="00840357" w:rsidRPr="00784F1C" w:rsidRDefault="00840357" w:rsidP="00D21B65">
            <w:pPr>
              <w:spacing w:after="0"/>
              <w:jc w:val="right"/>
              <w:rPr>
                <w:color w:val="000000"/>
                <w:szCs w:val="24"/>
                <w:lang w:val="en-CA"/>
              </w:rPr>
            </w:pPr>
            <w:r w:rsidRPr="00784F1C">
              <w:rPr>
                <w:color w:val="000000"/>
                <w:szCs w:val="24"/>
                <w:lang w:val="en-CA"/>
              </w:rPr>
              <w:t>0.84</w:t>
            </w:r>
          </w:p>
        </w:tc>
      </w:tr>
      <w:tr w:rsidR="00840357" w:rsidRPr="00784F1C" w14:paraId="678DDE37" w14:textId="77777777" w:rsidTr="00D21B65">
        <w:trPr>
          <w:trHeight w:val="288"/>
        </w:trPr>
        <w:tc>
          <w:tcPr>
            <w:tcW w:w="5245" w:type="dxa"/>
            <w:shd w:val="clear" w:color="auto" w:fill="auto"/>
            <w:noWrap/>
            <w:vAlign w:val="bottom"/>
            <w:hideMark/>
          </w:tcPr>
          <w:p w14:paraId="0AC15206" w14:textId="77777777" w:rsidR="00840357" w:rsidRPr="00784F1C" w:rsidRDefault="00840357" w:rsidP="00D21B65">
            <w:pPr>
              <w:spacing w:after="0"/>
              <w:rPr>
                <w:color w:val="000000"/>
                <w:szCs w:val="24"/>
                <w:lang w:val="en-CA"/>
              </w:rPr>
            </w:pPr>
            <w:r w:rsidRPr="00784F1C">
              <w:rPr>
                <w:color w:val="000000"/>
                <w:szCs w:val="24"/>
                <w:lang w:val="en-CA"/>
              </w:rPr>
              <w:t xml:space="preserve">    Urine</w:t>
            </w:r>
          </w:p>
        </w:tc>
        <w:tc>
          <w:tcPr>
            <w:tcW w:w="1418" w:type="dxa"/>
            <w:shd w:val="clear" w:color="auto" w:fill="auto"/>
            <w:noWrap/>
            <w:vAlign w:val="bottom"/>
            <w:hideMark/>
          </w:tcPr>
          <w:p w14:paraId="3574745E" w14:textId="77777777" w:rsidR="00840357" w:rsidRPr="00784F1C" w:rsidRDefault="00840357" w:rsidP="00D21B65">
            <w:pPr>
              <w:spacing w:after="0"/>
              <w:jc w:val="right"/>
              <w:rPr>
                <w:color w:val="000000"/>
                <w:szCs w:val="24"/>
                <w:lang w:val="en-CA"/>
              </w:rPr>
            </w:pPr>
            <w:r w:rsidRPr="00784F1C">
              <w:rPr>
                <w:color w:val="000000"/>
                <w:szCs w:val="24"/>
                <w:lang w:val="en-CA"/>
              </w:rPr>
              <w:t>-0.07</w:t>
            </w:r>
          </w:p>
        </w:tc>
        <w:tc>
          <w:tcPr>
            <w:tcW w:w="766" w:type="dxa"/>
            <w:shd w:val="clear" w:color="auto" w:fill="auto"/>
            <w:noWrap/>
            <w:vAlign w:val="bottom"/>
            <w:hideMark/>
          </w:tcPr>
          <w:p w14:paraId="4FA0F8DD" w14:textId="77777777" w:rsidR="00840357" w:rsidRPr="00784F1C" w:rsidRDefault="00840357" w:rsidP="00D21B65">
            <w:pPr>
              <w:spacing w:after="0"/>
              <w:jc w:val="right"/>
              <w:rPr>
                <w:color w:val="000000"/>
                <w:szCs w:val="24"/>
                <w:lang w:val="en-CA"/>
              </w:rPr>
            </w:pPr>
            <w:r w:rsidRPr="00784F1C">
              <w:rPr>
                <w:color w:val="000000"/>
                <w:szCs w:val="24"/>
                <w:lang w:val="en-CA"/>
              </w:rPr>
              <w:t>0.06</w:t>
            </w:r>
          </w:p>
        </w:tc>
        <w:tc>
          <w:tcPr>
            <w:tcW w:w="966" w:type="dxa"/>
            <w:shd w:val="clear" w:color="auto" w:fill="auto"/>
            <w:noWrap/>
            <w:vAlign w:val="bottom"/>
            <w:hideMark/>
          </w:tcPr>
          <w:p w14:paraId="6D781165" w14:textId="77777777" w:rsidR="00840357" w:rsidRPr="00784F1C" w:rsidRDefault="00840357" w:rsidP="00D21B65">
            <w:pPr>
              <w:spacing w:after="0"/>
              <w:jc w:val="right"/>
              <w:rPr>
                <w:color w:val="000000"/>
                <w:szCs w:val="24"/>
                <w:lang w:val="en-CA"/>
              </w:rPr>
            </w:pPr>
            <w:r w:rsidRPr="00784F1C">
              <w:rPr>
                <w:color w:val="000000"/>
                <w:szCs w:val="24"/>
                <w:lang w:val="en-CA"/>
              </w:rPr>
              <w:t>-0.01</w:t>
            </w:r>
          </w:p>
        </w:tc>
        <w:tc>
          <w:tcPr>
            <w:tcW w:w="965" w:type="dxa"/>
            <w:shd w:val="clear" w:color="auto" w:fill="auto"/>
            <w:noWrap/>
            <w:vAlign w:val="bottom"/>
            <w:hideMark/>
          </w:tcPr>
          <w:p w14:paraId="32404B19" w14:textId="77777777" w:rsidR="00840357" w:rsidRPr="00784F1C" w:rsidRDefault="00840357" w:rsidP="00D21B65">
            <w:pPr>
              <w:spacing w:after="0"/>
              <w:jc w:val="right"/>
              <w:rPr>
                <w:color w:val="000000"/>
                <w:szCs w:val="24"/>
                <w:lang w:val="en-CA"/>
              </w:rPr>
            </w:pPr>
            <w:r w:rsidRPr="00784F1C">
              <w:rPr>
                <w:color w:val="000000"/>
                <w:szCs w:val="24"/>
                <w:lang w:val="en-CA"/>
              </w:rPr>
              <w:t>0.99</w:t>
            </w:r>
          </w:p>
        </w:tc>
      </w:tr>
      <w:tr w:rsidR="00840357" w:rsidRPr="00784F1C" w14:paraId="2887EB6B" w14:textId="77777777" w:rsidTr="00D21B65">
        <w:trPr>
          <w:trHeight w:val="288"/>
        </w:trPr>
        <w:tc>
          <w:tcPr>
            <w:tcW w:w="5245" w:type="dxa"/>
            <w:shd w:val="clear" w:color="auto" w:fill="auto"/>
            <w:noWrap/>
            <w:vAlign w:val="bottom"/>
            <w:hideMark/>
          </w:tcPr>
          <w:p w14:paraId="4892BF8B" w14:textId="77777777" w:rsidR="00840357" w:rsidRPr="00784F1C" w:rsidRDefault="00840357" w:rsidP="00D21B65">
            <w:pPr>
              <w:spacing w:after="0"/>
              <w:rPr>
                <w:szCs w:val="24"/>
                <w:lang w:val="en-CA"/>
              </w:rPr>
            </w:pPr>
            <w:r w:rsidRPr="00784F1C">
              <w:rPr>
                <w:szCs w:val="24"/>
                <w:lang w:val="en-CA"/>
              </w:rPr>
              <w:t>Accuracy</w:t>
            </w:r>
          </w:p>
        </w:tc>
        <w:tc>
          <w:tcPr>
            <w:tcW w:w="1418" w:type="dxa"/>
            <w:shd w:val="clear" w:color="auto" w:fill="auto"/>
            <w:noWrap/>
            <w:vAlign w:val="bottom"/>
            <w:hideMark/>
          </w:tcPr>
          <w:p w14:paraId="40CB0FFD" w14:textId="77777777" w:rsidR="00840357" w:rsidRPr="00784F1C" w:rsidRDefault="00840357" w:rsidP="00D21B65">
            <w:pPr>
              <w:spacing w:after="0"/>
              <w:rPr>
                <w:szCs w:val="24"/>
                <w:lang w:val="en-CA"/>
              </w:rPr>
            </w:pPr>
          </w:p>
        </w:tc>
        <w:tc>
          <w:tcPr>
            <w:tcW w:w="766" w:type="dxa"/>
            <w:shd w:val="clear" w:color="auto" w:fill="auto"/>
            <w:noWrap/>
            <w:vAlign w:val="bottom"/>
            <w:hideMark/>
          </w:tcPr>
          <w:p w14:paraId="4931243E" w14:textId="77777777" w:rsidR="00840357" w:rsidRPr="00784F1C" w:rsidRDefault="00840357" w:rsidP="00D21B65">
            <w:pPr>
              <w:spacing w:after="0"/>
              <w:rPr>
                <w:szCs w:val="24"/>
                <w:lang w:val="en-CA"/>
              </w:rPr>
            </w:pPr>
          </w:p>
        </w:tc>
        <w:tc>
          <w:tcPr>
            <w:tcW w:w="966" w:type="dxa"/>
            <w:shd w:val="clear" w:color="auto" w:fill="auto"/>
            <w:noWrap/>
            <w:vAlign w:val="bottom"/>
            <w:hideMark/>
          </w:tcPr>
          <w:p w14:paraId="7D48355D" w14:textId="77777777" w:rsidR="00840357" w:rsidRPr="00784F1C" w:rsidRDefault="00840357" w:rsidP="00D21B65">
            <w:pPr>
              <w:spacing w:after="0"/>
              <w:rPr>
                <w:szCs w:val="24"/>
                <w:lang w:val="en-CA"/>
              </w:rPr>
            </w:pPr>
          </w:p>
        </w:tc>
        <w:tc>
          <w:tcPr>
            <w:tcW w:w="965" w:type="dxa"/>
            <w:shd w:val="clear" w:color="auto" w:fill="auto"/>
            <w:noWrap/>
            <w:vAlign w:val="bottom"/>
            <w:hideMark/>
          </w:tcPr>
          <w:p w14:paraId="56341EA1" w14:textId="77777777" w:rsidR="00840357" w:rsidRPr="00784F1C" w:rsidRDefault="00840357" w:rsidP="00D21B65">
            <w:pPr>
              <w:spacing w:after="0"/>
              <w:rPr>
                <w:szCs w:val="24"/>
                <w:lang w:val="en-CA"/>
              </w:rPr>
            </w:pPr>
          </w:p>
        </w:tc>
      </w:tr>
      <w:tr w:rsidR="00840357" w:rsidRPr="00784F1C" w14:paraId="13149095" w14:textId="77777777" w:rsidTr="00D21B65">
        <w:trPr>
          <w:trHeight w:val="288"/>
        </w:trPr>
        <w:tc>
          <w:tcPr>
            <w:tcW w:w="5245" w:type="dxa"/>
            <w:shd w:val="clear" w:color="auto" w:fill="auto"/>
            <w:noWrap/>
            <w:vAlign w:val="bottom"/>
            <w:hideMark/>
          </w:tcPr>
          <w:p w14:paraId="015F350D" w14:textId="77777777" w:rsidR="00840357" w:rsidRPr="00784F1C" w:rsidRDefault="00840357" w:rsidP="00D21B65">
            <w:pPr>
              <w:spacing w:after="0"/>
              <w:rPr>
                <w:color w:val="000000"/>
                <w:szCs w:val="24"/>
                <w:lang w:val="en-CA"/>
              </w:rPr>
            </w:pPr>
            <w:r w:rsidRPr="00784F1C">
              <w:rPr>
                <w:color w:val="000000"/>
                <w:szCs w:val="24"/>
                <w:lang w:val="en-CA"/>
              </w:rPr>
              <w:t xml:space="preserve">    92% sensitivity</w:t>
            </w:r>
          </w:p>
        </w:tc>
        <w:tc>
          <w:tcPr>
            <w:tcW w:w="1418" w:type="dxa"/>
            <w:shd w:val="clear" w:color="auto" w:fill="auto"/>
            <w:noWrap/>
            <w:vAlign w:val="bottom"/>
            <w:hideMark/>
          </w:tcPr>
          <w:p w14:paraId="3C82EAA5" w14:textId="77777777" w:rsidR="00840357" w:rsidRPr="00784F1C" w:rsidRDefault="00840357" w:rsidP="00D21B65">
            <w:pPr>
              <w:spacing w:after="0"/>
              <w:jc w:val="right"/>
              <w:rPr>
                <w:color w:val="000000"/>
                <w:szCs w:val="24"/>
                <w:lang w:val="en-CA"/>
              </w:rPr>
            </w:pPr>
            <w:r w:rsidRPr="00784F1C">
              <w:rPr>
                <w:color w:val="000000"/>
                <w:szCs w:val="24"/>
                <w:lang w:val="en-CA"/>
              </w:rPr>
              <w:t>-0.42***</w:t>
            </w:r>
          </w:p>
        </w:tc>
        <w:tc>
          <w:tcPr>
            <w:tcW w:w="766" w:type="dxa"/>
            <w:shd w:val="clear" w:color="auto" w:fill="auto"/>
            <w:noWrap/>
            <w:vAlign w:val="bottom"/>
            <w:hideMark/>
          </w:tcPr>
          <w:p w14:paraId="05709B41" w14:textId="77777777" w:rsidR="00840357" w:rsidRPr="00784F1C" w:rsidRDefault="00840357" w:rsidP="00D21B65">
            <w:pPr>
              <w:spacing w:after="0"/>
              <w:jc w:val="right"/>
              <w:rPr>
                <w:color w:val="000000"/>
                <w:szCs w:val="24"/>
                <w:lang w:val="en-CA"/>
              </w:rPr>
            </w:pPr>
            <w:r w:rsidRPr="00784F1C">
              <w:rPr>
                <w:color w:val="000000"/>
                <w:szCs w:val="24"/>
                <w:lang w:val="en-CA"/>
              </w:rPr>
              <w:t>0.05</w:t>
            </w:r>
          </w:p>
        </w:tc>
        <w:tc>
          <w:tcPr>
            <w:tcW w:w="966" w:type="dxa"/>
            <w:shd w:val="clear" w:color="auto" w:fill="auto"/>
            <w:noWrap/>
            <w:vAlign w:val="bottom"/>
            <w:hideMark/>
          </w:tcPr>
          <w:p w14:paraId="4C00CD5A" w14:textId="77777777" w:rsidR="00840357" w:rsidRPr="00784F1C" w:rsidRDefault="00840357" w:rsidP="00D21B65">
            <w:pPr>
              <w:spacing w:after="0"/>
              <w:jc w:val="right"/>
              <w:rPr>
                <w:color w:val="000000"/>
                <w:szCs w:val="24"/>
                <w:lang w:val="en-CA"/>
              </w:rPr>
            </w:pPr>
            <w:r w:rsidRPr="00784F1C">
              <w:rPr>
                <w:color w:val="000000"/>
                <w:szCs w:val="24"/>
                <w:lang w:val="en-CA"/>
              </w:rPr>
              <w:t>-8.46</w:t>
            </w:r>
          </w:p>
        </w:tc>
        <w:tc>
          <w:tcPr>
            <w:tcW w:w="965" w:type="dxa"/>
            <w:shd w:val="clear" w:color="auto" w:fill="auto"/>
            <w:noWrap/>
            <w:vAlign w:val="bottom"/>
            <w:hideMark/>
          </w:tcPr>
          <w:p w14:paraId="55D2CD23" w14:textId="77777777" w:rsidR="00840357" w:rsidRPr="00784F1C" w:rsidRDefault="00840357" w:rsidP="00D21B65">
            <w:pPr>
              <w:spacing w:after="0"/>
              <w:rPr>
                <w:color w:val="000000"/>
                <w:szCs w:val="24"/>
                <w:lang w:val="en-CA"/>
              </w:rPr>
            </w:pPr>
            <w:r w:rsidRPr="00784F1C">
              <w:rPr>
                <w:color w:val="000000"/>
                <w:szCs w:val="24"/>
                <w:lang w:val="en-CA"/>
              </w:rPr>
              <w:t>&lt; 0.001</w:t>
            </w:r>
          </w:p>
        </w:tc>
      </w:tr>
      <w:tr w:rsidR="00840357" w:rsidRPr="00784F1C" w14:paraId="45D0DD2E" w14:textId="77777777" w:rsidTr="00D21B65">
        <w:trPr>
          <w:trHeight w:val="288"/>
        </w:trPr>
        <w:tc>
          <w:tcPr>
            <w:tcW w:w="5245" w:type="dxa"/>
            <w:shd w:val="clear" w:color="auto" w:fill="auto"/>
            <w:noWrap/>
            <w:vAlign w:val="bottom"/>
            <w:hideMark/>
          </w:tcPr>
          <w:p w14:paraId="16FB67F1" w14:textId="77777777" w:rsidR="00840357" w:rsidRPr="00784F1C" w:rsidRDefault="00840357" w:rsidP="00D21B65">
            <w:pPr>
              <w:spacing w:after="0"/>
              <w:rPr>
                <w:color w:val="000000"/>
                <w:szCs w:val="24"/>
                <w:lang w:val="en-CA"/>
              </w:rPr>
            </w:pPr>
            <w:r w:rsidRPr="00784F1C">
              <w:rPr>
                <w:color w:val="000000"/>
                <w:szCs w:val="24"/>
                <w:lang w:val="en-CA"/>
              </w:rPr>
              <w:t xml:space="preserve">    99.3% sensitivity</w:t>
            </w:r>
          </w:p>
        </w:tc>
        <w:tc>
          <w:tcPr>
            <w:tcW w:w="1418" w:type="dxa"/>
            <w:shd w:val="clear" w:color="auto" w:fill="auto"/>
            <w:noWrap/>
            <w:vAlign w:val="bottom"/>
            <w:hideMark/>
          </w:tcPr>
          <w:p w14:paraId="45CF4ACA" w14:textId="77777777" w:rsidR="00840357" w:rsidRPr="00784F1C" w:rsidRDefault="00840357" w:rsidP="00D21B65">
            <w:pPr>
              <w:spacing w:after="0"/>
              <w:jc w:val="right"/>
              <w:rPr>
                <w:color w:val="000000"/>
                <w:szCs w:val="24"/>
                <w:lang w:val="en-CA"/>
              </w:rPr>
            </w:pPr>
            <w:r w:rsidRPr="00784F1C">
              <w:rPr>
                <w:color w:val="000000"/>
                <w:szCs w:val="24"/>
                <w:lang w:val="en-CA"/>
              </w:rPr>
              <w:t>0.31***</w:t>
            </w:r>
          </w:p>
        </w:tc>
        <w:tc>
          <w:tcPr>
            <w:tcW w:w="766" w:type="dxa"/>
            <w:shd w:val="clear" w:color="auto" w:fill="auto"/>
            <w:noWrap/>
            <w:vAlign w:val="bottom"/>
            <w:hideMark/>
          </w:tcPr>
          <w:p w14:paraId="3C74F0BD" w14:textId="77777777" w:rsidR="00840357" w:rsidRPr="00784F1C" w:rsidRDefault="00840357" w:rsidP="00D21B65">
            <w:pPr>
              <w:spacing w:after="0"/>
              <w:jc w:val="right"/>
              <w:rPr>
                <w:color w:val="000000"/>
                <w:szCs w:val="24"/>
                <w:lang w:val="en-CA"/>
              </w:rPr>
            </w:pPr>
            <w:r w:rsidRPr="00784F1C">
              <w:rPr>
                <w:color w:val="000000"/>
                <w:szCs w:val="24"/>
                <w:lang w:val="en-CA"/>
              </w:rPr>
              <w:t>0.06</w:t>
            </w:r>
          </w:p>
        </w:tc>
        <w:tc>
          <w:tcPr>
            <w:tcW w:w="966" w:type="dxa"/>
            <w:shd w:val="clear" w:color="auto" w:fill="auto"/>
            <w:noWrap/>
            <w:vAlign w:val="bottom"/>
            <w:hideMark/>
          </w:tcPr>
          <w:p w14:paraId="6D4455D4" w14:textId="77777777" w:rsidR="00840357" w:rsidRPr="00784F1C" w:rsidRDefault="00840357" w:rsidP="00D21B65">
            <w:pPr>
              <w:spacing w:after="0"/>
              <w:jc w:val="right"/>
              <w:rPr>
                <w:color w:val="000000"/>
                <w:szCs w:val="24"/>
                <w:lang w:val="en-CA"/>
              </w:rPr>
            </w:pPr>
            <w:r w:rsidRPr="00784F1C">
              <w:rPr>
                <w:color w:val="000000"/>
                <w:szCs w:val="24"/>
                <w:lang w:val="en-CA"/>
              </w:rPr>
              <w:t>5.64</w:t>
            </w:r>
          </w:p>
        </w:tc>
        <w:tc>
          <w:tcPr>
            <w:tcW w:w="965" w:type="dxa"/>
            <w:shd w:val="clear" w:color="auto" w:fill="auto"/>
            <w:noWrap/>
            <w:vAlign w:val="bottom"/>
            <w:hideMark/>
          </w:tcPr>
          <w:p w14:paraId="719D97AE" w14:textId="77777777" w:rsidR="00840357" w:rsidRPr="00784F1C" w:rsidRDefault="00840357" w:rsidP="00D21B65">
            <w:pPr>
              <w:spacing w:after="0"/>
              <w:jc w:val="right"/>
              <w:rPr>
                <w:color w:val="000000"/>
                <w:szCs w:val="24"/>
                <w:lang w:val="en-CA"/>
              </w:rPr>
            </w:pPr>
            <w:r w:rsidRPr="00784F1C">
              <w:rPr>
                <w:color w:val="000000"/>
                <w:szCs w:val="24"/>
                <w:lang w:val="en-CA"/>
              </w:rPr>
              <w:t>&lt; 0.001</w:t>
            </w:r>
          </w:p>
        </w:tc>
      </w:tr>
      <w:tr w:rsidR="00840357" w:rsidRPr="00784F1C" w14:paraId="47C40FFA" w14:textId="77777777" w:rsidTr="00D21B65">
        <w:trPr>
          <w:trHeight w:val="288"/>
        </w:trPr>
        <w:tc>
          <w:tcPr>
            <w:tcW w:w="5245" w:type="dxa"/>
            <w:shd w:val="clear" w:color="auto" w:fill="auto"/>
            <w:noWrap/>
            <w:vAlign w:val="bottom"/>
            <w:hideMark/>
          </w:tcPr>
          <w:p w14:paraId="78C207FF" w14:textId="77777777" w:rsidR="00840357" w:rsidRPr="00784F1C" w:rsidRDefault="00840357" w:rsidP="00D21B65">
            <w:pPr>
              <w:spacing w:after="0"/>
              <w:rPr>
                <w:color w:val="000000"/>
                <w:szCs w:val="24"/>
                <w:lang w:val="en-CA"/>
              </w:rPr>
            </w:pPr>
            <w:r w:rsidRPr="00784F1C">
              <w:rPr>
                <w:color w:val="000000"/>
                <w:szCs w:val="24"/>
                <w:lang w:val="en-CA"/>
              </w:rPr>
              <w:t xml:space="preserve">    99.9% sensitivity</w:t>
            </w:r>
          </w:p>
        </w:tc>
        <w:tc>
          <w:tcPr>
            <w:tcW w:w="1418" w:type="dxa"/>
            <w:shd w:val="clear" w:color="auto" w:fill="auto"/>
            <w:noWrap/>
            <w:vAlign w:val="bottom"/>
            <w:hideMark/>
          </w:tcPr>
          <w:p w14:paraId="46B9BD1E" w14:textId="77777777" w:rsidR="00840357" w:rsidRPr="00784F1C" w:rsidRDefault="00840357" w:rsidP="00D21B65">
            <w:pPr>
              <w:spacing w:after="0"/>
              <w:jc w:val="right"/>
              <w:rPr>
                <w:color w:val="000000"/>
                <w:szCs w:val="24"/>
                <w:lang w:val="en-CA"/>
              </w:rPr>
            </w:pPr>
            <w:r w:rsidRPr="00784F1C">
              <w:rPr>
                <w:color w:val="000000"/>
                <w:szCs w:val="24"/>
                <w:lang w:val="en-CA"/>
              </w:rPr>
              <w:t>0.10***</w:t>
            </w:r>
          </w:p>
        </w:tc>
        <w:tc>
          <w:tcPr>
            <w:tcW w:w="766" w:type="dxa"/>
            <w:shd w:val="clear" w:color="auto" w:fill="auto"/>
            <w:noWrap/>
            <w:vAlign w:val="bottom"/>
            <w:hideMark/>
          </w:tcPr>
          <w:p w14:paraId="5E990EEC" w14:textId="77777777" w:rsidR="00840357" w:rsidRPr="00784F1C" w:rsidRDefault="00840357" w:rsidP="00D21B65">
            <w:pPr>
              <w:spacing w:after="0"/>
              <w:jc w:val="right"/>
              <w:rPr>
                <w:color w:val="000000"/>
                <w:szCs w:val="24"/>
                <w:lang w:val="en-CA"/>
              </w:rPr>
            </w:pPr>
            <w:r w:rsidRPr="00784F1C">
              <w:rPr>
                <w:color w:val="000000"/>
                <w:szCs w:val="24"/>
                <w:lang w:val="en-CA"/>
              </w:rPr>
              <w:t>0.06</w:t>
            </w:r>
          </w:p>
        </w:tc>
        <w:tc>
          <w:tcPr>
            <w:tcW w:w="966" w:type="dxa"/>
            <w:shd w:val="clear" w:color="auto" w:fill="auto"/>
            <w:noWrap/>
            <w:vAlign w:val="bottom"/>
            <w:hideMark/>
          </w:tcPr>
          <w:p w14:paraId="30DE6A92" w14:textId="77777777" w:rsidR="00840357" w:rsidRPr="00784F1C" w:rsidRDefault="00840357" w:rsidP="00D21B65">
            <w:pPr>
              <w:spacing w:after="0"/>
              <w:jc w:val="right"/>
              <w:rPr>
                <w:color w:val="000000"/>
                <w:szCs w:val="24"/>
                <w:lang w:val="en-CA"/>
              </w:rPr>
            </w:pPr>
            <w:r w:rsidRPr="00784F1C">
              <w:rPr>
                <w:color w:val="000000"/>
                <w:szCs w:val="24"/>
                <w:lang w:val="en-CA"/>
              </w:rPr>
              <w:t>7.42</w:t>
            </w:r>
          </w:p>
        </w:tc>
        <w:tc>
          <w:tcPr>
            <w:tcW w:w="965" w:type="dxa"/>
            <w:shd w:val="clear" w:color="auto" w:fill="auto"/>
            <w:noWrap/>
            <w:vAlign w:val="bottom"/>
            <w:hideMark/>
          </w:tcPr>
          <w:p w14:paraId="5FAB4006" w14:textId="77777777" w:rsidR="00840357" w:rsidRPr="00784F1C" w:rsidRDefault="00840357" w:rsidP="00D21B65">
            <w:pPr>
              <w:spacing w:after="0"/>
              <w:jc w:val="right"/>
              <w:rPr>
                <w:color w:val="000000"/>
                <w:szCs w:val="24"/>
                <w:lang w:val="en-CA"/>
              </w:rPr>
            </w:pPr>
            <w:r w:rsidRPr="00784F1C">
              <w:rPr>
                <w:color w:val="000000"/>
                <w:szCs w:val="24"/>
                <w:lang w:val="en-CA"/>
              </w:rPr>
              <w:t>&lt; 0.001</w:t>
            </w:r>
          </w:p>
        </w:tc>
      </w:tr>
      <w:tr w:rsidR="00840357" w:rsidRPr="00784F1C" w14:paraId="54D7F9A2" w14:textId="77777777" w:rsidTr="00D21B65">
        <w:trPr>
          <w:trHeight w:val="288"/>
        </w:trPr>
        <w:tc>
          <w:tcPr>
            <w:tcW w:w="5245" w:type="dxa"/>
            <w:shd w:val="clear" w:color="auto" w:fill="auto"/>
            <w:noWrap/>
            <w:vAlign w:val="bottom"/>
            <w:hideMark/>
          </w:tcPr>
          <w:p w14:paraId="47A5D5F1" w14:textId="77777777" w:rsidR="00840357" w:rsidRPr="00784F1C" w:rsidRDefault="00840357" w:rsidP="00D21B65">
            <w:pPr>
              <w:spacing w:after="0"/>
              <w:rPr>
                <w:szCs w:val="24"/>
                <w:lang w:val="en-CA"/>
              </w:rPr>
            </w:pPr>
            <w:r w:rsidRPr="00784F1C">
              <w:rPr>
                <w:szCs w:val="24"/>
                <w:lang w:val="en-CA"/>
              </w:rPr>
              <w:t>Venue</w:t>
            </w:r>
          </w:p>
        </w:tc>
        <w:tc>
          <w:tcPr>
            <w:tcW w:w="1418" w:type="dxa"/>
            <w:shd w:val="clear" w:color="auto" w:fill="auto"/>
            <w:noWrap/>
            <w:vAlign w:val="bottom"/>
            <w:hideMark/>
          </w:tcPr>
          <w:p w14:paraId="400D5C83" w14:textId="77777777" w:rsidR="00840357" w:rsidRPr="00784F1C" w:rsidRDefault="00840357" w:rsidP="00D21B65">
            <w:pPr>
              <w:spacing w:after="0"/>
              <w:rPr>
                <w:szCs w:val="24"/>
                <w:lang w:val="en-CA"/>
              </w:rPr>
            </w:pPr>
          </w:p>
        </w:tc>
        <w:tc>
          <w:tcPr>
            <w:tcW w:w="766" w:type="dxa"/>
            <w:shd w:val="clear" w:color="auto" w:fill="auto"/>
            <w:noWrap/>
            <w:vAlign w:val="bottom"/>
            <w:hideMark/>
          </w:tcPr>
          <w:p w14:paraId="5BA2DEE3" w14:textId="77777777" w:rsidR="00840357" w:rsidRPr="00784F1C" w:rsidRDefault="00840357" w:rsidP="00D21B65">
            <w:pPr>
              <w:spacing w:after="0"/>
              <w:rPr>
                <w:szCs w:val="24"/>
                <w:lang w:val="en-CA"/>
              </w:rPr>
            </w:pPr>
          </w:p>
        </w:tc>
        <w:tc>
          <w:tcPr>
            <w:tcW w:w="966" w:type="dxa"/>
            <w:shd w:val="clear" w:color="auto" w:fill="auto"/>
            <w:noWrap/>
            <w:vAlign w:val="bottom"/>
            <w:hideMark/>
          </w:tcPr>
          <w:p w14:paraId="124D8761" w14:textId="77777777" w:rsidR="00840357" w:rsidRPr="00784F1C" w:rsidRDefault="00840357" w:rsidP="00D21B65">
            <w:pPr>
              <w:spacing w:after="0"/>
              <w:rPr>
                <w:szCs w:val="24"/>
                <w:lang w:val="en-CA"/>
              </w:rPr>
            </w:pPr>
          </w:p>
        </w:tc>
        <w:tc>
          <w:tcPr>
            <w:tcW w:w="965" w:type="dxa"/>
            <w:shd w:val="clear" w:color="auto" w:fill="auto"/>
            <w:noWrap/>
            <w:vAlign w:val="bottom"/>
            <w:hideMark/>
          </w:tcPr>
          <w:p w14:paraId="434F50B5" w14:textId="77777777" w:rsidR="00840357" w:rsidRPr="00784F1C" w:rsidRDefault="00840357" w:rsidP="00D21B65">
            <w:pPr>
              <w:spacing w:after="0"/>
              <w:rPr>
                <w:szCs w:val="24"/>
                <w:lang w:val="en-CA"/>
              </w:rPr>
            </w:pPr>
          </w:p>
        </w:tc>
      </w:tr>
      <w:tr w:rsidR="00840357" w:rsidRPr="00784F1C" w14:paraId="306B9731" w14:textId="77777777" w:rsidTr="00D21B65">
        <w:trPr>
          <w:trHeight w:val="288"/>
        </w:trPr>
        <w:tc>
          <w:tcPr>
            <w:tcW w:w="5245" w:type="dxa"/>
            <w:shd w:val="clear" w:color="auto" w:fill="auto"/>
            <w:noWrap/>
            <w:vAlign w:val="bottom"/>
            <w:hideMark/>
          </w:tcPr>
          <w:p w14:paraId="7C90996F" w14:textId="77777777" w:rsidR="00840357" w:rsidRPr="00784F1C" w:rsidRDefault="00840357" w:rsidP="00D21B65">
            <w:pPr>
              <w:spacing w:after="0"/>
              <w:rPr>
                <w:color w:val="000000"/>
                <w:szCs w:val="24"/>
                <w:lang w:val="en-CA"/>
              </w:rPr>
            </w:pPr>
            <w:r w:rsidRPr="00784F1C">
              <w:rPr>
                <w:color w:val="000000"/>
                <w:szCs w:val="24"/>
                <w:lang w:val="en-CA"/>
              </w:rPr>
              <w:t xml:space="preserve">    Hospital</w:t>
            </w:r>
          </w:p>
        </w:tc>
        <w:tc>
          <w:tcPr>
            <w:tcW w:w="1418" w:type="dxa"/>
            <w:shd w:val="clear" w:color="auto" w:fill="auto"/>
            <w:noWrap/>
            <w:vAlign w:val="bottom"/>
            <w:hideMark/>
          </w:tcPr>
          <w:p w14:paraId="525B3281" w14:textId="77777777" w:rsidR="00840357" w:rsidRPr="00784F1C" w:rsidRDefault="00840357" w:rsidP="00D21B65">
            <w:pPr>
              <w:spacing w:after="0"/>
              <w:jc w:val="right"/>
              <w:rPr>
                <w:color w:val="000000"/>
                <w:szCs w:val="24"/>
                <w:lang w:val="en-CA"/>
              </w:rPr>
            </w:pPr>
            <w:r w:rsidRPr="00784F1C">
              <w:rPr>
                <w:color w:val="000000"/>
                <w:szCs w:val="24"/>
                <w:lang w:val="en-CA"/>
              </w:rPr>
              <w:t>0.27***</w:t>
            </w:r>
          </w:p>
        </w:tc>
        <w:tc>
          <w:tcPr>
            <w:tcW w:w="766" w:type="dxa"/>
            <w:shd w:val="clear" w:color="auto" w:fill="auto"/>
            <w:noWrap/>
            <w:vAlign w:val="bottom"/>
            <w:hideMark/>
          </w:tcPr>
          <w:p w14:paraId="0FAD7062" w14:textId="77777777" w:rsidR="00840357" w:rsidRPr="00784F1C" w:rsidRDefault="00840357" w:rsidP="00D21B65">
            <w:pPr>
              <w:spacing w:after="0"/>
              <w:jc w:val="right"/>
              <w:rPr>
                <w:color w:val="000000"/>
                <w:szCs w:val="24"/>
                <w:lang w:val="en-CA"/>
              </w:rPr>
            </w:pPr>
            <w:r w:rsidRPr="00784F1C">
              <w:rPr>
                <w:color w:val="000000"/>
                <w:szCs w:val="24"/>
                <w:lang w:val="en-CA"/>
              </w:rPr>
              <w:t>0.06</w:t>
            </w:r>
          </w:p>
        </w:tc>
        <w:tc>
          <w:tcPr>
            <w:tcW w:w="966" w:type="dxa"/>
            <w:shd w:val="clear" w:color="auto" w:fill="auto"/>
            <w:noWrap/>
            <w:vAlign w:val="bottom"/>
            <w:hideMark/>
          </w:tcPr>
          <w:p w14:paraId="0BBD1A33" w14:textId="77777777" w:rsidR="00840357" w:rsidRPr="00784F1C" w:rsidRDefault="00840357" w:rsidP="00D21B65">
            <w:pPr>
              <w:spacing w:after="0"/>
              <w:jc w:val="right"/>
              <w:rPr>
                <w:color w:val="000000"/>
                <w:szCs w:val="24"/>
                <w:lang w:val="en-CA"/>
              </w:rPr>
            </w:pPr>
            <w:r w:rsidRPr="00784F1C">
              <w:rPr>
                <w:color w:val="000000"/>
                <w:szCs w:val="24"/>
                <w:lang w:val="en-CA"/>
              </w:rPr>
              <w:t>4.50</w:t>
            </w:r>
          </w:p>
        </w:tc>
        <w:tc>
          <w:tcPr>
            <w:tcW w:w="965" w:type="dxa"/>
            <w:shd w:val="clear" w:color="auto" w:fill="auto"/>
            <w:noWrap/>
            <w:vAlign w:val="bottom"/>
            <w:hideMark/>
          </w:tcPr>
          <w:p w14:paraId="70A2CBA6" w14:textId="77777777" w:rsidR="00840357" w:rsidRPr="00784F1C" w:rsidRDefault="00840357" w:rsidP="00D21B65">
            <w:pPr>
              <w:spacing w:after="0"/>
              <w:jc w:val="right"/>
              <w:rPr>
                <w:color w:val="000000"/>
                <w:szCs w:val="24"/>
                <w:lang w:val="en-CA"/>
              </w:rPr>
            </w:pPr>
            <w:r w:rsidRPr="00784F1C">
              <w:rPr>
                <w:color w:val="000000"/>
                <w:szCs w:val="24"/>
                <w:lang w:val="en-CA"/>
              </w:rPr>
              <w:t>&lt; 0.001</w:t>
            </w:r>
          </w:p>
        </w:tc>
      </w:tr>
      <w:tr w:rsidR="00840357" w:rsidRPr="00784F1C" w14:paraId="7079EADE" w14:textId="77777777" w:rsidTr="00D21B65">
        <w:trPr>
          <w:trHeight w:val="288"/>
        </w:trPr>
        <w:tc>
          <w:tcPr>
            <w:tcW w:w="5245" w:type="dxa"/>
            <w:shd w:val="clear" w:color="auto" w:fill="auto"/>
            <w:noWrap/>
            <w:vAlign w:val="bottom"/>
            <w:hideMark/>
          </w:tcPr>
          <w:p w14:paraId="2A93FE41" w14:textId="77777777" w:rsidR="00840357" w:rsidRPr="00784F1C" w:rsidRDefault="00840357" w:rsidP="00D21B65">
            <w:pPr>
              <w:spacing w:after="0"/>
              <w:rPr>
                <w:color w:val="000000"/>
                <w:szCs w:val="24"/>
                <w:lang w:val="en-CA"/>
              </w:rPr>
            </w:pPr>
            <w:r w:rsidRPr="00784F1C">
              <w:rPr>
                <w:color w:val="000000"/>
                <w:szCs w:val="24"/>
                <w:lang w:val="en-CA"/>
              </w:rPr>
              <w:t xml:space="preserve">    Community health center</w:t>
            </w:r>
          </w:p>
        </w:tc>
        <w:tc>
          <w:tcPr>
            <w:tcW w:w="1418" w:type="dxa"/>
            <w:shd w:val="clear" w:color="auto" w:fill="auto"/>
            <w:noWrap/>
            <w:vAlign w:val="bottom"/>
            <w:hideMark/>
          </w:tcPr>
          <w:p w14:paraId="0A8DDA16" w14:textId="77777777" w:rsidR="00840357" w:rsidRPr="00784F1C" w:rsidRDefault="00840357" w:rsidP="00D21B65">
            <w:pPr>
              <w:spacing w:after="0"/>
              <w:jc w:val="right"/>
              <w:rPr>
                <w:color w:val="000000"/>
                <w:szCs w:val="24"/>
                <w:lang w:val="en-CA"/>
              </w:rPr>
            </w:pPr>
            <w:r w:rsidRPr="00784F1C">
              <w:rPr>
                <w:color w:val="000000"/>
                <w:szCs w:val="24"/>
                <w:lang w:val="en-CA"/>
              </w:rPr>
              <w:t>-0.16**</w:t>
            </w:r>
          </w:p>
        </w:tc>
        <w:tc>
          <w:tcPr>
            <w:tcW w:w="766" w:type="dxa"/>
            <w:shd w:val="clear" w:color="auto" w:fill="auto"/>
            <w:noWrap/>
            <w:vAlign w:val="bottom"/>
            <w:hideMark/>
          </w:tcPr>
          <w:p w14:paraId="7EF422A1" w14:textId="77777777" w:rsidR="00840357" w:rsidRPr="00784F1C" w:rsidRDefault="00840357" w:rsidP="00D21B65">
            <w:pPr>
              <w:spacing w:after="0"/>
              <w:jc w:val="right"/>
              <w:rPr>
                <w:color w:val="000000"/>
                <w:szCs w:val="24"/>
                <w:lang w:val="en-CA"/>
              </w:rPr>
            </w:pPr>
            <w:r w:rsidRPr="00784F1C">
              <w:rPr>
                <w:color w:val="000000"/>
                <w:szCs w:val="24"/>
                <w:lang w:val="en-CA"/>
              </w:rPr>
              <w:t>0.06</w:t>
            </w:r>
          </w:p>
        </w:tc>
        <w:tc>
          <w:tcPr>
            <w:tcW w:w="966" w:type="dxa"/>
            <w:shd w:val="clear" w:color="auto" w:fill="auto"/>
            <w:noWrap/>
            <w:vAlign w:val="bottom"/>
            <w:hideMark/>
          </w:tcPr>
          <w:p w14:paraId="76E173DE" w14:textId="77777777" w:rsidR="00840357" w:rsidRPr="00784F1C" w:rsidRDefault="00840357" w:rsidP="00D21B65">
            <w:pPr>
              <w:spacing w:after="0"/>
              <w:jc w:val="right"/>
              <w:rPr>
                <w:color w:val="000000"/>
                <w:szCs w:val="24"/>
                <w:lang w:val="en-CA"/>
              </w:rPr>
            </w:pPr>
            <w:r w:rsidRPr="00784F1C">
              <w:rPr>
                <w:color w:val="000000"/>
                <w:szCs w:val="24"/>
                <w:lang w:val="en-CA"/>
              </w:rPr>
              <w:t>-2.62</w:t>
            </w:r>
          </w:p>
        </w:tc>
        <w:tc>
          <w:tcPr>
            <w:tcW w:w="965" w:type="dxa"/>
            <w:shd w:val="clear" w:color="auto" w:fill="auto"/>
            <w:noWrap/>
            <w:vAlign w:val="bottom"/>
            <w:hideMark/>
          </w:tcPr>
          <w:p w14:paraId="422715BE" w14:textId="77777777" w:rsidR="00840357" w:rsidRPr="00784F1C" w:rsidRDefault="00840357" w:rsidP="00D21B65">
            <w:pPr>
              <w:spacing w:after="0"/>
              <w:jc w:val="right"/>
              <w:rPr>
                <w:color w:val="000000"/>
                <w:szCs w:val="24"/>
                <w:lang w:val="en-CA"/>
              </w:rPr>
            </w:pPr>
            <w:r w:rsidRPr="00784F1C">
              <w:rPr>
                <w:color w:val="000000"/>
                <w:szCs w:val="24"/>
                <w:lang w:val="en-CA"/>
              </w:rPr>
              <w:t>0.01</w:t>
            </w:r>
          </w:p>
        </w:tc>
      </w:tr>
      <w:tr w:rsidR="00840357" w:rsidRPr="00784F1C" w14:paraId="67380507" w14:textId="77777777" w:rsidTr="00D21B65">
        <w:trPr>
          <w:trHeight w:val="288"/>
        </w:trPr>
        <w:tc>
          <w:tcPr>
            <w:tcW w:w="5245" w:type="dxa"/>
            <w:shd w:val="clear" w:color="auto" w:fill="auto"/>
            <w:noWrap/>
            <w:vAlign w:val="bottom"/>
            <w:hideMark/>
          </w:tcPr>
          <w:p w14:paraId="1034467B" w14:textId="77777777" w:rsidR="00840357" w:rsidRPr="00784F1C" w:rsidRDefault="00840357" w:rsidP="00D21B65">
            <w:pPr>
              <w:spacing w:after="0"/>
              <w:rPr>
                <w:color w:val="000000"/>
                <w:szCs w:val="24"/>
                <w:lang w:val="en-CA"/>
              </w:rPr>
            </w:pPr>
            <w:r w:rsidRPr="00784F1C">
              <w:rPr>
                <w:color w:val="000000"/>
                <w:szCs w:val="24"/>
                <w:lang w:val="en-CA"/>
              </w:rPr>
              <w:t xml:space="preserve">    Residence during school year</w:t>
            </w:r>
          </w:p>
        </w:tc>
        <w:tc>
          <w:tcPr>
            <w:tcW w:w="1418" w:type="dxa"/>
            <w:shd w:val="clear" w:color="auto" w:fill="auto"/>
            <w:noWrap/>
            <w:vAlign w:val="bottom"/>
            <w:hideMark/>
          </w:tcPr>
          <w:p w14:paraId="40808BAA" w14:textId="77777777" w:rsidR="00840357" w:rsidRPr="00784F1C" w:rsidRDefault="00840357" w:rsidP="00D21B65">
            <w:pPr>
              <w:spacing w:after="0"/>
              <w:jc w:val="right"/>
              <w:rPr>
                <w:color w:val="000000"/>
                <w:szCs w:val="24"/>
                <w:lang w:val="en-CA"/>
              </w:rPr>
            </w:pPr>
            <w:r w:rsidRPr="00784F1C">
              <w:rPr>
                <w:color w:val="000000"/>
                <w:szCs w:val="24"/>
                <w:lang w:val="en-CA"/>
              </w:rPr>
              <w:t>-0.12</w:t>
            </w:r>
          </w:p>
        </w:tc>
        <w:tc>
          <w:tcPr>
            <w:tcW w:w="766" w:type="dxa"/>
            <w:shd w:val="clear" w:color="auto" w:fill="auto"/>
            <w:noWrap/>
            <w:vAlign w:val="bottom"/>
            <w:hideMark/>
          </w:tcPr>
          <w:p w14:paraId="1E7ACE54" w14:textId="77777777" w:rsidR="00840357" w:rsidRPr="00784F1C" w:rsidRDefault="00840357" w:rsidP="00D21B65">
            <w:pPr>
              <w:spacing w:after="0"/>
              <w:jc w:val="right"/>
              <w:rPr>
                <w:color w:val="000000"/>
                <w:szCs w:val="24"/>
                <w:lang w:val="en-CA"/>
              </w:rPr>
            </w:pPr>
            <w:r w:rsidRPr="00784F1C">
              <w:rPr>
                <w:color w:val="000000"/>
                <w:szCs w:val="24"/>
                <w:lang w:val="en-CA"/>
              </w:rPr>
              <w:t>0.09</w:t>
            </w:r>
          </w:p>
        </w:tc>
        <w:tc>
          <w:tcPr>
            <w:tcW w:w="966" w:type="dxa"/>
            <w:shd w:val="clear" w:color="auto" w:fill="auto"/>
            <w:noWrap/>
            <w:vAlign w:val="bottom"/>
            <w:hideMark/>
          </w:tcPr>
          <w:p w14:paraId="684A30A0" w14:textId="77777777" w:rsidR="00840357" w:rsidRPr="00784F1C" w:rsidRDefault="00840357" w:rsidP="00D21B65">
            <w:pPr>
              <w:spacing w:after="0"/>
              <w:jc w:val="right"/>
              <w:rPr>
                <w:color w:val="000000"/>
                <w:szCs w:val="24"/>
                <w:lang w:val="en-CA"/>
              </w:rPr>
            </w:pPr>
            <w:r w:rsidRPr="00784F1C">
              <w:rPr>
                <w:color w:val="000000"/>
                <w:szCs w:val="24"/>
                <w:lang w:val="en-CA"/>
              </w:rPr>
              <w:t>-1.35</w:t>
            </w:r>
          </w:p>
        </w:tc>
        <w:tc>
          <w:tcPr>
            <w:tcW w:w="965" w:type="dxa"/>
            <w:shd w:val="clear" w:color="auto" w:fill="auto"/>
            <w:noWrap/>
            <w:vAlign w:val="bottom"/>
            <w:hideMark/>
          </w:tcPr>
          <w:p w14:paraId="0138483D" w14:textId="77777777" w:rsidR="00840357" w:rsidRPr="00784F1C" w:rsidRDefault="00840357" w:rsidP="00D21B65">
            <w:pPr>
              <w:spacing w:after="0"/>
              <w:jc w:val="right"/>
              <w:rPr>
                <w:color w:val="000000"/>
                <w:szCs w:val="24"/>
                <w:lang w:val="en-CA"/>
              </w:rPr>
            </w:pPr>
            <w:r w:rsidRPr="00784F1C">
              <w:rPr>
                <w:color w:val="000000"/>
                <w:szCs w:val="24"/>
                <w:lang w:val="en-CA"/>
              </w:rPr>
              <w:t>0.18</w:t>
            </w:r>
          </w:p>
        </w:tc>
      </w:tr>
      <w:tr w:rsidR="00840357" w:rsidRPr="00784F1C" w14:paraId="0E3DD226" w14:textId="77777777" w:rsidTr="00D21B65">
        <w:trPr>
          <w:trHeight w:val="288"/>
        </w:trPr>
        <w:tc>
          <w:tcPr>
            <w:tcW w:w="5245" w:type="dxa"/>
            <w:shd w:val="clear" w:color="auto" w:fill="auto"/>
            <w:noWrap/>
            <w:vAlign w:val="bottom"/>
            <w:hideMark/>
          </w:tcPr>
          <w:p w14:paraId="6B25D893" w14:textId="77777777" w:rsidR="00840357" w:rsidRPr="00784F1C" w:rsidRDefault="00840357" w:rsidP="00D21B65">
            <w:pPr>
              <w:spacing w:after="0"/>
              <w:rPr>
                <w:color w:val="000000"/>
                <w:szCs w:val="24"/>
                <w:lang w:val="en-CA"/>
              </w:rPr>
            </w:pPr>
            <w:r w:rsidRPr="00784F1C">
              <w:rPr>
                <w:color w:val="000000"/>
                <w:szCs w:val="24"/>
                <w:lang w:val="en-CA"/>
              </w:rPr>
              <w:t xml:space="preserve">    Designated location for health issues at school</w:t>
            </w:r>
          </w:p>
        </w:tc>
        <w:tc>
          <w:tcPr>
            <w:tcW w:w="1418" w:type="dxa"/>
            <w:shd w:val="clear" w:color="auto" w:fill="auto"/>
            <w:noWrap/>
            <w:vAlign w:val="bottom"/>
            <w:hideMark/>
          </w:tcPr>
          <w:p w14:paraId="25F26E73" w14:textId="77777777" w:rsidR="00840357" w:rsidRPr="00784F1C" w:rsidRDefault="00840357" w:rsidP="00D21B65">
            <w:pPr>
              <w:spacing w:after="0"/>
              <w:jc w:val="right"/>
              <w:rPr>
                <w:color w:val="000000"/>
                <w:szCs w:val="24"/>
                <w:lang w:val="en-CA"/>
              </w:rPr>
            </w:pPr>
            <w:r w:rsidRPr="00784F1C">
              <w:rPr>
                <w:color w:val="000000"/>
                <w:szCs w:val="24"/>
                <w:lang w:val="en-CA"/>
              </w:rPr>
              <w:t>0.02</w:t>
            </w:r>
          </w:p>
        </w:tc>
        <w:tc>
          <w:tcPr>
            <w:tcW w:w="766" w:type="dxa"/>
            <w:shd w:val="clear" w:color="auto" w:fill="auto"/>
            <w:noWrap/>
            <w:vAlign w:val="bottom"/>
            <w:hideMark/>
          </w:tcPr>
          <w:p w14:paraId="6083ECBF" w14:textId="77777777" w:rsidR="00840357" w:rsidRPr="00784F1C" w:rsidRDefault="00840357" w:rsidP="00D21B65">
            <w:pPr>
              <w:spacing w:after="0"/>
              <w:jc w:val="right"/>
              <w:rPr>
                <w:color w:val="000000"/>
                <w:szCs w:val="24"/>
                <w:lang w:val="en-CA"/>
              </w:rPr>
            </w:pPr>
            <w:r w:rsidRPr="00784F1C">
              <w:rPr>
                <w:color w:val="000000"/>
                <w:szCs w:val="24"/>
                <w:lang w:val="en-CA"/>
              </w:rPr>
              <w:t>0.10</w:t>
            </w:r>
          </w:p>
        </w:tc>
        <w:tc>
          <w:tcPr>
            <w:tcW w:w="966" w:type="dxa"/>
            <w:shd w:val="clear" w:color="auto" w:fill="auto"/>
            <w:noWrap/>
            <w:vAlign w:val="bottom"/>
            <w:hideMark/>
          </w:tcPr>
          <w:p w14:paraId="401E335A" w14:textId="77777777" w:rsidR="00840357" w:rsidRPr="00784F1C" w:rsidRDefault="00840357" w:rsidP="00D21B65">
            <w:pPr>
              <w:spacing w:after="0"/>
              <w:jc w:val="right"/>
              <w:rPr>
                <w:color w:val="000000"/>
                <w:szCs w:val="24"/>
                <w:lang w:val="en-CA"/>
              </w:rPr>
            </w:pPr>
            <w:r w:rsidRPr="00784F1C">
              <w:rPr>
                <w:color w:val="000000"/>
                <w:szCs w:val="24"/>
                <w:lang w:val="en-CA"/>
              </w:rPr>
              <w:t>-0.21</w:t>
            </w:r>
          </w:p>
        </w:tc>
        <w:tc>
          <w:tcPr>
            <w:tcW w:w="965" w:type="dxa"/>
            <w:shd w:val="clear" w:color="auto" w:fill="auto"/>
            <w:noWrap/>
            <w:vAlign w:val="bottom"/>
            <w:hideMark/>
          </w:tcPr>
          <w:p w14:paraId="61A4E6F9" w14:textId="77777777" w:rsidR="00840357" w:rsidRPr="00784F1C" w:rsidRDefault="00840357" w:rsidP="00D21B65">
            <w:pPr>
              <w:spacing w:after="0"/>
              <w:jc w:val="right"/>
              <w:rPr>
                <w:color w:val="000000"/>
                <w:szCs w:val="24"/>
                <w:lang w:val="en-CA"/>
              </w:rPr>
            </w:pPr>
            <w:r w:rsidRPr="00784F1C">
              <w:rPr>
                <w:color w:val="000000"/>
                <w:szCs w:val="24"/>
                <w:lang w:val="en-CA"/>
              </w:rPr>
              <w:t>0.83</w:t>
            </w:r>
          </w:p>
        </w:tc>
      </w:tr>
      <w:tr w:rsidR="00840357" w:rsidRPr="00784F1C" w14:paraId="6AA35D5C" w14:textId="77777777" w:rsidTr="00D21B65">
        <w:trPr>
          <w:trHeight w:val="288"/>
        </w:trPr>
        <w:tc>
          <w:tcPr>
            <w:tcW w:w="5245" w:type="dxa"/>
            <w:shd w:val="clear" w:color="auto" w:fill="auto"/>
            <w:noWrap/>
            <w:vAlign w:val="bottom"/>
            <w:hideMark/>
          </w:tcPr>
          <w:p w14:paraId="74B3C0A9" w14:textId="77777777" w:rsidR="00840357" w:rsidRPr="00784F1C" w:rsidRDefault="00840357" w:rsidP="00D21B65">
            <w:pPr>
              <w:spacing w:after="0"/>
              <w:rPr>
                <w:szCs w:val="24"/>
                <w:lang w:val="en-CA"/>
              </w:rPr>
            </w:pPr>
            <w:r w:rsidRPr="00784F1C">
              <w:rPr>
                <w:szCs w:val="24"/>
                <w:lang w:val="en-CA"/>
              </w:rPr>
              <w:t>Distance</w:t>
            </w:r>
          </w:p>
        </w:tc>
        <w:tc>
          <w:tcPr>
            <w:tcW w:w="1418" w:type="dxa"/>
            <w:shd w:val="clear" w:color="auto" w:fill="auto"/>
            <w:noWrap/>
            <w:vAlign w:val="bottom"/>
            <w:hideMark/>
          </w:tcPr>
          <w:p w14:paraId="2EF310D3" w14:textId="77777777" w:rsidR="00840357" w:rsidRPr="00784F1C" w:rsidRDefault="00840357" w:rsidP="00D21B65">
            <w:pPr>
              <w:spacing w:after="0"/>
              <w:rPr>
                <w:szCs w:val="24"/>
                <w:lang w:val="en-CA"/>
              </w:rPr>
            </w:pPr>
          </w:p>
        </w:tc>
        <w:tc>
          <w:tcPr>
            <w:tcW w:w="766" w:type="dxa"/>
            <w:shd w:val="clear" w:color="auto" w:fill="auto"/>
            <w:noWrap/>
            <w:vAlign w:val="bottom"/>
            <w:hideMark/>
          </w:tcPr>
          <w:p w14:paraId="3DD94B30" w14:textId="77777777" w:rsidR="00840357" w:rsidRPr="00784F1C" w:rsidRDefault="00840357" w:rsidP="00D21B65">
            <w:pPr>
              <w:spacing w:after="0"/>
              <w:rPr>
                <w:szCs w:val="24"/>
                <w:lang w:val="en-CA"/>
              </w:rPr>
            </w:pPr>
          </w:p>
        </w:tc>
        <w:tc>
          <w:tcPr>
            <w:tcW w:w="966" w:type="dxa"/>
            <w:shd w:val="clear" w:color="auto" w:fill="auto"/>
            <w:noWrap/>
            <w:vAlign w:val="bottom"/>
            <w:hideMark/>
          </w:tcPr>
          <w:p w14:paraId="542656CA" w14:textId="77777777" w:rsidR="00840357" w:rsidRPr="00784F1C" w:rsidRDefault="00840357" w:rsidP="00D21B65">
            <w:pPr>
              <w:spacing w:after="0"/>
              <w:rPr>
                <w:szCs w:val="24"/>
                <w:lang w:val="en-CA"/>
              </w:rPr>
            </w:pPr>
          </w:p>
        </w:tc>
        <w:tc>
          <w:tcPr>
            <w:tcW w:w="965" w:type="dxa"/>
            <w:shd w:val="clear" w:color="auto" w:fill="auto"/>
            <w:noWrap/>
            <w:vAlign w:val="bottom"/>
            <w:hideMark/>
          </w:tcPr>
          <w:p w14:paraId="5DDC61DE" w14:textId="77777777" w:rsidR="00840357" w:rsidRPr="00784F1C" w:rsidRDefault="00840357" w:rsidP="00D21B65">
            <w:pPr>
              <w:spacing w:after="0"/>
              <w:rPr>
                <w:szCs w:val="24"/>
                <w:lang w:val="en-CA"/>
              </w:rPr>
            </w:pPr>
          </w:p>
        </w:tc>
      </w:tr>
      <w:tr w:rsidR="00840357" w:rsidRPr="00784F1C" w14:paraId="79144B63" w14:textId="77777777" w:rsidTr="00D21B65">
        <w:trPr>
          <w:trHeight w:val="288"/>
        </w:trPr>
        <w:tc>
          <w:tcPr>
            <w:tcW w:w="5245" w:type="dxa"/>
            <w:shd w:val="clear" w:color="auto" w:fill="auto"/>
            <w:noWrap/>
            <w:vAlign w:val="bottom"/>
            <w:hideMark/>
          </w:tcPr>
          <w:p w14:paraId="184178DA" w14:textId="77777777" w:rsidR="00840357" w:rsidRPr="00784F1C" w:rsidRDefault="00840357" w:rsidP="00D21B65">
            <w:pPr>
              <w:spacing w:after="0"/>
              <w:rPr>
                <w:color w:val="000000"/>
                <w:szCs w:val="24"/>
                <w:lang w:val="en-CA"/>
              </w:rPr>
            </w:pPr>
            <w:r w:rsidRPr="00784F1C">
              <w:rPr>
                <w:color w:val="000000"/>
                <w:szCs w:val="24"/>
                <w:lang w:val="en-CA"/>
              </w:rPr>
              <w:t xml:space="preserve">    &lt;1 km</w:t>
            </w:r>
          </w:p>
        </w:tc>
        <w:tc>
          <w:tcPr>
            <w:tcW w:w="1418" w:type="dxa"/>
            <w:shd w:val="clear" w:color="auto" w:fill="auto"/>
            <w:noWrap/>
            <w:vAlign w:val="bottom"/>
            <w:hideMark/>
          </w:tcPr>
          <w:p w14:paraId="22C60249" w14:textId="77777777" w:rsidR="00840357" w:rsidRPr="00784F1C" w:rsidRDefault="00840357" w:rsidP="00D21B65">
            <w:pPr>
              <w:spacing w:after="0"/>
              <w:jc w:val="right"/>
              <w:rPr>
                <w:color w:val="000000"/>
                <w:szCs w:val="24"/>
                <w:lang w:val="en-CA"/>
              </w:rPr>
            </w:pPr>
            <w:r w:rsidRPr="00784F1C">
              <w:rPr>
                <w:color w:val="000000"/>
                <w:szCs w:val="24"/>
                <w:lang w:val="en-CA"/>
              </w:rPr>
              <w:t>0.23***</w:t>
            </w:r>
          </w:p>
        </w:tc>
        <w:tc>
          <w:tcPr>
            <w:tcW w:w="766" w:type="dxa"/>
            <w:shd w:val="clear" w:color="auto" w:fill="auto"/>
            <w:noWrap/>
            <w:vAlign w:val="bottom"/>
            <w:hideMark/>
          </w:tcPr>
          <w:p w14:paraId="2152821D" w14:textId="77777777" w:rsidR="00840357" w:rsidRPr="00784F1C" w:rsidRDefault="00840357" w:rsidP="00D21B65">
            <w:pPr>
              <w:spacing w:after="0"/>
              <w:jc w:val="right"/>
              <w:rPr>
                <w:color w:val="000000"/>
                <w:szCs w:val="24"/>
                <w:lang w:val="en-CA"/>
              </w:rPr>
            </w:pPr>
            <w:r w:rsidRPr="00784F1C">
              <w:rPr>
                <w:color w:val="000000"/>
                <w:szCs w:val="24"/>
                <w:lang w:val="en-CA"/>
              </w:rPr>
              <w:t>0.05</w:t>
            </w:r>
          </w:p>
        </w:tc>
        <w:tc>
          <w:tcPr>
            <w:tcW w:w="966" w:type="dxa"/>
            <w:shd w:val="clear" w:color="auto" w:fill="auto"/>
            <w:noWrap/>
            <w:vAlign w:val="bottom"/>
            <w:hideMark/>
          </w:tcPr>
          <w:p w14:paraId="755652F8" w14:textId="77777777" w:rsidR="00840357" w:rsidRPr="00784F1C" w:rsidRDefault="00840357" w:rsidP="00D21B65">
            <w:pPr>
              <w:spacing w:after="0"/>
              <w:jc w:val="right"/>
              <w:rPr>
                <w:color w:val="000000"/>
                <w:szCs w:val="24"/>
                <w:lang w:val="en-CA"/>
              </w:rPr>
            </w:pPr>
            <w:r w:rsidRPr="00784F1C">
              <w:rPr>
                <w:color w:val="000000"/>
                <w:szCs w:val="24"/>
                <w:lang w:val="en-CA"/>
              </w:rPr>
              <w:t>4.47</w:t>
            </w:r>
          </w:p>
        </w:tc>
        <w:tc>
          <w:tcPr>
            <w:tcW w:w="965" w:type="dxa"/>
            <w:shd w:val="clear" w:color="auto" w:fill="auto"/>
            <w:noWrap/>
            <w:vAlign w:val="bottom"/>
            <w:hideMark/>
          </w:tcPr>
          <w:p w14:paraId="0BB9FC64" w14:textId="77777777" w:rsidR="00840357" w:rsidRPr="00784F1C" w:rsidRDefault="00840357" w:rsidP="00D21B65">
            <w:pPr>
              <w:spacing w:after="0"/>
              <w:jc w:val="right"/>
              <w:rPr>
                <w:color w:val="000000"/>
                <w:szCs w:val="24"/>
                <w:lang w:val="en-CA"/>
              </w:rPr>
            </w:pPr>
            <w:r w:rsidRPr="00784F1C">
              <w:rPr>
                <w:color w:val="000000"/>
                <w:szCs w:val="24"/>
                <w:lang w:val="en-CA"/>
              </w:rPr>
              <w:t>&lt; 0.001</w:t>
            </w:r>
          </w:p>
        </w:tc>
      </w:tr>
      <w:tr w:rsidR="00840357" w:rsidRPr="00784F1C" w14:paraId="37880E3B" w14:textId="77777777" w:rsidTr="00D21B65">
        <w:trPr>
          <w:trHeight w:val="288"/>
        </w:trPr>
        <w:tc>
          <w:tcPr>
            <w:tcW w:w="5245" w:type="dxa"/>
            <w:shd w:val="clear" w:color="auto" w:fill="auto"/>
            <w:noWrap/>
            <w:vAlign w:val="bottom"/>
            <w:hideMark/>
          </w:tcPr>
          <w:p w14:paraId="1A9D049C" w14:textId="77777777" w:rsidR="00840357" w:rsidRPr="00784F1C" w:rsidRDefault="00840357" w:rsidP="00D21B65">
            <w:pPr>
              <w:spacing w:after="0"/>
              <w:rPr>
                <w:color w:val="000000"/>
                <w:szCs w:val="24"/>
                <w:lang w:val="en-CA"/>
              </w:rPr>
            </w:pPr>
            <w:r w:rsidRPr="00784F1C">
              <w:rPr>
                <w:color w:val="000000"/>
                <w:szCs w:val="24"/>
                <w:lang w:val="en-CA"/>
              </w:rPr>
              <w:t xml:space="preserve">    10 km</w:t>
            </w:r>
          </w:p>
        </w:tc>
        <w:tc>
          <w:tcPr>
            <w:tcW w:w="1418" w:type="dxa"/>
            <w:shd w:val="clear" w:color="auto" w:fill="auto"/>
            <w:noWrap/>
            <w:vAlign w:val="bottom"/>
            <w:hideMark/>
          </w:tcPr>
          <w:p w14:paraId="14C6A107" w14:textId="77777777" w:rsidR="00840357" w:rsidRPr="00784F1C" w:rsidRDefault="00840357" w:rsidP="00D21B65">
            <w:pPr>
              <w:spacing w:after="0"/>
              <w:jc w:val="right"/>
              <w:rPr>
                <w:color w:val="000000"/>
                <w:szCs w:val="24"/>
                <w:lang w:val="en-CA"/>
              </w:rPr>
            </w:pPr>
            <w:r w:rsidRPr="00784F1C">
              <w:rPr>
                <w:color w:val="000000"/>
                <w:szCs w:val="24"/>
                <w:lang w:val="en-CA"/>
              </w:rPr>
              <w:t>0.05</w:t>
            </w:r>
          </w:p>
        </w:tc>
        <w:tc>
          <w:tcPr>
            <w:tcW w:w="766" w:type="dxa"/>
            <w:shd w:val="clear" w:color="auto" w:fill="auto"/>
            <w:noWrap/>
            <w:vAlign w:val="bottom"/>
            <w:hideMark/>
          </w:tcPr>
          <w:p w14:paraId="231C408B" w14:textId="77777777" w:rsidR="00840357" w:rsidRPr="00784F1C" w:rsidRDefault="00840357" w:rsidP="00D21B65">
            <w:pPr>
              <w:spacing w:after="0"/>
              <w:jc w:val="right"/>
              <w:rPr>
                <w:color w:val="000000"/>
                <w:szCs w:val="24"/>
                <w:lang w:val="en-CA"/>
              </w:rPr>
            </w:pPr>
            <w:r w:rsidRPr="00784F1C">
              <w:rPr>
                <w:color w:val="000000"/>
                <w:szCs w:val="24"/>
                <w:lang w:val="en-CA"/>
              </w:rPr>
              <w:t>0.05</w:t>
            </w:r>
          </w:p>
        </w:tc>
        <w:tc>
          <w:tcPr>
            <w:tcW w:w="966" w:type="dxa"/>
            <w:shd w:val="clear" w:color="auto" w:fill="auto"/>
            <w:noWrap/>
            <w:vAlign w:val="bottom"/>
            <w:hideMark/>
          </w:tcPr>
          <w:p w14:paraId="0DE4D46A" w14:textId="77777777" w:rsidR="00840357" w:rsidRPr="00784F1C" w:rsidRDefault="00840357" w:rsidP="00D21B65">
            <w:pPr>
              <w:spacing w:after="0"/>
              <w:jc w:val="right"/>
              <w:rPr>
                <w:color w:val="000000"/>
                <w:szCs w:val="24"/>
                <w:lang w:val="en-CA"/>
              </w:rPr>
            </w:pPr>
            <w:r w:rsidRPr="00784F1C">
              <w:rPr>
                <w:color w:val="000000"/>
                <w:szCs w:val="24"/>
                <w:lang w:val="en-CA"/>
              </w:rPr>
              <w:t>0.94</w:t>
            </w:r>
          </w:p>
        </w:tc>
        <w:tc>
          <w:tcPr>
            <w:tcW w:w="965" w:type="dxa"/>
            <w:shd w:val="clear" w:color="auto" w:fill="auto"/>
            <w:noWrap/>
            <w:vAlign w:val="bottom"/>
            <w:hideMark/>
          </w:tcPr>
          <w:p w14:paraId="1EB597AA" w14:textId="77777777" w:rsidR="00840357" w:rsidRPr="00784F1C" w:rsidRDefault="00840357" w:rsidP="00D21B65">
            <w:pPr>
              <w:spacing w:after="0"/>
              <w:jc w:val="right"/>
              <w:rPr>
                <w:color w:val="000000"/>
                <w:szCs w:val="24"/>
                <w:lang w:val="en-CA"/>
              </w:rPr>
            </w:pPr>
            <w:r w:rsidRPr="00784F1C">
              <w:rPr>
                <w:color w:val="000000"/>
                <w:szCs w:val="24"/>
                <w:lang w:val="en-CA"/>
              </w:rPr>
              <w:t>0.35</w:t>
            </w:r>
          </w:p>
        </w:tc>
      </w:tr>
      <w:tr w:rsidR="00840357" w:rsidRPr="00784F1C" w14:paraId="2FC0F2AA" w14:textId="77777777" w:rsidTr="00D21B65">
        <w:trPr>
          <w:trHeight w:val="288"/>
        </w:trPr>
        <w:tc>
          <w:tcPr>
            <w:tcW w:w="5245" w:type="dxa"/>
            <w:shd w:val="clear" w:color="auto" w:fill="auto"/>
            <w:noWrap/>
            <w:vAlign w:val="bottom"/>
            <w:hideMark/>
          </w:tcPr>
          <w:p w14:paraId="7996AD1F" w14:textId="77777777" w:rsidR="00840357" w:rsidRPr="00784F1C" w:rsidRDefault="00840357" w:rsidP="00D21B65">
            <w:pPr>
              <w:spacing w:after="0"/>
              <w:rPr>
                <w:color w:val="000000"/>
                <w:szCs w:val="24"/>
                <w:lang w:val="en-CA"/>
              </w:rPr>
            </w:pPr>
            <w:r w:rsidRPr="00784F1C">
              <w:rPr>
                <w:color w:val="000000"/>
                <w:szCs w:val="24"/>
                <w:lang w:val="en-CA"/>
              </w:rPr>
              <w:t xml:space="preserve">    &gt;20 km</w:t>
            </w:r>
          </w:p>
        </w:tc>
        <w:tc>
          <w:tcPr>
            <w:tcW w:w="1418" w:type="dxa"/>
            <w:shd w:val="clear" w:color="auto" w:fill="auto"/>
            <w:noWrap/>
            <w:vAlign w:val="bottom"/>
            <w:hideMark/>
          </w:tcPr>
          <w:p w14:paraId="247C673D" w14:textId="77777777" w:rsidR="00840357" w:rsidRPr="00784F1C" w:rsidRDefault="00840357" w:rsidP="00D21B65">
            <w:pPr>
              <w:spacing w:after="0"/>
              <w:jc w:val="right"/>
              <w:rPr>
                <w:color w:val="000000"/>
                <w:szCs w:val="24"/>
                <w:lang w:val="en-CA"/>
              </w:rPr>
            </w:pPr>
            <w:r w:rsidRPr="00784F1C">
              <w:rPr>
                <w:color w:val="000000"/>
                <w:szCs w:val="24"/>
                <w:lang w:val="en-CA"/>
              </w:rPr>
              <w:t>-0.28***</w:t>
            </w:r>
          </w:p>
        </w:tc>
        <w:tc>
          <w:tcPr>
            <w:tcW w:w="766" w:type="dxa"/>
            <w:shd w:val="clear" w:color="auto" w:fill="auto"/>
            <w:noWrap/>
            <w:vAlign w:val="bottom"/>
            <w:hideMark/>
          </w:tcPr>
          <w:p w14:paraId="53915511" w14:textId="77777777" w:rsidR="00840357" w:rsidRPr="00784F1C" w:rsidRDefault="00840357" w:rsidP="00D21B65">
            <w:pPr>
              <w:spacing w:after="0"/>
              <w:jc w:val="right"/>
              <w:rPr>
                <w:color w:val="000000"/>
                <w:szCs w:val="24"/>
                <w:lang w:val="en-CA"/>
              </w:rPr>
            </w:pPr>
            <w:r w:rsidRPr="00784F1C">
              <w:rPr>
                <w:color w:val="000000"/>
                <w:szCs w:val="24"/>
                <w:lang w:val="en-CA"/>
              </w:rPr>
              <w:t>0.05</w:t>
            </w:r>
          </w:p>
        </w:tc>
        <w:tc>
          <w:tcPr>
            <w:tcW w:w="966" w:type="dxa"/>
            <w:shd w:val="clear" w:color="auto" w:fill="auto"/>
            <w:noWrap/>
            <w:vAlign w:val="bottom"/>
            <w:hideMark/>
          </w:tcPr>
          <w:p w14:paraId="09795914" w14:textId="77777777" w:rsidR="00840357" w:rsidRPr="00784F1C" w:rsidRDefault="00840357" w:rsidP="00D21B65">
            <w:pPr>
              <w:spacing w:after="0"/>
              <w:jc w:val="right"/>
              <w:rPr>
                <w:color w:val="000000"/>
                <w:szCs w:val="24"/>
                <w:lang w:val="en-CA"/>
              </w:rPr>
            </w:pPr>
            <w:r w:rsidRPr="00784F1C">
              <w:rPr>
                <w:color w:val="000000"/>
                <w:szCs w:val="24"/>
                <w:lang w:val="en-CA"/>
              </w:rPr>
              <w:t>-4.96</w:t>
            </w:r>
          </w:p>
        </w:tc>
        <w:tc>
          <w:tcPr>
            <w:tcW w:w="965" w:type="dxa"/>
            <w:shd w:val="clear" w:color="auto" w:fill="auto"/>
            <w:noWrap/>
            <w:vAlign w:val="bottom"/>
            <w:hideMark/>
          </w:tcPr>
          <w:p w14:paraId="0F5AF6F6" w14:textId="77777777" w:rsidR="00840357" w:rsidRPr="00784F1C" w:rsidRDefault="00840357" w:rsidP="00D21B65">
            <w:pPr>
              <w:spacing w:after="0"/>
              <w:jc w:val="right"/>
              <w:rPr>
                <w:color w:val="000000"/>
                <w:szCs w:val="24"/>
                <w:lang w:val="en-CA"/>
              </w:rPr>
            </w:pPr>
            <w:r w:rsidRPr="00784F1C">
              <w:rPr>
                <w:color w:val="000000"/>
                <w:szCs w:val="24"/>
                <w:lang w:val="en-CA"/>
              </w:rPr>
              <w:t>&lt; 0.001</w:t>
            </w:r>
          </w:p>
        </w:tc>
      </w:tr>
      <w:tr w:rsidR="00840357" w:rsidRPr="00784F1C" w14:paraId="53142337" w14:textId="77777777" w:rsidTr="00D21B65">
        <w:trPr>
          <w:trHeight w:val="288"/>
        </w:trPr>
        <w:tc>
          <w:tcPr>
            <w:tcW w:w="5245" w:type="dxa"/>
            <w:shd w:val="clear" w:color="auto" w:fill="auto"/>
            <w:noWrap/>
            <w:vAlign w:val="bottom"/>
            <w:hideMark/>
          </w:tcPr>
          <w:p w14:paraId="182A3F8C" w14:textId="77777777" w:rsidR="00840357" w:rsidRPr="00784F1C" w:rsidRDefault="00840357" w:rsidP="00D21B65">
            <w:pPr>
              <w:spacing w:after="0"/>
              <w:rPr>
                <w:szCs w:val="24"/>
                <w:lang w:val="en-CA"/>
              </w:rPr>
            </w:pPr>
            <w:r w:rsidRPr="00784F1C">
              <w:rPr>
                <w:szCs w:val="24"/>
                <w:lang w:val="en-CA"/>
              </w:rPr>
              <w:t>Administrator</w:t>
            </w:r>
          </w:p>
        </w:tc>
        <w:tc>
          <w:tcPr>
            <w:tcW w:w="1418" w:type="dxa"/>
            <w:shd w:val="clear" w:color="auto" w:fill="auto"/>
            <w:noWrap/>
            <w:vAlign w:val="bottom"/>
            <w:hideMark/>
          </w:tcPr>
          <w:p w14:paraId="27D4A4E5" w14:textId="77777777" w:rsidR="00840357" w:rsidRPr="00784F1C" w:rsidRDefault="00840357" w:rsidP="00D21B65">
            <w:pPr>
              <w:spacing w:after="0"/>
              <w:rPr>
                <w:szCs w:val="24"/>
                <w:lang w:val="en-CA"/>
              </w:rPr>
            </w:pPr>
          </w:p>
        </w:tc>
        <w:tc>
          <w:tcPr>
            <w:tcW w:w="766" w:type="dxa"/>
            <w:shd w:val="clear" w:color="auto" w:fill="auto"/>
            <w:noWrap/>
            <w:vAlign w:val="bottom"/>
            <w:hideMark/>
          </w:tcPr>
          <w:p w14:paraId="23C6A029" w14:textId="77777777" w:rsidR="00840357" w:rsidRPr="00784F1C" w:rsidRDefault="00840357" w:rsidP="00D21B65">
            <w:pPr>
              <w:spacing w:after="0"/>
              <w:rPr>
                <w:szCs w:val="24"/>
                <w:lang w:val="en-CA"/>
              </w:rPr>
            </w:pPr>
          </w:p>
        </w:tc>
        <w:tc>
          <w:tcPr>
            <w:tcW w:w="966" w:type="dxa"/>
            <w:shd w:val="clear" w:color="auto" w:fill="auto"/>
            <w:noWrap/>
            <w:vAlign w:val="bottom"/>
            <w:hideMark/>
          </w:tcPr>
          <w:p w14:paraId="15FB1CDD" w14:textId="77777777" w:rsidR="00840357" w:rsidRPr="00784F1C" w:rsidRDefault="00840357" w:rsidP="00D21B65">
            <w:pPr>
              <w:spacing w:after="0"/>
              <w:rPr>
                <w:szCs w:val="24"/>
                <w:lang w:val="en-CA"/>
              </w:rPr>
            </w:pPr>
          </w:p>
        </w:tc>
        <w:tc>
          <w:tcPr>
            <w:tcW w:w="965" w:type="dxa"/>
            <w:shd w:val="clear" w:color="auto" w:fill="auto"/>
            <w:noWrap/>
            <w:vAlign w:val="bottom"/>
            <w:hideMark/>
          </w:tcPr>
          <w:p w14:paraId="5D8F0733" w14:textId="77777777" w:rsidR="00840357" w:rsidRPr="00784F1C" w:rsidRDefault="00840357" w:rsidP="00D21B65">
            <w:pPr>
              <w:spacing w:after="0"/>
              <w:rPr>
                <w:szCs w:val="24"/>
                <w:lang w:val="en-CA"/>
              </w:rPr>
            </w:pPr>
          </w:p>
        </w:tc>
      </w:tr>
      <w:tr w:rsidR="00840357" w:rsidRPr="00784F1C" w14:paraId="353147B7" w14:textId="77777777" w:rsidTr="00D21B65">
        <w:trPr>
          <w:trHeight w:val="288"/>
        </w:trPr>
        <w:tc>
          <w:tcPr>
            <w:tcW w:w="5245" w:type="dxa"/>
            <w:shd w:val="clear" w:color="auto" w:fill="auto"/>
            <w:noWrap/>
            <w:vAlign w:val="bottom"/>
            <w:hideMark/>
          </w:tcPr>
          <w:p w14:paraId="4697E034" w14:textId="77777777" w:rsidR="00840357" w:rsidRPr="00784F1C" w:rsidRDefault="00840357" w:rsidP="00D21B65">
            <w:pPr>
              <w:spacing w:after="0"/>
              <w:rPr>
                <w:color w:val="000000"/>
                <w:szCs w:val="24"/>
                <w:lang w:val="en-CA"/>
              </w:rPr>
            </w:pPr>
            <w:r w:rsidRPr="00784F1C">
              <w:rPr>
                <w:color w:val="000000"/>
                <w:szCs w:val="24"/>
                <w:lang w:val="en-CA"/>
              </w:rPr>
              <w:t xml:space="preserve">     Healthcare professional</w:t>
            </w:r>
          </w:p>
        </w:tc>
        <w:tc>
          <w:tcPr>
            <w:tcW w:w="1418" w:type="dxa"/>
            <w:shd w:val="clear" w:color="auto" w:fill="auto"/>
            <w:noWrap/>
            <w:vAlign w:val="bottom"/>
            <w:hideMark/>
          </w:tcPr>
          <w:p w14:paraId="4B8101F5" w14:textId="77777777" w:rsidR="00840357" w:rsidRPr="00784F1C" w:rsidRDefault="00840357" w:rsidP="00D21B65">
            <w:pPr>
              <w:spacing w:after="0"/>
              <w:jc w:val="right"/>
              <w:rPr>
                <w:color w:val="000000"/>
                <w:szCs w:val="24"/>
                <w:lang w:val="en-CA"/>
              </w:rPr>
            </w:pPr>
            <w:r w:rsidRPr="00784F1C">
              <w:rPr>
                <w:color w:val="000000"/>
                <w:szCs w:val="24"/>
                <w:lang w:val="en-CA"/>
              </w:rPr>
              <w:t>0.23***</w:t>
            </w:r>
          </w:p>
        </w:tc>
        <w:tc>
          <w:tcPr>
            <w:tcW w:w="766" w:type="dxa"/>
            <w:shd w:val="clear" w:color="auto" w:fill="auto"/>
            <w:noWrap/>
            <w:vAlign w:val="bottom"/>
            <w:hideMark/>
          </w:tcPr>
          <w:p w14:paraId="2F34F064" w14:textId="77777777" w:rsidR="00840357" w:rsidRPr="00784F1C" w:rsidRDefault="00840357" w:rsidP="00D21B65">
            <w:pPr>
              <w:spacing w:after="0"/>
              <w:jc w:val="right"/>
              <w:rPr>
                <w:color w:val="000000"/>
                <w:szCs w:val="24"/>
                <w:lang w:val="en-CA"/>
              </w:rPr>
            </w:pPr>
            <w:r w:rsidRPr="00784F1C">
              <w:rPr>
                <w:color w:val="000000"/>
                <w:szCs w:val="24"/>
                <w:lang w:val="en-CA"/>
              </w:rPr>
              <w:t>0.05</w:t>
            </w:r>
          </w:p>
        </w:tc>
        <w:tc>
          <w:tcPr>
            <w:tcW w:w="966" w:type="dxa"/>
            <w:shd w:val="clear" w:color="auto" w:fill="auto"/>
            <w:noWrap/>
            <w:vAlign w:val="bottom"/>
            <w:hideMark/>
          </w:tcPr>
          <w:p w14:paraId="1CF704BF" w14:textId="77777777" w:rsidR="00840357" w:rsidRPr="00784F1C" w:rsidRDefault="00840357" w:rsidP="00D21B65">
            <w:pPr>
              <w:spacing w:after="0"/>
              <w:jc w:val="right"/>
              <w:rPr>
                <w:color w:val="000000"/>
                <w:szCs w:val="24"/>
                <w:lang w:val="en-CA"/>
              </w:rPr>
            </w:pPr>
            <w:r w:rsidRPr="00784F1C">
              <w:rPr>
                <w:color w:val="000000"/>
                <w:szCs w:val="24"/>
                <w:lang w:val="en-CA"/>
              </w:rPr>
              <w:t>4.95</w:t>
            </w:r>
          </w:p>
        </w:tc>
        <w:tc>
          <w:tcPr>
            <w:tcW w:w="965" w:type="dxa"/>
            <w:shd w:val="clear" w:color="auto" w:fill="auto"/>
            <w:noWrap/>
            <w:vAlign w:val="bottom"/>
            <w:hideMark/>
          </w:tcPr>
          <w:p w14:paraId="4B7DD3C0" w14:textId="77777777" w:rsidR="00840357" w:rsidRPr="00784F1C" w:rsidRDefault="00840357" w:rsidP="00D21B65">
            <w:pPr>
              <w:spacing w:after="0"/>
              <w:jc w:val="right"/>
              <w:rPr>
                <w:color w:val="000000"/>
                <w:szCs w:val="24"/>
                <w:lang w:val="en-CA"/>
              </w:rPr>
            </w:pPr>
            <w:r w:rsidRPr="00784F1C">
              <w:rPr>
                <w:color w:val="000000"/>
                <w:szCs w:val="24"/>
                <w:lang w:val="en-CA"/>
              </w:rPr>
              <w:t>&lt; 0.001</w:t>
            </w:r>
          </w:p>
        </w:tc>
      </w:tr>
      <w:tr w:rsidR="00840357" w:rsidRPr="00784F1C" w14:paraId="1DA7DF50" w14:textId="77777777" w:rsidTr="00D21B65">
        <w:trPr>
          <w:trHeight w:val="288"/>
        </w:trPr>
        <w:tc>
          <w:tcPr>
            <w:tcW w:w="5245" w:type="dxa"/>
            <w:shd w:val="clear" w:color="auto" w:fill="auto"/>
            <w:noWrap/>
            <w:vAlign w:val="bottom"/>
            <w:hideMark/>
          </w:tcPr>
          <w:p w14:paraId="3E98FE96" w14:textId="77777777" w:rsidR="00840357" w:rsidRPr="00784F1C" w:rsidRDefault="00840357" w:rsidP="00D21B65">
            <w:pPr>
              <w:spacing w:after="0"/>
              <w:rPr>
                <w:color w:val="000000"/>
                <w:szCs w:val="24"/>
                <w:lang w:val="en-CA"/>
              </w:rPr>
            </w:pPr>
            <w:r w:rsidRPr="00784F1C">
              <w:rPr>
                <w:color w:val="000000"/>
                <w:szCs w:val="24"/>
                <w:lang w:val="en-CA"/>
              </w:rPr>
              <w:t xml:space="preserve">     Self</w:t>
            </w:r>
          </w:p>
        </w:tc>
        <w:tc>
          <w:tcPr>
            <w:tcW w:w="1418" w:type="dxa"/>
            <w:shd w:val="clear" w:color="auto" w:fill="auto"/>
            <w:noWrap/>
            <w:vAlign w:val="bottom"/>
            <w:hideMark/>
          </w:tcPr>
          <w:p w14:paraId="0E6BA8CC" w14:textId="77777777" w:rsidR="00840357" w:rsidRPr="00784F1C" w:rsidRDefault="00840357" w:rsidP="00D21B65">
            <w:pPr>
              <w:spacing w:after="0"/>
              <w:jc w:val="right"/>
              <w:rPr>
                <w:color w:val="000000"/>
                <w:szCs w:val="24"/>
                <w:lang w:val="en-CA"/>
              </w:rPr>
            </w:pPr>
            <w:r w:rsidRPr="00784F1C">
              <w:rPr>
                <w:color w:val="000000"/>
                <w:szCs w:val="24"/>
                <w:lang w:val="en-CA"/>
              </w:rPr>
              <w:t>-0.08</w:t>
            </w:r>
          </w:p>
        </w:tc>
        <w:tc>
          <w:tcPr>
            <w:tcW w:w="766" w:type="dxa"/>
            <w:shd w:val="clear" w:color="auto" w:fill="auto"/>
            <w:noWrap/>
            <w:vAlign w:val="bottom"/>
            <w:hideMark/>
          </w:tcPr>
          <w:p w14:paraId="53374797" w14:textId="77777777" w:rsidR="00840357" w:rsidRPr="00784F1C" w:rsidRDefault="00840357" w:rsidP="00D21B65">
            <w:pPr>
              <w:spacing w:after="0"/>
              <w:jc w:val="right"/>
              <w:rPr>
                <w:color w:val="000000"/>
                <w:szCs w:val="24"/>
                <w:lang w:val="en-CA"/>
              </w:rPr>
            </w:pPr>
            <w:r w:rsidRPr="00784F1C">
              <w:rPr>
                <w:color w:val="000000"/>
                <w:szCs w:val="24"/>
                <w:lang w:val="en-CA"/>
              </w:rPr>
              <w:t>0.07</w:t>
            </w:r>
          </w:p>
        </w:tc>
        <w:tc>
          <w:tcPr>
            <w:tcW w:w="966" w:type="dxa"/>
            <w:shd w:val="clear" w:color="auto" w:fill="auto"/>
            <w:noWrap/>
            <w:vAlign w:val="bottom"/>
            <w:hideMark/>
          </w:tcPr>
          <w:p w14:paraId="0AC24F83" w14:textId="77777777" w:rsidR="00840357" w:rsidRPr="00784F1C" w:rsidRDefault="00840357" w:rsidP="00D21B65">
            <w:pPr>
              <w:spacing w:after="0"/>
              <w:jc w:val="right"/>
              <w:rPr>
                <w:color w:val="000000"/>
                <w:szCs w:val="24"/>
                <w:lang w:val="en-CA"/>
              </w:rPr>
            </w:pPr>
            <w:r w:rsidRPr="00784F1C">
              <w:rPr>
                <w:color w:val="000000"/>
                <w:szCs w:val="24"/>
                <w:lang w:val="en-CA"/>
              </w:rPr>
              <w:t>-1.22</w:t>
            </w:r>
          </w:p>
        </w:tc>
        <w:tc>
          <w:tcPr>
            <w:tcW w:w="965" w:type="dxa"/>
            <w:shd w:val="clear" w:color="auto" w:fill="auto"/>
            <w:noWrap/>
            <w:vAlign w:val="bottom"/>
            <w:hideMark/>
          </w:tcPr>
          <w:p w14:paraId="5B711E65" w14:textId="77777777" w:rsidR="00840357" w:rsidRPr="00784F1C" w:rsidRDefault="00840357" w:rsidP="00D21B65">
            <w:pPr>
              <w:spacing w:after="0"/>
              <w:jc w:val="right"/>
              <w:rPr>
                <w:color w:val="000000"/>
                <w:szCs w:val="24"/>
                <w:lang w:val="en-CA"/>
              </w:rPr>
            </w:pPr>
            <w:r w:rsidRPr="00784F1C">
              <w:rPr>
                <w:color w:val="000000"/>
                <w:szCs w:val="24"/>
                <w:lang w:val="en-CA"/>
              </w:rPr>
              <w:t>0.22</w:t>
            </w:r>
          </w:p>
        </w:tc>
      </w:tr>
      <w:tr w:rsidR="00840357" w:rsidRPr="00784F1C" w14:paraId="5D7260E2" w14:textId="77777777" w:rsidTr="00D21B65">
        <w:trPr>
          <w:trHeight w:val="288"/>
        </w:trPr>
        <w:tc>
          <w:tcPr>
            <w:tcW w:w="5245" w:type="dxa"/>
            <w:shd w:val="clear" w:color="auto" w:fill="auto"/>
            <w:noWrap/>
            <w:vAlign w:val="bottom"/>
            <w:hideMark/>
          </w:tcPr>
          <w:p w14:paraId="4C2EB2A4" w14:textId="77777777" w:rsidR="00840357" w:rsidRPr="00784F1C" w:rsidRDefault="00840357" w:rsidP="00D21B65">
            <w:pPr>
              <w:spacing w:after="0"/>
              <w:rPr>
                <w:color w:val="000000"/>
                <w:szCs w:val="24"/>
                <w:lang w:val="en-CA"/>
              </w:rPr>
            </w:pPr>
            <w:r w:rsidRPr="00784F1C">
              <w:rPr>
                <w:color w:val="000000"/>
                <w:szCs w:val="24"/>
                <w:lang w:val="en-CA"/>
              </w:rPr>
              <w:t xml:space="preserve">     Non-professional with on the job training</w:t>
            </w:r>
          </w:p>
        </w:tc>
        <w:tc>
          <w:tcPr>
            <w:tcW w:w="1418" w:type="dxa"/>
            <w:shd w:val="clear" w:color="auto" w:fill="auto"/>
            <w:noWrap/>
            <w:vAlign w:val="bottom"/>
            <w:hideMark/>
          </w:tcPr>
          <w:p w14:paraId="3688085C" w14:textId="77777777" w:rsidR="00840357" w:rsidRPr="00784F1C" w:rsidRDefault="00840357" w:rsidP="00D21B65">
            <w:pPr>
              <w:spacing w:after="0"/>
              <w:jc w:val="right"/>
              <w:rPr>
                <w:color w:val="000000"/>
                <w:szCs w:val="24"/>
                <w:lang w:val="en-CA"/>
              </w:rPr>
            </w:pPr>
            <w:r w:rsidRPr="00784F1C">
              <w:rPr>
                <w:color w:val="000000"/>
                <w:szCs w:val="24"/>
                <w:lang w:val="en-CA"/>
              </w:rPr>
              <w:t>-0.15*</w:t>
            </w:r>
          </w:p>
        </w:tc>
        <w:tc>
          <w:tcPr>
            <w:tcW w:w="766" w:type="dxa"/>
            <w:shd w:val="clear" w:color="auto" w:fill="auto"/>
            <w:noWrap/>
            <w:vAlign w:val="bottom"/>
            <w:hideMark/>
          </w:tcPr>
          <w:p w14:paraId="1BB56F8A" w14:textId="77777777" w:rsidR="00840357" w:rsidRPr="00784F1C" w:rsidRDefault="00840357" w:rsidP="00D21B65">
            <w:pPr>
              <w:spacing w:after="0"/>
              <w:jc w:val="right"/>
              <w:rPr>
                <w:color w:val="000000"/>
                <w:szCs w:val="24"/>
                <w:lang w:val="en-CA"/>
              </w:rPr>
            </w:pPr>
            <w:r w:rsidRPr="00784F1C">
              <w:rPr>
                <w:color w:val="000000"/>
                <w:szCs w:val="24"/>
                <w:lang w:val="en-CA"/>
              </w:rPr>
              <w:t>0.05</w:t>
            </w:r>
          </w:p>
        </w:tc>
        <w:tc>
          <w:tcPr>
            <w:tcW w:w="966" w:type="dxa"/>
            <w:shd w:val="clear" w:color="auto" w:fill="auto"/>
            <w:noWrap/>
            <w:vAlign w:val="bottom"/>
            <w:hideMark/>
          </w:tcPr>
          <w:p w14:paraId="1A84CADD" w14:textId="77777777" w:rsidR="00840357" w:rsidRPr="00784F1C" w:rsidRDefault="00840357" w:rsidP="00D21B65">
            <w:pPr>
              <w:spacing w:after="0"/>
              <w:jc w:val="right"/>
              <w:rPr>
                <w:color w:val="000000"/>
                <w:szCs w:val="24"/>
                <w:lang w:val="en-CA"/>
              </w:rPr>
            </w:pPr>
            <w:r w:rsidRPr="00784F1C">
              <w:rPr>
                <w:color w:val="000000"/>
                <w:szCs w:val="24"/>
                <w:lang w:val="en-CA"/>
              </w:rPr>
              <w:t>-2.22</w:t>
            </w:r>
          </w:p>
        </w:tc>
        <w:tc>
          <w:tcPr>
            <w:tcW w:w="965" w:type="dxa"/>
            <w:shd w:val="clear" w:color="auto" w:fill="auto"/>
            <w:noWrap/>
            <w:vAlign w:val="bottom"/>
            <w:hideMark/>
          </w:tcPr>
          <w:p w14:paraId="73674FEE" w14:textId="77777777" w:rsidR="00840357" w:rsidRPr="00784F1C" w:rsidRDefault="00840357" w:rsidP="00D21B65">
            <w:pPr>
              <w:spacing w:after="0"/>
              <w:jc w:val="right"/>
              <w:rPr>
                <w:color w:val="000000"/>
                <w:szCs w:val="24"/>
                <w:lang w:val="en-CA"/>
              </w:rPr>
            </w:pPr>
            <w:r w:rsidRPr="00784F1C">
              <w:rPr>
                <w:color w:val="000000"/>
                <w:szCs w:val="24"/>
                <w:lang w:val="en-CA"/>
              </w:rPr>
              <w:t>0.03</w:t>
            </w:r>
          </w:p>
        </w:tc>
      </w:tr>
      <w:tr w:rsidR="00840357" w:rsidRPr="00784F1C" w14:paraId="16B31A4E" w14:textId="77777777" w:rsidTr="00D21B65">
        <w:trPr>
          <w:trHeight w:val="288"/>
        </w:trPr>
        <w:tc>
          <w:tcPr>
            <w:tcW w:w="5245" w:type="dxa"/>
            <w:shd w:val="clear" w:color="auto" w:fill="auto"/>
            <w:noWrap/>
            <w:vAlign w:val="bottom"/>
            <w:hideMark/>
          </w:tcPr>
          <w:p w14:paraId="07FBAF06" w14:textId="77777777" w:rsidR="00840357" w:rsidRPr="00784F1C" w:rsidRDefault="00840357" w:rsidP="00D21B65">
            <w:pPr>
              <w:spacing w:after="0"/>
              <w:rPr>
                <w:szCs w:val="24"/>
                <w:lang w:val="en-CA"/>
              </w:rPr>
            </w:pPr>
            <w:r w:rsidRPr="00784F1C">
              <w:rPr>
                <w:szCs w:val="24"/>
                <w:lang w:val="en-CA"/>
              </w:rPr>
              <w:t>Risk of HIV infection</w:t>
            </w:r>
          </w:p>
        </w:tc>
        <w:tc>
          <w:tcPr>
            <w:tcW w:w="1418" w:type="dxa"/>
            <w:shd w:val="clear" w:color="auto" w:fill="auto"/>
            <w:noWrap/>
            <w:vAlign w:val="bottom"/>
            <w:hideMark/>
          </w:tcPr>
          <w:p w14:paraId="5D762264" w14:textId="77777777" w:rsidR="00840357" w:rsidRPr="00784F1C" w:rsidRDefault="00840357" w:rsidP="00D21B65">
            <w:pPr>
              <w:spacing w:after="0"/>
              <w:rPr>
                <w:szCs w:val="24"/>
                <w:lang w:val="en-CA"/>
              </w:rPr>
            </w:pPr>
          </w:p>
        </w:tc>
        <w:tc>
          <w:tcPr>
            <w:tcW w:w="766" w:type="dxa"/>
            <w:shd w:val="clear" w:color="auto" w:fill="auto"/>
            <w:noWrap/>
            <w:vAlign w:val="bottom"/>
            <w:hideMark/>
          </w:tcPr>
          <w:p w14:paraId="18122C6C" w14:textId="77777777" w:rsidR="00840357" w:rsidRPr="00784F1C" w:rsidRDefault="00840357" w:rsidP="00D21B65">
            <w:pPr>
              <w:spacing w:after="0"/>
              <w:rPr>
                <w:szCs w:val="24"/>
                <w:lang w:val="en-CA"/>
              </w:rPr>
            </w:pPr>
          </w:p>
        </w:tc>
        <w:tc>
          <w:tcPr>
            <w:tcW w:w="966" w:type="dxa"/>
            <w:shd w:val="clear" w:color="auto" w:fill="auto"/>
            <w:noWrap/>
            <w:vAlign w:val="bottom"/>
            <w:hideMark/>
          </w:tcPr>
          <w:p w14:paraId="0C3EF9C3" w14:textId="77777777" w:rsidR="00840357" w:rsidRPr="00784F1C" w:rsidRDefault="00840357" w:rsidP="00D21B65">
            <w:pPr>
              <w:spacing w:after="0"/>
              <w:rPr>
                <w:szCs w:val="24"/>
                <w:lang w:val="en-CA"/>
              </w:rPr>
            </w:pPr>
          </w:p>
        </w:tc>
        <w:tc>
          <w:tcPr>
            <w:tcW w:w="965" w:type="dxa"/>
            <w:shd w:val="clear" w:color="auto" w:fill="auto"/>
            <w:noWrap/>
            <w:vAlign w:val="bottom"/>
            <w:hideMark/>
          </w:tcPr>
          <w:p w14:paraId="67006F1A" w14:textId="77777777" w:rsidR="00840357" w:rsidRPr="00784F1C" w:rsidRDefault="00840357" w:rsidP="00D21B65">
            <w:pPr>
              <w:spacing w:after="0"/>
              <w:rPr>
                <w:szCs w:val="24"/>
                <w:lang w:val="en-CA"/>
              </w:rPr>
            </w:pPr>
          </w:p>
        </w:tc>
      </w:tr>
      <w:tr w:rsidR="00840357" w:rsidRPr="00784F1C" w14:paraId="7FC471E6" w14:textId="77777777" w:rsidTr="00D21B65">
        <w:trPr>
          <w:trHeight w:val="288"/>
        </w:trPr>
        <w:tc>
          <w:tcPr>
            <w:tcW w:w="5245" w:type="dxa"/>
            <w:shd w:val="clear" w:color="auto" w:fill="auto"/>
            <w:noWrap/>
            <w:vAlign w:val="bottom"/>
            <w:hideMark/>
          </w:tcPr>
          <w:p w14:paraId="7004DE5A" w14:textId="77777777" w:rsidR="00840357" w:rsidRPr="00784F1C" w:rsidRDefault="00840357" w:rsidP="00D21B65">
            <w:pPr>
              <w:spacing w:after="0"/>
              <w:rPr>
                <w:color w:val="000000"/>
                <w:szCs w:val="24"/>
                <w:lang w:val="en-CA"/>
              </w:rPr>
            </w:pPr>
            <w:r w:rsidRPr="00784F1C">
              <w:rPr>
                <w:color w:val="000000"/>
                <w:szCs w:val="24"/>
                <w:lang w:val="en-CA"/>
              </w:rPr>
              <w:t xml:space="preserve">     No risk</w:t>
            </w:r>
          </w:p>
        </w:tc>
        <w:tc>
          <w:tcPr>
            <w:tcW w:w="1418" w:type="dxa"/>
            <w:shd w:val="clear" w:color="auto" w:fill="auto"/>
            <w:noWrap/>
            <w:vAlign w:val="bottom"/>
            <w:hideMark/>
          </w:tcPr>
          <w:p w14:paraId="05D30F7F" w14:textId="77777777" w:rsidR="00840357" w:rsidRPr="00784F1C" w:rsidRDefault="00840357" w:rsidP="00D21B65">
            <w:pPr>
              <w:spacing w:after="0"/>
              <w:jc w:val="right"/>
              <w:rPr>
                <w:color w:val="000000"/>
                <w:szCs w:val="24"/>
                <w:lang w:val="en-CA"/>
              </w:rPr>
            </w:pPr>
            <w:r w:rsidRPr="00784F1C">
              <w:rPr>
                <w:color w:val="000000"/>
                <w:szCs w:val="24"/>
                <w:lang w:val="en-CA"/>
              </w:rPr>
              <w:t>0.57***</w:t>
            </w:r>
          </w:p>
        </w:tc>
        <w:tc>
          <w:tcPr>
            <w:tcW w:w="766" w:type="dxa"/>
            <w:shd w:val="clear" w:color="auto" w:fill="auto"/>
            <w:noWrap/>
            <w:vAlign w:val="bottom"/>
            <w:hideMark/>
          </w:tcPr>
          <w:p w14:paraId="0D0624BA" w14:textId="77777777" w:rsidR="00840357" w:rsidRPr="00784F1C" w:rsidRDefault="00840357" w:rsidP="00D21B65">
            <w:pPr>
              <w:spacing w:after="0"/>
              <w:jc w:val="right"/>
              <w:rPr>
                <w:color w:val="000000"/>
                <w:szCs w:val="24"/>
                <w:lang w:val="en-CA"/>
              </w:rPr>
            </w:pPr>
            <w:r w:rsidRPr="00784F1C">
              <w:rPr>
                <w:color w:val="000000"/>
                <w:szCs w:val="24"/>
                <w:lang w:val="en-CA"/>
              </w:rPr>
              <w:t>0.03</w:t>
            </w:r>
          </w:p>
        </w:tc>
        <w:tc>
          <w:tcPr>
            <w:tcW w:w="966" w:type="dxa"/>
            <w:shd w:val="clear" w:color="auto" w:fill="auto"/>
            <w:noWrap/>
            <w:vAlign w:val="bottom"/>
            <w:hideMark/>
          </w:tcPr>
          <w:p w14:paraId="3FBB9FC7" w14:textId="77777777" w:rsidR="00840357" w:rsidRPr="00784F1C" w:rsidRDefault="00840357" w:rsidP="00D21B65">
            <w:pPr>
              <w:spacing w:after="0"/>
              <w:jc w:val="right"/>
              <w:rPr>
                <w:color w:val="000000"/>
                <w:szCs w:val="24"/>
                <w:lang w:val="en-CA"/>
              </w:rPr>
            </w:pPr>
            <w:r w:rsidRPr="00784F1C">
              <w:rPr>
                <w:color w:val="000000"/>
                <w:szCs w:val="24"/>
                <w:lang w:val="en-CA"/>
              </w:rPr>
              <w:t>18.11</w:t>
            </w:r>
          </w:p>
        </w:tc>
        <w:tc>
          <w:tcPr>
            <w:tcW w:w="965" w:type="dxa"/>
            <w:shd w:val="clear" w:color="auto" w:fill="auto"/>
            <w:noWrap/>
            <w:vAlign w:val="bottom"/>
            <w:hideMark/>
          </w:tcPr>
          <w:p w14:paraId="1BED7594" w14:textId="77777777" w:rsidR="00840357" w:rsidRPr="00784F1C" w:rsidRDefault="00840357" w:rsidP="00D21B65">
            <w:pPr>
              <w:spacing w:after="0"/>
              <w:rPr>
                <w:color w:val="000000"/>
                <w:szCs w:val="24"/>
                <w:lang w:val="en-CA"/>
              </w:rPr>
            </w:pPr>
            <w:r w:rsidRPr="00784F1C">
              <w:rPr>
                <w:color w:val="000000"/>
                <w:szCs w:val="24"/>
                <w:lang w:val="en-CA"/>
              </w:rPr>
              <w:t>&lt; 0.001</w:t>
            </w:r>
          </w:p>
        </w:tc>
      </w:tr>
      <w:tr w:rsidR="00840357" w:rsidRPr="00784F1C" w14:paraId="2A9AB7F4" w14:textId="77777777" w:rsidTr="00D21B65">
        <w:trPr>
          <w:trHeight w:val="288"/>
        </w:trPr>
        <w:tc>
          <w:tcPr>
            <w:tcW w:w="5245" w:type="dxa"/>
            <w:shd w:val="clear" w:color="auto" w:fill="auto"/>
            <w:noWrap/>
            <w:vAlign w:val="bottom"/>
            <w:hideMark/>
          </w:tcPr>
          <w:p w14:paraId="2E527B2B" w14:textId="77777777" w:rsidR="00840357" w:rsidRPr="00784F1C" w:rsidRDefault="00840357" w:rsidP="00D21B65">
            <w:pPr>
              <w:spacing w:after="0"/>
              <w:rPr>
                <w:color w:val="000000"/>
                <w:szCs w:val="24"/>
                <w:lang w:val="en-CA"/>
              </w:rPr>
            </w:pPr>
            <w:r w:rsidRPr="00784F1C">
              <w:rPr>
                <w:color w:val="000000"/>
                <w:szCs w:val="24"/>
                <w:lang w:val="en-CA"/>
              </w:rPr>
              <w:t xml:space="preserve">     1 in ten billion (0.0000000001)</w:t>
            </w:r>
          </w:p>
        </w:tc>
        <w:tc>
          <w:tcPr>
            <w:tcW w:w="1418" w:type="dxa"/>
            <w:shd w:val="clear" w:color="auto" w:fill="auto"/>
            <w:noWrap/>
            <w:vAlign w:val="bottom"/>
            <w:hideMark/>
          </w:tcPr>
          <w:p w14:paraId="2D4BE8C7" w14:textId="77777777" w:rsidR="00840357" w:rsidRPr="00784F1C" w:rsidRDefault="00840357" w:rsidP="00D21B65">
            <w:pPr>
              <w:spacing w:after="0"/>
              <w:jc w:val="right"/>
              <w:rPr>
                <w:color w:val="000000"/>
                <w:szCs w:val="24"/>
                <w:lang w:val="en-CA"/>
              </w:rPr>
            </w:pPr>
            <w:r w:rsidRPr="00784F1C">
              <w:rPr>
                <w:color w:val="000000"/>
                <w:szCs w:val="24"/>
                <w:lang w:val="en-CA"/>
              </w:rPr>
              <w:t>-0.57***</w:t>
            </w:r>
          </w:p>
        </w:tc>
        <w:tc>
          <w:tcPr>
            <w:tcW w:w="766" w:type="dxa"/>
            <w:shd w:val="clear" w:color="auto" w:fill="auto"/>
            <w:noWrap/>
            <w:vAlign w:val="bottom"/>
            <w:hideMark/>
          </w:tcPr>
          <w:p w14:paraId="542DF10F" w14:textId="77777777" w:rsidR="00840357" w:rsidRPr="00784F1C" w:rsidRDefault="00840357" w:rsidP="00D21B65">
            <w:pPr>
              <w:spacing w:after="0"/>
              <w:jc w:val="right"/>
              <w:rPr>
                <w:color w:val="000000"/>
                <w:szCs w:val="24"/>
                <w:lang w:val="en-CA"/>
              </w:rPr>
            </w:pPr>
            <w:r w:rsidRPr="00784F1C">
              <w:rPr>
                <w:color w:val="000000"/>
                <w:szCs w:val="24"/>
                <w:lang w:val="en-CA"/>
              </w:rPr>
              <w:t>0.03</w:t>
            </w:r>
          </w:p>
        </w:tc>
        <w:tc>
          <w:tcPr>
            <w:tcW w:w="966" w:type="dxa"/>
            <w:shd w:val="clear" w:color="auto" w:fill="auto"/>
            <w:noWrap/>
            <w:vAlign w:val="bottom"/>
            <w:hideMark/>
          </w:tcPr>
          <w:p w14:paraId="0185B354" w14:textId="77777777" w:rsidR="00840357" w:rsidRPr="00784F1C" w:rsidRDefault="00840357" w:rsidP="00D21B65">
            <w:pPr>
              <w:spacing w:after="0"/>
              <w:jc w:val="right"/>
              <w:rPr>
                <w:color w:val="000000"/>
                <w:szCs w:val="24"/>
                <w:lang w:val="en-CA"/>
              </w:rPr>
            </w:pPr>
            <w:r w:rsidRPr="00784F1C">
              <w:rPr>
                <w:color w:val="000000"/>
                <w:szCs w:val="24"/>
                <w:lang w:val="en-CA"/>
              </w:rPr>
              <w:t>-18.56</w:t>
            </w:r>
          </w:p>
        </w:tc>
        <w:tc>
          <w:tcPr>
            <w:tcW w:w="965" w:type="dxa"/>
            <w:shd w:val="clear" w:color="auto" w:fill="auto"/>
            <w:noWrap/>
            <w:vAlign w:val="bottom"/>
            <w:hideMark/>
          </w:tcPr>
          <w:p w14:paraId="013D600E" w14:textId="77777777" w:rsidR="00840357" w:rsidRPr="00784F1C" w:rsidRDefault="00840357" w:rsidP="00D21B65">
            <w:pPr>
              <w:spacing w:after="0"/>
              <w:rPr>
                <w:color w:val="000000"/>
                <w:szCs w:val="24"/>
                <w:lang w:val="en-CA"/>
              </w:rPr>
            </w:pPr>
            <w:r w:rsidRPr="00784F1C">
              <w:rPr>
                <w:color w:val="000000"/>
                <w:szCs w:val="24"/>
                <w:lang w:val="en-CA"/>
              </w:rPr>
              <w:t>&lt; 0.001</w:t>
            </w:r>
          </w:p>
        </w:tc>
      </w:tr>
      <w:tr w:rsidR="00840357" w:rsidRPr="00784F1C" w14:paraId="72B3D1AD" w14:textId="77777777" w:rsidTr="00D21B65">
        <w:trPr>
          <w:trHeight w:val="288"/>
        </w:trPr>
        <w:tc>
          <w:tcPr>
            <w:tcW w:w="5245" w:type="dxa"/>
            <w:shd w:val="clear" w:color="auto" w:fill="auto"/>
            <w:noWrap/>
            <w:vAlign w:val="bottom"/>
            <w:hideMark/>
          </w:tcPr>
          <w:p w14:paraId="0C8FD9D4" w14:textId="77777777" w:rsidR="00840357" w:rsidRPr="00784F1C" w:rsidRDefault="00840357" w:rsidP="00D21B65">
            <w:pPr>
              <w:spacing w:after="0"/>
              <w:rPr>
                <w:szCs w:val="24"/>
                <w:lang w:val="en-CA"/>
              </w:rPr>
            </w:pPr>
          </w:p>
        </w:tc>
        <w:tc>
          <w:tcPr>
            <w:tcW w:w="1418" w:type="dxa"/>
            <w:shd w:val="clear" w:color="auto" w:fill="auto"/>
            <w:noWrap/>
            <w:vAlign w:val="bottom"/>
            <w:hideMark/>
          </w:tcPr>
          <w:p w14:paraId="05A45E77" w14:textId="77777777" w:rsidR="00840357" w:rsidRPr="00784F1C" w:rsidRDefault="00840357" w:rsidP="00D21B65">
            <w:pPr>
              <w:spacing w:after="0"/>
              <w:rPr>
                <w:szCs w:val="24"/>
                <w:lang w:val="en-CA"/>
              </w:rPr>
            </w:pPr>
          </w:p>
        </w:tc>
        <w:tc>
          <w:tcPr>
            <w:tcW w:w="766" w:type="dxa"/>
            <w:shd w:val="clear" w:color="auto" w:fill="auto"/>
            <w:noWrap/>
            <w:vAlign w:val="bottom"/>
            <w:hideMark/>
          </w:tcPr>
          <w:p w14:paraId="0DC8BF28" w14:textId="77777777" w:rsidR="00840357" w:rsidRPr="00784F1C" w:rsidRDefault="00840357" w:rsidP="00D21B65">
            <w:pPr>
              <w:spacing w:after="0"/>
              <w:rPr>
                <w:szCs w:val="24"/>
                <w:lang w:val="en-CA"/>
              </w:rPr>
            </w:pPr>
          </w:p>
        </w:tc>
        <w:tc>
          <w:tcPr>
            <w:tcW w:w="966" w:type="dxa"/>
            <w:shd w:val="clear" w:color="auto" w:fill="auto"/>
            <w:noWrap/>
            <w:vAlign w:val="bottom"/>
            <w:hideMark/>
          </w:tcPr>
          <w:p w14:paraId="695A1B09" w14:textId="77777777" w:rsidR="00840357" w:rsidRPr="00784F1C" w:rsidRDefault="00840357" w:rsidP="00D21B65">
            <w:pPr>
              <w:spacing w:after="0"/>
              <w:rPr>
                <w:szCs w:val="24"/>
                <w:lang w:val="en-CA"/>
              </w:rPr>
            </w:pPr>
          </w:p>
        </w:tc>
        <w:tc>
          <w:tcPr>
            <w:tcW w:w="965" w:type="dxa"/>
            <w:shd w:val="clear" w:color="auto" w:fill="auto"/>
            <w:noWrap/>
            <w:vAlign w:val="bottom"/>
            <w:hideMark/>
          </w:tcPr>
          <w:p w14:paraId="40CC24FD" w14:textId="77777777" w:rsidR="00840357" w:rsidRPr="00784F1C" w:rsidRDefault="00840357" w:rsidP="00D21B65">
            <w:pPr>
              <w:spacing w:after="0"/>
              <w:rPr>
                <w:szCs w:val="24"/>
                <w:lang w:val="en-CA"/>
              </w:rPr>
            </w:pPr>
          </w:p>
        </w:tc>
      </w:tr>
      <w:tr w:rsidR="00840357" w:rsidRPr="00784F1C" w14:paraId="1C11DEF3" w14:textId="77777777" w:rsidTr="00D21B65">
        <w:trPr>
          <w:trHeight w:val="288"/>
        </w:trPr>
        <w:tc>
          <w:tcPr>
            <w:tcW w:w="5245" w:type="dxa"/>
            <w:shd w:val="clear" w:color="auto" w:fill="auto"/>
            <w:noWrap/>
            <w:vAlign w:val="bottom"/>
          </w:tcPr>
          <w:p w14:paraId="777FDCE5" w14:textId="77777777" w:rsidR="00840357" w:rsidRPr="00784F1C" w:rsidRDefault="00840357" w:rsidP="00D21B65">
            <w:pPr>
              <w:spacing w:after="0"/>
              <w:rPr>
                <w:szCs w:val="24"/>
                <w:lang w:val="en-CA"/>
              </w:rPr>
            </w:pPr>
            <w:proofErr w:type="spellStart"/>
            <w:r w:rsidRPr="00784F1C">
              <w:rPr>
                <w:szCs w:val="24"/>
                <w:lang w:val="en-CA"/>
              </w:rPr>
              <w:t>Nonrandom</w:t>
            </w:r>
            <w:proofErr w:type="spellEnd"/>
            <w:r w:rsidRPr="00784F1C">
              <w:rPr>
                <w:szCs w:val="24"/>
                <w:lang w:val="en-CA"/>
              </w:rPr>
              <w:t xml:space="preserve"> parameter</w:t>
            </w:r>
          </w:p>
        </w:tc>
        <w:tc>
          <w:tcPr>
            <w:tcW w:w="1418" w:type="dxa"/>
            <w:shd w:val="clear" w:color="auto" w:fill="auto"/>
            <w:noWrap/>
            <w:vAlign w:val="bottom"/>
          </w:tcPr>
          <w:p w14:paraId="7F4A318D" w14:textId="77777777" w:rsidR="00840357" w:rsidRPr="00784F1C" w:rsidRDefault="00840357" w:rsidP="00D21B65">
            <w:pPr>
              <w:spacing w:after="0"/>
              <w:rPr>
                <w:szCs w:val="24"/>
                <w:lang w:val="en-CA"/>
              </w:rPr>
            </w:pPr>
          </w:p>
        </w:tc>
        <w:tc>
          <w:tcPr>
            <w:tcW w:w="766" w:type="dxa"/>
            <w:shd w:val="clear" w:color="auto" w:fill="auto"/>
            <w:noWrap/>
            <w:vAlign w:val="bottom"/>
          </w:tcPr>
          <w:p w14:paraId="5C5BF1DF" w14:textId="77777777" w:rsidR="00840357" w:rsidRPr="00784F1C" w:rsidRDefault="00840357" w:rsidP="00D21B65">
            <w:pPr>
              <w:spacing w:after="0"/>
              <w:rPr>
                <w:szCs w:val="24"/>
                <w:lang w:val="en-CA"/>
              </w:rPr>
            </w:pPr>
          </w:p>
        </w:tc>
        <w:tc>
          <w:tcPr>
            <w:tcW w:w="966" w:type="dxa"/>
            <w:shd w:val="clear" w:color="auto" w:fill="auto"/>
            <w:noWrap/>
            <w:vAlign w:val="bottom"/>
          </w:tcPr>
          <w:p w14:paraId="4E5AD765" w14:textId="77777777" w:rsidR="00840357" w:rsidRPr="00784F1C" w:rsidRDefault="00840357" w:rsidP="00D21B65">
            <w:pPr>
              <w:spacing w:after="0"/>
              <w:rPr>
                <w:szCs w:val="24"/>
                <w:lang w:val="en-CA"/>
              </w:rPr>
            </w:pPr>
          </w:p>
        </w:tc>
        <w:tc>
          <w:tcPr>
            <w:tcW w:w="965" w:type="dxa"/>
            <w:shd w:val="clear" w:color="auto" w:fill="auto"/>
            <w:noWrap/>
            <w:vAlign w:val="bottom"/>
          </w:tcPr>
          <w:p w14:paraId="0E06204D" w14:textId="77777777" w:rsidR="00840357" w:rsidRPr="00784F1C" w:rsidRDefault="00840357" w:rsidP="00D21B65">
            <w:pPr>
              <w:spacing w:after="0"/>
              <w:rPr>
                <w:szCs w:val="24"/>
                <w:lang w:val="en-CA"/>
              </w:rPr>
            </w:pPr>
          </w:p>
        </w:tc>
      </w:tr>
      <w:tr w:rsidR="00840357" w:rsidRPr="00784F1C" w14:paraId="3F2982C5" w14:textId="77777777" w:rsidTr="00D21B65">
        <w:trPr>
          <w:trHeight w:val="288"/>
        </w:trPr>
        <w:tc>
          <w:tcPr>
            <w:tcW w:w="5245" w:type="dxa"/>
            <w:shd w:val="clear" w:color="auto" w:fill="auto"/>
            <w:noWrap/>
            <w:vAlign w:val="bottom"/>
            <w:hideMark/>
          </w:tcPr>
          <w:p w14:paraId="74A2D3DC" w14:textId="77777777" w:rsidR="00840357" w:rsidRPr="00784F1C" w:rsidRDefault="00840357" w:rsidP="00D21B65">
            <w:pPr>
              <w:spacing w:after="0"/>
              <w:rPr>
                <w:color w:val="000000"/>
                <w:szCs w:val="24"/>
                <w:lang w:val="en-CA"/>
              </w:rPr>
            </w:pPr>
            <w:r w:rsidRPr="00784F1C">
              <w:rPr>
                <w:color w:val="000000"/>
                <w:szCs w:val="24"/>
                <w:lang w:val="en-CA"/>
              </w:rPr>
              <w:t xml:space="preserve">     Opt-out ASC</w:t>
            </w:r>
          </w:p>
        </w:tc>
        <w:tc>
          <w:tcPr>
            <w:tcW w:w="1418" w:type="dxa"/>
            <w:shd w:val="clear" w:color="auto" w:fill="auto"/>
            <w:noWrap/>
            <w:vAlign w:val="bottom"/>
            <w:hideMark/>
          </w:tcPr>
          <w:p w14:paraId="25A698FB" w14:textId="77777777" w:rsidR="00840357" w:rsidRPr="00784F1C" w:rsidRDefault="00840357" w:rsidP="00D21B65">
            <w:pPr>
              <w:spacing w:after="0"/>
              <w:jc w:val="right"/>
              <w:rPr>
                <w:color w:val="000000"/>
                <w:szCs w:val="24"/>
                <w:lang w:val="en-CA"/>
              </w:rPr>
            </w:pPr>
            <w:r w:rsidRPr="00784F1C">
              <w:rPr>
                <w:color w:val="000000"/>
                <w:szCs w:val="24"/>
                <w:lang w:val="en-CA"/>
              </w:rPr>
              <w:t>-0.58***</w:t>
            </w:r>
          </w:p>
        </w:tc>
        <w:tc>
          <w:tcPr>
            <w:tcW w:w="766" w:type="dxa"/>
            <w:shd w:val="clear" w:color="auto" w:fill="auto"/>
            <w:noWrap/>
            <w:vAlign w:val="bottom"/>
            <w:hideMark/>
          </w:tcPr>
          <w:p w14:paraId="0347AAFB" w14:textId="77777777" w:rsidR="00840357" w:rsidRPr="00784F1C" w:rsidRDefault="00840357" w:rsidP="00D21B65">
            <w:pPr>
              <w:spacing w:after="0"/>
              <w:jc w:val="right"/>
              <w:rPr>
                <w:color w:val="000000"/>
                <w:szCs w:val="24"/>
                <w:lang w:val="en-CA"/>
              </w:rPr>
            </w:pPr>
            <w:r w:rsidRPr="00784F1C">
              <w:rPr>
                <w:color w:val="000000"/>
                <w:szCs w:val="24"/>
                <w:lang w:val="en-CA"/>
              </w:rPr>
              <w:t>0.08</w:t>
            </w:r>
          </w:p>
        </w:tc>
        <w:tc>
          <w:tcPr>
            <w:tcW w:w="966" w:type="dxa"/>
            <w:shd w:val="clear" w:color="auto" w:fill="auto"/>
            <w:noWrap/>
            <w:vAlign w:val="bottom"/>
            <w:hideMark/>
          </w:tcPr>
          <w:p w14:paraId="6F7711D5" w14:textId="77777777" w:rsidR="00840357" w:rsidRPr="00784F1C" w:rsidRDefault="00840357" w:rsidP="00D21B65">
            <w:pPr>
              <w:spacing w:after="0"/>
              <w:jc w:val="right"/>
              <w:rPr>
                <w:color w:val="000000"/>
                <w:szCs w:val="24"/>
                <w:lang w:val="en-CA"/>
              </w:rPr>
            </w:pPr>
            <w:r w:rsidRPr="00784F1C">
              <w:rPr>
                <w:color w:val="000000"/>
                <w:szCs w:val="24"/>
                <w:lang w:val="en-CA"/>
              </w:rPr>
              <w:t>-7.48</w:t>
            </w:r>
          </w:p>
        </w:tc>
        <w:tc>
          <w:tcPr>
            <w:tcW w:w="965" w:type="dxa"/>
            <w:shd w:val="clear" w:color="auto" w:fill="auto"/>
            <w:noWrap/>
            <w:vAlign w:val="bottom"/>
            <w:hideMark/>
          </w:tcPr>
          <w:p w14:paraId="45F4107E" w14:textId="77777777" w:rsidR="00840357" w:rsidRPr="00784F1C" w:rsidRDefault="00840357" w:rsidP="00D21B65">
            <w:pPr>
              <w:spacing w:after="0"/>
              <w:jc w:val="right"/>
              <w:rPr>
                <w:color w:val="000000"/>
                <w:szCs w:val="24"/>
                <w:lang w:val="en-CA"/>
              </w:rPr>
            </w:pPr>
            <w:r w:rsidRPr="00784F1C">
              <w:rPr>
                <w:color w:val="000000"/>
                <w:szCs w:val="24"/>
                <w:lang w:val="en-CA"/>
              </w:rPr>
              <w:t>&lt; 0.001</w:t>
            </w:r>
          </w:p>
        </w:tc>
      </w:tr>
      <w:tr w:rsidR="00840357" w:rsidRPr="00784F1C" w14:paraId="037C6F65" w14:textId="77777777" w:rsidTr="00D21B65">
        <w:trPr>
          <w:trHeight w:val="288"/>
        </w:trPr>
        <w:tc>
          <w:tcPr>
            <w:tcW w:w="5245" w:type="dxa"/>
            <w:shd w:val="clear" w:color="auto" w:fill="auto"/>
            <w:noWrap/>
            <w:vAlign w:val="bottom"/>
          </w:tcPr>
          <w:p w14:paraId="368AA6F8" w14:textId="77777777" w:rsidR="00840357" w:rsidRPr="00784F1C" w:rsidRDefault="00840357" w:rsidP="00D21B65">
            <w:pPr>
              <w:spacing w:after="0"/>
              <w:rPr>
                <w:color w:val="000000"/>
                <w:szCs w:val="24"/>
                <w:lang w:val="en-CA"/>
              </w:rPr>
            </w:pPr>
          </w:p>
        </w:tc>
        <w:tc>
          <w:tcPr>
            <w:tcW w:w="1418" w:type="dxa"/>
            <w:shd w:val="clear" w:color="auto" w:fill="auto"/>
            <w:noWrap/>
            <w:vAlign w:val="bottom"/>
          </w:tcPr>
          <w:p w14:paraId="0034450D" w14:textId="77777777" w:rsidR="00840357" w:rsidRPr="00784F1C" w:rsidRDefault="00840357" w:rsidP="00D21B65">
            <w:pPr>
              <w:spacing w:after="0"/>
              <w:jc w:val="right"/>
              <w:rPr>
                <w:color w:val="000000"/>
                <w:szCs w:val="24"/>
                <w:lang w:val="en-CA"/>
              </w:rPr>
            </w:pPr>
          </w:p>
        </w:tc>
        <w:tc>
          <w:tcPr>
            <w:tcW w:w="766" w:type="dxa"/>
            <w:shd w:val="clear" w:color="auto" w:fill="auto"/>
            <w:noWrap/>
            <w:vAlign w:val="bottom"/>
          </w:tcPr>
          <w:p w14:paraId="7049A5BD" w14:textId="77777777" w:rsidR="00840357" w:rsidRPr="00784F1C" w:rsidRDefault="00840357" w:rsidP="00D21B65">
            <w:pPr>
              <w:spacing w:after="0"/>
              <w:jc w:val="right"/>
              <w:rPr>
                <w:color w:val="000000"/>
                <w:szCs w:val="24"/>
                <w:lang w:val="en-CA"/>
              </w:rPr>
            </w:pPr>
          </w:p>
        </w:tc>
        <w:tc>
          <w:tcPr>
            <w:tcW w:w="966" w:type="dxa"/>
            <w:shd w:val="clear" w:color="auto" w:fill="auto"/>
            <w:noWrap/>
            <w:vAlign w:val="bottom"/>
          </w:tcPr>
          <w:p w14:paraId="54682F55" w14:textId="77777777" w:rsidR="00840357" w:rsidRPr="00784F1C" w:rsidRDefault="00840357" w:rsidP="00D21B65">
            <w:pPr>
              <w:spacing w:after="0"/>
              <w:jc w:val="right"/>
              <w:rPr>
                <w:color w:val="000000"/>
                <w:szCs w:val="24"/>
                <w:lang w:val="en-CA"/>
              </w:rPr>
            </w:pPr>
          </w:p>
        </w:tc>
        <w:tc>
          <w:tcPr>
            <w:tcW w:w="965" w:type="dxa"/>
            <w:shd w:val="clear" w:color="auto" w:fill="auto"/>
            <w:noWrap/>
            <w:vAlign w:val="bottom"/>
          </w:tcPr>
          <w:p w14:paraId="3BECB8DB" w14:textId="77777777" w:rsidR="00840357" w:rsidRPr="00784F1C" w:rsidRDefault="00840357" w:rsidP="00D21B65">
            <w:pPr>
              <w:spacing w:after="0"/>
              <w:jc w:val="right"/>
              <w:rPr>
                <w:color w:val="000000"/>
                <w:szCs w:val="24"/>
                <w:lang w:val="en-CA"/>
              </w:rPr>
            </w:pPr>
          </w:p>
        </w:tc>
      </w:tr>
      <w:tr w:rsidR="00840357" w:rsidRPr="00784F1C" w14:paraId="5E8ACC43" w14:textId="77777777" w:rsidTr="00D21B65">
        <w:trPr>
          <w:trHeight w:val="288"/>
        </w:trPr>
        <w:tc>
          <w:tcPr>
            <w:tcW w:w="5245" w:type="dxa"/>
            <w:shd w:val="clear" w:color="auto" w:fill="auto"/>
            <w:noWrap/>
            <w:vAlign w:val="bottom"/>
          </w:tcPr>
          <w:p w14:paraId="57CA3441" w14:textId="77777777" w:rsidR="00840357" w:rsidRPr="00784F1C" w:rsidRDefault="00840357" w:rsidP="00D21B65">
            <w:pPr>
              <w:spacing w:after="0"/>
              <w:rPr>
                <w:color w:val="000000"/>
                <w:szCs w:val="24"/>
                <w:lang w:val="en-CA"/>
              </w:rPr>
            </w:pPr>
            <w:r w:rsidRPr="00784F1C">
              <w:rPr>
                <w:color w:val="000000"/>
                <w:szCs w:val="24"/>
                <w:lang w:val="en-CA"/>
              </w:rPr>
              <w:t>Model fit statistics</w:t>
            </w:r>
          </w:p>
        </w:tc>
        <w:tc>
          <w:tcPr>
            <w:tcW w:w="1418" w:type="dxa"/>
            <w:shd w:val="clear" w:color="auto" w:fill="auto"/>
            <w:noWrap/>
            <w:vAlign w:val="bottom"/>
          </w:tcPr>
          <w:p w14:paraId="03439528" w14:textId="77777777" w:rsidR="00840357" w:rsidRPr="00784F1C" w:rsidRDefault="00840357" w:rsidP="00D21B65">
            <w:pPr>
              <w:spacing w:after="0"/>
              <w:jc w:val="right"/>
              <w:rPr>
                <w:color w:val="000000"/>
                <w:szCs w:val="24"/>
                <w:lang w:val="en-CA"/>
              </w:rPr>
            </w:pPr>
          </w:p>
        </w:tc>
        <w:tc>
          <w:tcPr>
            <w:tcW w:w="766" w:type="dxa"/>
            <w:shd w:val="clear" w:color="auto" w:fill="auto"/>
            <w:noWrap/>
            <w:vAlign w:val="bottom"/>
          </w:tcPr>
          <w:p w14:paraId="52BDD674" w14:textId="77777777" w:rsidR="00840357" w:rsidRPr="00784F1C" w:rsidRDefault="00840357" w:rsidP="00D21B65">
            <w:pPr>
              <w:spacing w:after="0"/>
              <w:jc w:val="right"/>
              <w:rPr>
                <w:color w:val="000000"/>
                <w:szCs w:val="24"/>
                <w:lang w:val="en-CA"/>
              </w:rPr>
            </w:pPr>
          </w:p>
        </w:tc>
        <w:tc>
          <w:tcPr>
            <w:tcW w:w="966" w:type="dxa"/>
            <w:shd w:val="clear" w:color="auto" w:fill="auto"/>
            <w:noWrap/>
            <w:vAlign w:val="bottom"/>
          </w:tcPr>
          <w:p w14:paraId="57D8FF73" w14:textId="77777777" w:rsidR="00840357" w:rsidRPr="00784F1C" w:rsidRDefault="00840357" w:rsidP="00D21B65">
            <w:pPr>
              <w:spacing w:after="0"/>
              <w:jc w:val="right"/>
              <w:rPr>
                <w:color w:val="000000"/>
                <w:szCs w:val="24"/>
                <w:lang w:val="en-CA"/>
              </w:rPr>
            </w:pPr>
          </w:p>
        </w:tc>
        <w:tc>
          <w:tcPr>
            <w:tcW w:w="965" w:type="dxa"/>
            <w:shd w:val="clear" w:color="auto" w:fill="auto"/>
            <w:noWrap/>
            <w:vAlign w:val="bottom"/>
          </w:tcPr>
          <w:p w14:paraId="3ACCD16B" w14:textId="77777777" w:rsidR="00840357" w:rsidRPr="00784F1C" w:rsidRDefault="00840357" w:rsidP="00D21B65">
            <w:pPr>
              <w:spacing w:after="0"/>
              <w:jc w:val="right"/>
              <w:rPr>
                <w:color w:val="000000"/>
                <w:szCs w:val="24"/>
                <w:lang w:val="en-CA"/>
              </w:rPr>
            </w:pPr>
          </w:p>
        </w:tc>
      </w:tr>
      <w:tr w:rsidR="00840357" w:rsidRPr="00784F1C" w14:paraId="03F8A9EB" w14:textId="77777777" w:rsidTr="00D21B65">
        <w:trPr>
          <w:trHeight w:val="288"/>
        </w:trPr>
        <w:tc>
          <w:tcPr>
            <w:tcW w:w="5245" w:type="dxa"/>
            <w:shd w:val="clear" w:color="auto" w:fill="auto"/>
            <w:noWrap/>
            <w:vAlign w:val="bottom"/>
          </w:tcPr>
          <w:p w14:paraId="0DCB10BE" w14:textId="32E4683C" w:rsidR="00840357" w:rsidRPr="00784F1C" w:rsidRDefault="00840357" w:rsidP="00D21B65">
            <w:pPr>
              <w:spacing w:after="0"/>
              <w:rPr>
                <w:color w:val="000000"/>
                <w:szCs w:val="24"/>
                <w:lang w:val="en-CA"/>
              </w:rPr>
            </w:pPr>
            <w:r w:rsidRPr="00784F1C">
              <w:rPr>
                <w:color w:val="000000"/>
                <w:szCs w:val="24"/>
                <w:lang w:val="en-CA"/>
              </w:rPr>
              <w:t xml:space="preserve">Number of </w:t>
            </w:r>
            <w:r w:rsidR="00C6605A" w:rsidRPr="00784F1C">
              <w:rPr>
                <w:color w:val="000000"/>
                <w:szCs w:val="24"/>
                <w:lang w:val="en-CA"/>
              </w:rPr>
              <w:t>individuals</w:t>
            </w:r>
          </w:p>
        </w:tc>
        <w:tc>
          <w:tcPr>
            <w:tcW w:w="1418" w:type="dxa"/>
            <w:shd w:val="clear" w:color="auto" w:fill="auto"/>
            <w:noWrap/>
            <w:vAlign w:val="bottom"/>
          </w:tcPr>
          <w:p w14:paraId="424DF9CD" w14:textId="77777777" w:rsidR="00840357" w:rsidRPr="00784F1C" w:rsidRDefault="00840357" w:rsidP="00D21B65">
            <w:pPr>
              <w:spacing w:after="0"/>
              <w:jc w:val="right"/>
              <w:rPr>
                <w:color w:val="000000"/>
                <w:szCs w:val="24"/>
                <w:lang w:val="en-CA"/>
              </w:rPr>
            </w:pPr>
            <w:r w:rsidRPr="00784F1C">
              <w:rPr>
                <w:color w:val="000000"/>
                <w:szCs w:val="24"/>
                <w:lang w:val="en-CA"/>
              </w:rPr>
              <w:t>198</w:t>
            </w:r>
          </w:p>
        </w:tc>
        <w:tc>
          <w:tcPr>
            <w:tcW w:w="766" w:type="dxa"/>
            <w:shd w:val="clear" w:color="auto" w:fill="auto"/>
            <w:noWrap/>
            <w:vAlign w:val="bottom"/>
          </w:tcPr>
          <w:p w14:paraId="447510D4" w14:textId="77777777" w:rsidR="00840357" w:rsidRPr="00784F1C" w:rsidRDefault="00840357" w:rsidP="00D21B65">
            <w:pPr>
              <w:spacing w:after="0"/>
              <w:jc w:val="right"/>
              <w:rPr>
                <w:color w:val="000000"/>
                <w:szCs w:val="24"/>
                <w:lang w:val="en-CA"/>
              </w:rPr>
            </w:pPr>
          </w:p>
        </w:tc>
        <w:tc>
          <w:tcPr>
            <w:tcW w:w="966" w:type="dxa"/>
            <w:shd w:val="clear" w:color="auto" w:fill="auto"/>
            <w:noWrap/>
            <w:vAlign w:val="bottom"/>
          </w:tcPr>
          <w:p w14:paraId="5A13694F" w14:textId="77777777" w:rsidR="00840357" w:rsidRPr="00784F1C" w:rsidRDefault="00840357" w:rsidP="00D21B65">
            <w:pPr>
              <w:spacing w:after="0"/>
              <w:jc w:val="right"/>
              <w:rPr>
                <w:color w:val="000000"/>
                <w:szCs w:val="24"/>
                <w:lang w:val="en-CA"/>
              </w:rPr>
            </w:pPr>
          </w:p>
        </w:tc>
        <w:tc>
          <w:tcPr>
            <w:tcW w:w="965" w:type="dxa"/>
            <w:shd w:val="clear" w:color="auto" w:fill="auto"/>
            <w:noWrap/>
            <w:vAlign w:val="bottom"/>
          </w:tcPr>
          <w:p w14:paraId="35BBE2CD" w14:textId="77777777" w:rsidR="00840357" w:rsidRPr="00784F1C" w:rsidRDefault="00840357" w:rsidP="00D21B65">
            <w:pPr>
              <w:spacing w:after="0"/>
              <w:jc w:val="right"/>
              <w:rPr>
                <w:color w:val="000000"/>
                <w:szCs w:val="24"/>
                <w:lang w:val="en-CA"/>
              </w:rPr>
            </w:pPr>
          </w:p>
        </w:tc>
      </w:tr>
      <w:tr w:rsidR="00840357" w:rsidRPr="00784F1C" w14:paraId="01612753" w14:textId="77777777" w:rsidTr="00D21B65">
        <w:trPr>
          <w:trHeight w:val="288"/>
        </w:trPr>
        <w:tc>
          <w:tcPr>
            <w:tcW w:w="5245" w:type="dxa"/>
            <w:shd w:val="clear" w:color="auto" w:fill="auto"/>
            <w:noWrap/>
            <w:vAlign w:val="bottom"/>
          </w:tcPr>
          <w:p w14:paraId="759B4EDF" w14:textId="77777777" w:rsidR="00840357" w:rsidRPr="00784F1C" w:rsidRDefault="00840357" w:rsidP="00D21B65">
            <w:pPr>
              <w:spacing w:after="0"/>
              <w:rPr>
                <w:color w:val="000000"/>
                <w:szCs w:val="24"/>
                <w:lang w:val="en-CA"/>
              </w:rPr>
            </w:pPr>
            <w:r w:rsidRPr="00784F1C">
              <w:rPr>
                <w:color w:val="000000"/>
                <w:szCs w:val="24"/>
                <w:lang w:val="en-CA"/>
              </w:rPr>
              <w:t>Number of completed choice sets</w:t>
            </w:r>
          </w:p>
        </w:tc>
        <w:tc>
          <w:tcPr>
            <w:tcW w:w="1418" w:type="dxa"/>
            <w:shd w:val="clear" w:color="auto" w:fill="auto"/>
            <w:noWrap/>
            <w:vAlign w:val="bottom"/>
          </w:tcPr>
          <w:p w14:paraId="622DAB2F" w14:textId="77777777" w:rsidR="00840357" w:rsidRPr="00784F1C" w:rsidRDefault="00840357" w:rsidP="00D21B65">
            <w:pPr>
              <w:spacing w:after="0"/>
              <w:jc w:val="right"/>
              <w:rPr>
                <w:color w:val="000000"/>
                <w:szCs w:val="24"/>
                <w:lang w:val="en-CA"/>
              </w:rPr>
            </w:pPr>
            <w:r w:rsidRPr="00784F1C">
              <w:rPr>
                <w:color w:val="000000"/>
                <w:szCs w:val="24"/>
                <w:lang w:val="en-CA"/>
              </w:rPr>
              <w:t>1980</w:t>
            </w:r>
          </w:p>
        </w:tc>
        <w:tc>
          <w:tcPr>
            <w:tcW w:w="766" w:type="dxa"/>
            <w:shd w:val="clear" w:color="auto" w:fill="auto"/>
            <w:noWrap/>
            <w:vAlign w:val="bottom"/>
          </w:tcPr>
          <w:p w14:paraId="0D0D12C1" w14:textId="77777777" w:rsidR="00840357" w:rsidRPr="00784F1C" w:rsidRDefault="00840357" w:rsidP="00D21B65">
            <w:pPr>
              <w:spacing w:after="0"/>
              <w:jc w:val="right"/>
              <w:rPr>
                <w:color w:val="000000"/>
                <w:szCs w:val="24"/>
                <w:lang w:val="en-CA"/>
              </w:rPr>
            </w:pPr>
          </w:p>
        </w:tc>
        <w:tc>
          <w:tcPr>
            <w:tcW w:w="966" w:type="dxa"/>
            <w:shd w:val="clear" w:color="auto" w:fill="auto"/>
            <w:noWrap/>
            <w:vAlign w:val="bottom"/>
          </w:tcPr>
          <w:p w14:paraId="49952013" w14:textId="77777777" w:rsidR="00840357" w:rsidRPr="00784F1C" w:rsidRDefault="00840357" w:rsidP="00D21B65">
            <w:pPr>
              <w:spacing w:after="0"/>
              <w:jc w:val="right"/>
              <w:rPr>
                <w:color w:val="000000"/>
                <w:szCs w:val="24"/>
                <w:lang w:val="en-CA"/>
              </w:rPr>
            </w:pPr>
          </w:p>
        </w:tc>
        <w:tc>
          <w:tcPr>
            <w:tcW w:w="965" w:type="dxa"/>
            <w:shd w:val="clear" w:color="auto" w:fill="auto"/>
            <w:noWrap/>
            <w:vAlign w:val="bottom"/>
          </w:tcPr>
          <w:p w14:paraId="78FC47F3" w14:textId="77777777" w:rsidR="00840357" w:rsidRPr="00784F1C" w:rsidRDefault="00840357" w:rsidP="00D21B65">
            <w:pPr>
              <w:spacing w:after="0"/>
              <w:jc w:val="right"/>
              <w:rPr>
                <w:color w:val="000000"/>
                <w:szCs w:val="24"/>
                <w:lang w:val="en-CA"/>
              </w:rPr>
            </w:pPr>
          </w:p>
        </w:tc>
      </w:tr>
      <w:tr w:rsidR="00840357" w:rsidRPr="00784F1C" w14:paraId="55359383" w14:textId="77777777" w:rsidTr="00D21B65">
        <w:trPr>
          <w:trHeight w:val="288"/>
        </w:trPr>
        <w:tc>
          <w:tcPr>
            <w:tcW w:w="6663" w:type="dxa"/>
            <w:gridSpan w:val="2"/>
            <w:tcBorders>
              <w:bottom w:val="single" w:sz="4" w:space="0" w:color="auto"/>
            </w:tcBorders>
            <w:shd w:val="clear" w:color="auto" w:fill="auto"/>
            <w:noWrap/>
            <w:vAlign w:val="bottom"/>
            <w:hideMark/>
          </w:tcPr>
          <w:p w14:paraId="072E39F4" w14:textId="77777777" w:rsidR="00840357" w:rsidRPr="00784F1C" w:rsidRDefault="00840357" w:rsidP="00D21B65">
            <w:pPr>
              <w:spacing w:after="0"/>
              <w:rPr>
                <w:color w:val="000000"/>
                <w:szCs w:val="24"/>
                <w:lang w:val="en-CA"/>
              </w:rPr>
            </w:pPr>
            <w:r w:rsidRPr="00784F1C">
              <w:rPr>
                <w:color w:val="000000"/>
                <w:szCs w:val="24"/>
                <w:lang w:val="en-CA"/>
              </w:rPr>
              <w:t>Log-Likelihood: -1796.4</w:t>
            </w:r>
          </w:p>
        </w:tc>
        <w:tc>
          <w:tcPr>
            <w:tcW w:w="766" w:type="dxa"/>
            <w:tcBorders>
              <w:bottom w:val="single" w:sz="4" w:space="0" w:color="auto"/>
            </w:tcBorders>
            <w:shd w:val="clear" w:color="auto" w:fill="auto"/>
            <w:noWrap/>
            <w:vAlign w:val="bottom"/>
            <w:hideMark/>
          </w:tcPr>
          <w:p w14:paraId="1371EBDC" w14:textId="77777777" w:rsidR="00840357" w:rsidRPr="00784F1C" w:rsidRDefault="00840357" w:rsidP="00D21B65">
            <w:pPr>
              <w:spacing w:after="0"/>
              <w:rPr>
                <w:color w:val="000000"/>
                <w:szCs w:val="24"/>
                <w:lang w:val="en-CA"/>
              </w:rPr>
            </w:pPr>
          </w:p>
        </w:tc>
        <w:tc>
          <w:tcPr>
            <w:tcW w:w="966" w:type="dxa"/>
            <w:tcBorders>
              <w:bottom w:val="single" w:sz="4" w:space="0" w:color="auto"/>
            </w:tcBorders>
            <w:shd w:val="clear" w:color="auto" w:fill="auto"/>
            <w:noWrap/>
            <w:vAlign w:val="bottom"/>
            <w:hideMark/>
          </w:tcPr>
          <w:p w14:paraId="147207F7" w14:textId="77777777" w:rsidR="00840357" w:rsidRPr="00784F1C" w:rsidRDefault="00840357" w:rsidP="00D21B65">
            <w:pPr>
              <w:spacing w:after="0"/>
              <w:rPr>
                <w:szCs w:val="24"/>
                <w:lang w:val="en-CA"/>
              </w:rPr>
            </w:pPr>
          </w:p>
        </w:tc>
        <w:tc>
          <w:tcPr>
            <w:tcW w:w="965" w:type="dxa"/>
            <w:tcBorders>
              <w:bottom w:val="single" w:sz="4" w:space="0" w:color="auto"/>
            </w:tcBorders>
            <w:shd w:val="clear" w:color="auto" w:fill="auto"/>
            <w:noWrap/>
            <w:vAlign w:val="bottom"/>
            <w:hideMark/>
          </w:tcPr>
          <w:p w14:paraId="75A850ED" w14:textId="77777777" w:rsidR="00840357" w:rsidRPr="00784F1C" w:rsidRDefault="00840357" w:rsidP="00D21B65">
            <w:pPr>
              <w:spacing w:after="0"/>
              <w:rPr>
                <w:szCs w:val="24"/>
                <w:lang w:val="en-CA"/>
              </w:rPr>
            </w:pPr>
          </w:p>
        </w:tc>
      </w:tr>
    </w:tbl>
    <w:p w14:paraId="44F78F53" w14:textId="77777777" w:rsidR="00101E6C" w:rsidRDefault="00840357" w:rsidP="00840357">
      <w:pPr>
        <w:spacing w:line="259" w:lineRule="auto"/>
        <w:rPr>
          <w:b/>
          <w:szCs w:val="24"/>
        </w:rPr>
      </w:pPr>
      <w:r w:rsidRPr="00784F1C">
        <w:rPr>
          <w:b/>
          <w:szCs w:val="24"/>
          <w:vertAlign w:val="superscript"/>
        </w:rPr>
        <w:t>*</w:t>
      </w:r>
      <w:r w:rsidRPr="00784F1C">
        <w:rPr>
          <w:b/>
          <w:szCs w:val="24"/>
        </w:rPr>
        <w:t xml:space="preserve">p&lt;0.05; </w:t>
      </w:r>
      <w:r w:rsidRPr="00784F1C">
        <w:rPr>
          <w:b/>
          <w:szCs w:val="24"/>
          <w:vertAlign w:val="superscript"/>
        </w:rPr>
        <w:t>**</w:t>
      </w:r>
      <w:r w:rsidRPr="00784F1C">
        <w:rPr>
          <w:b/>
          <w:szCs w:val="24"/>
        </w:rPr>
        <w:t xml:space="preserve">p&lt;0.01; </w:t>
      </w:r>
      <w:r w:rsidRPr="00784F1C">
        <w:rPr>
          <w:b/>
          <w:szCs w:val="24"/>
          <w:vertAlign w:val="superscript"/>
        </w:rPr>
        <w:t>***</w:t>
      </w:r>
      <w:r w:rsidRPr="00784F1C">
        <w:rPr>
          <w:b/>
          <w:szCs w:val="24"/>
        </w:rPr>
        <w:t>p&lt;0.001; SE=Standard error; ASC=alternative-specific constant</w:t>
      </w:r>
    </w:p>
    <w:p w14:paraId="6BF6CE48" w14:textId="30FE7DCC" w:rsidR="00840357" w:rsidRPr="00784F1C" w:rsidRDefault="00840357" w:rsidP="00840357">
      <w:pPr>
        <w:spacing w:line="259" w:lineRule="auto"/>
        <w:rPr>
          <w:b/>
          <w:szCs w:val="24"/>
        </w:rPr>
      </w:pPr>
      <w:r w:rsidRPr="00784F1C">
        <w:rPr>
          <w:b/>
          <w:szCs w:val="24"/>
        </w:rPr>
        <w:lastRenderedPageBreak/>
        <w:t>Table 4: HIV testing preferences of college and university students in China (MXL model)</w:t>
      </w:r>
    </w:p>
    <w:tbl>
      <w:tblPr>
        <w:tblW w:w="4848" w:type="pct"/>
        <w:tblBorders>
          <w:top w:val="single" w:sz="4" w:space="0" w:color="auto"/>
          <w:bottom w:val="single" w:sz="4" w:space="0" w:color="auto"/>
        </w:tblBorders>
        <w:tblLayout w:type="fixed"/>
        <w:tblLook w:val="04A0" w:firstRow="1" w:lastRow="0" w:firstColumn="1" w:lastColumn="0" w:noHBand="0" w:noVBand="1"/>
      </w:tblPr>
      <w:tblGrid>
        <w:gridCol w:w="4962"/>
        <w:gridCol w:w="1194"/>
        <w:gridCol w:w="937"/>
        <w:gridCol w:w="1133"/>
        <w:gridCol w:w="849"/>
      </w:tblGrid>
      <w:tr w:rsidR="00840357" w:rsidRPr="00784F1C" w14:paraId="56583EEE" w14:textId="77777777" w:rsidTr="00D21B65">
        <w:trPr>
          <w:trHeight w:val="288"/>
        </w:trPr>
        <w:tc>
          <w:tcPr>
            <w:tcW w:w="2734" w:type="pct"/>
            <w:tcBorders>
              <w:top w:val="single" w:sz="4" w:space="0" w:color="auto"/>
              <w:bottom w:val="single" w:sz="4" w:space="0" w:color="auto"/>
            </w:tcBorders>
            <w:shd w:val="clear" w:color="auto" w:fill="auto"/>
            <w:noWrap/>
            <w:vAlign w:val="bottom"/>
            <w:hideMark/>
          </w:tcPr>
          <w:p w14:paraId="76549DCF" w14:textId="77777777" w:rsidR="00840357" w:rsidRPr="00784F1C" w:rsidRDefault="00840357" w:rsidP="00D21B65">
            <w:pPr>
              <w:spacing w:after="0"/>
              <w:rPr>
                <w:szCs w:val="24"/>
                <w:lang w:val="en-CA"/>
              </w:rPr>
            </w:pPr>
          </w:p>
        </w:tc>
        <w:tc>
          <w:tcPr>
            <w:tcW w:w="658" w:type="pct"/>
            <w:tcBorders>
              <w:top w:val="single" w:sz="4" w:space="0" w:color="auto"/>
              <w:bottom w:val="single" w:sz="4" w:space="0" w:color="auto"/>
            </w:tcBorders>
            <w:shd w:val="clear" w:color="auto" w:fill="auto"/>
            <w:noWrap/>
            <w:vAlign w:val="bottom"/>
            <w:hideMark/>
          </w:tcPr>
          <w:p w14:paraId="2736FF91" w14:textId="77777777" w:rsidR="00840357" w:rsidRPr="00784F1C" w:rsidRDefault="00840357" w:rsidP="00D21B65">
            <w:pPr>
              <w:spacing w:after="0"/>
              <w:rPr>
                <w:color w:val="000000"/>
                <w:szCs w:val="24"/>
                <w:lang w:val="en-CA"/>
              </w:rPr>
            </w:pPr>
            <w:r w:rsidRPr="00784F1C">
              <w:rPr>
                <w:color w:val="000000"/>
                <w:szCs w:val="24"/>
                <w:lang w:val="en-CA"/>
              </w:rPr>
              <w:t xml:space="preserve">Estimate </w:t>
            </w:r>
          </w:p>
        </w:tc>
        <w:tc>
          <w:tcPr>
            <w:tcW w:w="516" w:type="pct"/>
            <w:tcBorders>
              <w:top w:val="single" w:sz="4" w:space="0" w:color="auto"/>
              <w:bottom w:val="single" w:sz="4" w:space="0" w:color="auto"/>
            </w:tcBorders>
            <w:shd w:val="clear" w:color="auto" w:fill="auto"/>
            <w:noWrap/>
            <w:vAlign w:val="bottom"/>
            <w:hideMark/>
          </w:tcPr>
          <w:p w14:paraId="03F730C6" w14:textId="77777777" w:rsidR="00840357" w:rsidRPr="00784F1C" w:rsidRDefault="00840357" w:rsidP="00D21B65">
            <w:pPr>
              <w:spacing w:after="0"/>
              <w:rPr>
                <w:color w:val="000000"/>
                <w:szCs w:val="24"/>
                <w:lang w:val="en-CA"/>
              </w:rPr>
            </w:pPr>
            <w:r w:rsidRPr="00784F1C">
              <w:rPr>
                <w:color w:val="000000"/>
                <w:szCs w:val="24"/>
                <w:lang w:val="en-CA"/>
              </w:rPr>
              <w:t>SE</w:t>
            </w:r>
          </w:p>
        </w:tc>
        <w:tc>
          <w:tcPr>
            <w:tcW w:w="624" w:type="pct"/>
            <w:tcBorders>
              <w:top w:val="single" w:sz="4" w:space="0" w:color="auto"/>
              <w:bottom w:val="single" w:sz="4" w:space="0" w:color="auto"/>
            </w:tcBorders>
            <w:shd w:val="clear" w:color="auto" w:fill="auto"/>
            <w:noWrap/>
            <w:vAlign w:val="bottom"/>
            <w:hideMark/>
          </w:tcPr>
          <w:p w14:paraId="3D16E044" w14:textId="77777777" w:rsidR="00840357" w:rsidRPr="00784F1C" w:rsidRDefault="00840357" w:rsidP="00D21B65">
            <w:pPr>
              <w:spacing w:after="0"/>
              <w:rPr>
                <w:color w:val="000000"/>
                <w:szCs w:val="24"/>
                <w:lang w:val="en-CA"/>
              </w:rPr>
            </w:pPr>
            <w:r w:rsidRPr="00784F1C">
              <w:rPr>
                <w:color w:val="000000"/>
                <w:szCs w:val="24"/>
                <w:lang w:val="en-CA"/>
              </w:rPr>
              <w:t>Std-D</w:t>
            </w:r>
          </w:p>
        </w:tc>
        <w:tc>
          <w:tcPr>
            <w:tcW w:w="468" w:type="pct"/>
            <w:tcBorders>
              <w:top w:val="single" w:sz="4" w:space="0" w:color="auto"/>
              <w:bottom w:val="single" w:sz="4" w:space="0" w:color="auto"/>
            </w:tcBorders>
            <w:shd w:val="clear" w:color="auto" w:fill="auto"/>
            <w:noWrap/>
            <w:vAlign w:val="bottom"/>
            <w:hideMark/>
          </w:tcPr>
          <w:p w14:paraId="31A65D5B" w14:textId="77777777" w:rsidR="00840357" w:rsidRPr="00784F1C" w:rsidRDefault="00840357" w:rsidP="00D21B65">
            <w:pPr>
              <w:spacing w:after="0"/>
              <w:rPr>
                <w:color w:val="000000"/>
                <w:szCs w:val="24"/>
                <w:lang w:val="en-CA"/>
              </w:rPr>
            </w:pPr>
            <w:r w:rsidRPr="00784F1C">
              <w:rPr>
                <w:color w:val="000000"/>
                <w:szCs w:val="24"/>
                <w:lang w:val="en-CA"/>
              </w:rPr>
              <w:t>SE</w:t>
            </w:r>
          </w:p>
        </w:tc>
      </w:tr>
      <w:tr w:rsidR="00840357" w:rsidRPr="00784F1C" w14:paraId="3530ED6B" w14:textId="77777777" w:rsidTr="00D21B65">
        <w:trPr>
          <w:trHeight w:val="288"/>
        </w:trPr>
        <w:tc>
          <w:tcPr>
            <w:tcW w:w="2734" w:type="pct"/>
            <w:tcBorders>
              <w:top w:val="single" w:sz="4" w:space="0" w:color="auto"/>
            </w:tcBorders>
            <w:shd w:val="clear" w:color="auto" w:fill="auto"/>
            <w:noWrap/>
            <w:vAlign w:val="bottom"/>
          </w:tcPr>
          <w:p w14:paraId="12730642" w14:textId="77777777" w:rsidR="00840357" w:rsidRPr="00784F1C" w:rsidRDefault="00840357" w:rsidP="00D21B65">
            <w:pPr>
              <w:spacing w:after="0"/>
              <w:rPr>
                <w:szCs w:val="24"/>
                <w:lang w:val="en-CA"/>
              </w:rPr>
            </w:pPr>
            <w:r w:rsidRPr="00784F1C">
              <w:rPr>
                <w:szCs w:val="24"/>
                <w:lang w:val="en-CA"/>
              </w:rPr>
              <w:t>Cost</w:t>
            </w:r>
          </w:p>
        </w:tc>
        <w:tc>
          <w:tcPr>
            <w:tcW w:w="658" w:type="pct"/>
            <w:tcBorders>
              <w:top w:val="single" w:sz="4" w:space="0" w:color="auto"/>
            </w:tcBorders>
            <w:shd w:val="clear" w:color="auto" w:fill="auto"/>
            <w:noWrap/>
            <w:vAlign w:val="bottom"/>
          </w:tcPr>
          <w:p w14:paraId="61C3C4A0" w14:textId="77777777" w:rsidR="00840357" w:rsidRPr="00784F1C" w:rsidRDefault="00840357" w:rsidP="00D21B65">
            <w:pPr>
              <w:spacing w:after="0"/>
              <w:rPr>
                <w:color w:val="000000"/>
                <w:szCs w:val="24"/>
                <w:lang w:val="en-CA"/>
              </w:rPr>
            </w:pPr>
          </w:p>
        </w:tc>
        <w:tc>
          <w:tcPr>
            <w:tcW w:w="516" w:type="pct"/>
            <w:tcBorders>
              <w:top w:val="single" w:sz="4" w:space="0" w:color="auto"/>
            </w:tcBorders>
            <w:shd w:val="clear" w:color="auto" w:fill="auto"/>
            <w:noWrap/>
            <w:vAlign w:val="bottom"/>
          </w:tcPr>
          <w:p w14:paraId="2E5B263D" w14:textId="77777777" w:rsidR="00840357" w:rsidRPr="00784F1C" w:rsidRDefault="00840357" w:rsidP="00D21B65">
            <w:pPr>
              <w:spacing w:after="0"/>
              <w:rPr>
                <w:color w:val="000000"/>
                <w:szCs w:val="24"/>
                <w:lang w:val="en-CA"/>
              </w:rPr>
            </w:pPr>
          </w:p>
        </w:tc>
        <w:tc>
          <w:tcPr>
            <w:tcW w:w="624" w:type="pct"/>
            <w:tcBorders>
              <w:top w:val="single" w:sz="4" w:space="0" w:color="auto"/>
            </w:tcBorders>
            <w:shd w:val="clear" w:color="auto" w:fill="auto"/>
            <w:noWrap/>
            <w:vAlign w:val="bottom"/>
          </w:tcPr>
          <w:p w14:paraId="79D6AC27" w14:textId="77777777" w:rsidR="00840357" w:rsidRPr="00784F1C" w:rsidRDefault="00840357" w:rsidP="00D21B65">
            <w:pPr>
              <w:spacing w:after="0"/>
              <w:rPr>
                <w:color w:val="000000"/>
                <w:szCs w:val="24"/>
                <w:lang w:val="en-CA"/>
              </w:rPr>
            </w:pPr>
          </w:p>
        </w:tc>
        <w:tc>
          <w:tcPr>
            <w:tcW w:w="468" w:type="pct"/>
            <w:tcBorders>
              <w:top w:val="single" w:sz="4" w:space="0" w:color="auto"/>
            </w:tcBorders>
            <w:shd w:val="clear" w:color="auto" w:fill="auto"/>
            <w:noWrap/>
            <w:vAlign w:val="bottom"/>
          </w:tcPr>
          <w:p w14:paraId="3B9744A3" w14:textId="77777777" w:rsidR="00840357" w:rsidRPr="00784F1C" w:rsidRDefault="00840357" w:rsidP="00D21B65">
            <w:pPr>
              <w:spacing w:after="0"/>
              <w:rPr>
                <w:color w:val="000000"/>
                <w:szCs w:val="24"/>
                <w:lang w:val="en-CA"/>
              </w:rPr>
            </w:pPr>
          </w:p>
        </w:tc>
      </w:tr>
      <w:tr w:rsidR="00840357" w:rsidRPr="00784F1C" w14:paraId="1BA92449" w14:textId="77777777" w:rsidTr="00D21B65">
        <w:trPr>
          <w:trHeight w:val="288"/>
        </w:trPr>
        <w:tc>
          <w:tcPr>
            <w:tcW w:w="2734" w:type="pct"/>
            <w:shd w:val="clear" w:color="auto" w:fill="auto"/>
            <w:noWrap/>
            <w:vAlign w:val="bottom"/>
            <w:hideMark/>
          </w:tcPr>
          <w:p w14:paraId="3110F14C" w14:textId="77777777" w:rsidR="00840357" w:rsidRPr="00784F1C" w:rsidRDefault="00840357" w:rsidP="00D21B65">
            <w:pPr>
              <w:spacing w:after="0"/>
              <w:rPr>
                <w:color w:val="000000"/>
                <w:szCs w:val="24"/>
                <w:lang w:val="en-CA"/>
              </w:rPr>
            </w:pPr>
            <w:r w:rsidRPr="00784F1C">
              <w:rPr>
                <w:color w:val="000000"/>
                <w:szCs w:val="24"/>
                <w:lang w:val="en-CA"/>
              </w:rPr>
              <w:t xml:space="preserve">     50 RMB incentive</w:t>
            </w:r>
          </w:p>
        </w:tc>
        <w:tc>
          <w:tcPr>
            <w:tcW w:w="658" w:type="pct"/>
            <w:shd w:val="clear" w:color="auto" w:fill="auto"/>
            <w:noWrap/>
            <w:vAlign w:val="bottom"/>
            <w:hideMark/>
          </w:tcPr>
          <w:p w14:paraId="7205B8C3" w14:textId="77777777" w:rsidR="00840357" w:rsidRPr="00784F1C" w:rsidRDefault="00840357" w:rsidP="00D21B65">
            <w:pPr>
              <w:spacing w:after="0"/>
              <w:rPr>
                <w:color w:val="000000"/>
                <w:szCs w:val="24"/>
                <w:lang w:val="en-CA"/>
              </w:rPr>
            </w:pPr>
            <w:r w:rsidRPr="00784F1C">
              <w:rPr>
                <w:color w:val="000000"/>
                <w:szCs w:val="24"/>
                <w:lang w:val="en-CA"/>
              </w:rPr>
              <w:t>0.12</w:t>
            </w:r>
          </w:p>
        </w:tc>
        <w:tc>
          <w:tcPr>
            <w:tcW w:w="516" w:type="pct"/>
            <w:shd w:val="clear" w:color="auto" w:fill="auto"/>
            <w:noWrap/>
            <w:vAlign w:val="bottom"/>
            <w:hideMark/>
          </w:tcPr>
          <w:p w14:paraId="608E0DF8" w14:textId="77777777" w:rsidR="00840357" w:rsidRPr="00784F1C" w:rsidRDefault="00840357" w:rsidP="00D21B65">
            <w:pPr>
              <w:spacing w:after="0"/>
              <w:rPr>
                <w:color w:val="000000"/>
                <w:szCs w:val="24"/>
                <w:lang w:val="en-CA"/>
              </w:rPr>
            </w:pPr>
            <w:r w:rsidRPr="00784F1C">
              <w:rPr>
                <w:color w:val="000000"/>
                <w:szCs w:val="24"/>
                <w:lang w:val="en-CA"/>
              </w:rPr>
              <w:t>0.09</w:t>
            </w:r>
          </w:p>
        </w:tc>
        <w:tc>
          <w:tcPr>
            <w:tcW w:w="624" w:type="pct"/>
            <w:shd w:val="clear" w:color="auto" w:fill="auto"/>
            <w:noWrap/>
            <w:vAlign w:val="bottom"/>
            <w:hideMark/>
          </w:tcPr>
          <w:p w14:paraId="44BACA1F" w14:textId="77777777" w:rsidR="00840357" w:rsidRPr="00784F1C" w:rsidRDefault="00840357" w:rsidP="00D21B65">
            <w:pPr>
              <w:spacing w:after="0"/>
              <w:rPr>
                <w:color w:val="000000"/>
                <w:szCs w:val="24"/>
                <w:lang w:val="en-CA"/>
              </w:rPr>
            </w:pPr>
            <w:r w:rsidRPr="00784F1C">
              <w:rPr>
                <w:color w:val="000000"/>
                <w:szCs w:val="24"/>
                <w:lang w:val="en-CA"/>
              </w:rPr>
              <w:t>0.30</w:t>
            </w:r>
          </w:p>
        </w:tc>
        <w:tc>
          <w:tcPr>
            <w:tcW w:w="468" w:type="pct"/>
            <w:shd w:val="clear" w:color="auto" w:fill="auto"/>
            <w:noWrap/>
            <w:vAlign w:val="bottom"/>
            <w:hideMark/>
          </w:tcPr>
          <w:p w14:paraId="4CE8D7BC" w14:textId="77777777" w:rsidR="00840357" w:rsidRPr="00784F1C" w:rsidRDefault="00840357" w:rsidP="00D21B65">
            <w:pPr>
              <w:spacing w:after="0"/>
              <w:rPr>
                <w:color w:val="000000"/>
                <w:szCs w:val="24"/>
                <w:lang w:val="en-CA"/>
              </w:rPr>
            </w:pPr>
            <w:r w:rsidRPr="00784F1C">
              <w:rPr>
                <w:color w:val="000000"/>
                <w:szCs w:val="24"/>
                <w:lang w:val="en-CA"/>
              </w:rPr>
              <w:t>0.21</w:t>
            </w:r>
          </w:p>
        </w:tc>
      </w:tr>
      <w:tr w:rsidR="00840357" w:rsidRPr="00784F1C" w14:paraId="16DA469E" w14:textId="77777777" w:rsidTr="00D21B65">
        <w:trPr>
          <w:trHeight w:val="288"/>
        </w:trPr>
        <w:tc>
          <w:tcPr>
            <w:tcW w:w="2734" w:type="pct"/>
            <w:shd w:val="clear" w:color="auto" w:fill="auto"/>
            <w:noWrap/>
            <w:vAlign w:val="bottom"/>
            <w:hideMark/>
          </w:tcPr>
          <w:p w14:paraId="42E1C7F5" w14:textId="77777777" w:rsidR="00840357" w:rsidRPr="00784F1C" w:rsidRDefault="00840357" w:rsidP="00D21B65">
            <w:pPr>
              <w:spacing w:after="0"/>
              <w:rPr>
                <w:color w:val="000000"/>
                <w:szCs w:val="24"/>
                <w:lang w:val="en-CA"/>
              </w:rPr>
            </w:pPr>
            <w:r w:rsidRPr="00784F1C">
              <w:rPr>
                <w:color w:val="000000"/>
                <w:szCs w:val="24"/>
                <w:lang w:val="en-CA"/>
              </w:rPr>
              <w:t xml:space="preserve">     Free</w:t>
            </w:r>
          </w:p>
        </w:tc>
        <w:tc>
          <w:tcPr>
            <w:tcW w:w="658" w:type="pct"/>
            <w:shd w:val="clear" w:color="auto" w:fill="auto"/>
            <w:noWrap/>
            <w:vAlign w:val="bottom"/>
            <w:hideMark/>
          </w:tcPr>
          <w:p w14:paraId="6AC0C7C3" w14:textId="77777777" w:rsidR="00840357" w:rsidRPr="00784F1C" w:rsidRDefault="00840357" w:rsidP="00D21B65">
            <w:pPr>
              <w:spacing w:after="0"/>
              <w:rPr>
                <w:color w:val="000000"/>
                <w:szCs w:val="24"/>
                <w:lang w:val="en-CA"/>
              </w:rPr>
            </w:pPr>
            <w:r w:rsidRPr="00784F1C">
              <w:rPr>
                <w:color w:val="000000"/>
                <w:szCs w:val="24"/>
                <w:lang w:val="en-CA"/>
              </w:rPr>
              <w:t>0.23**</w:t>
            </w:r>
          </w:p>
        </w:tc>
        <w:tc>
          <w:tcPr>
            <w:tcW w:w="516" w:type="pct"/>
            <w:shd w:val="clear" w:color="auto" w:fill="auto"/>
            <w:noWrap/>
            <w:vAlign w:val="bottom"/>
            <w:hideMark/>
          </w:tcPr>
          <w:p w14:paraId="00BC61CE" w14:textId="77777777" w:rsidR="00840357" w:rsidRPr="00784F1C" w:rsidRDefault="00840357" w:rsidP="00D21B65">
            <w:pPr>
              <w:spacing w:after="0"/>
              <w:rPr>
                <w:color w:val="000000"/>
                <w:szCs w:val="24"/>
                <w:lang w:val="en-CA"/>
              </w:rPr>
            </w:pPr>
            <w:r w:rsidRPr="00784F1C">
              <w:rPr>
                <w:color w:val="000000"/>
                <w:szCs w:val="24"/>
                <w:lang w:val="en-CA"/>
              </w:rPr>
              <w:t>0.09</w:t>
            </w:r>
          </w:p>
        </w:tc>
        <w:tc>
          <w:tcPr>
            <w:tcW w:w="624" w:type="pct"/>
            <w:shd w:val="clear" w:color="auto" w:fill="auto"/>
            <w:noWrap/>
            <w:vAlign w:val="bottom"/>
            <w:hideMark/>
          </w:tcPr>
          <w:p w14:paraId="5600C6C5" w14:textId="77777777" w:rsidR="00840357" w:rsidRPr="00784F1C" w:rsidRDefault="00840357" w:rsidP="00D21B65">
            <w:pPr>
              <w:spacing w:after="0"/>
              <w:rPr>
                <w:color w:val="000000"/>
                <w:szCs w:val="24"/>
                <w:lang w:val="en-CA"/>
              </w:rPr>
            </w:pPr>
            <w:r w:rsidRPr="00784F1C">
              <w:rPr>
                <w:color w:val="000000"/>
                <w:szCs w:val="24"/>
                <w:lang w:val="en-CA"/>
              </w:rPr>
              <w:t>0.47**</w:t>
            </w:r>
          </w:p>
        </w:tc>
        <w:tc>
          <w:tcPr>
            <w:tcW w:w="468" w:type="pct"/>
            <w:shd w:val="clear" w:color="auto" w:fill="auto"/>
            <w:noWrap/>
            <w:vAlign w:val="bottom"/>
            <w:hideMark/>
          </w:tcPr>
          <w:p w14:paraId="76D6507A" w14:textId="77777777" w:rsidR="00840357" w:rsidRPr="00784F1C" w:rsidRDefault="00840357" w:rsidP="00D21B65">
            <w:pPr>
              <w:spacing w:after="0"/>
              <w:rPr>
                <w:color w:val="000000"/>
                <w:szCs w:val="24"/>
                <w:lang w:val="en-CA"/>
              </w:rPr>
            </w:pPr>
            <w:r w:rsidRPr="00784F1C">
              <w:rPr>
                <w:color w:val="000000"/>
                <w:szCs w:val="24"/>
                <w:lang w:val="en-CA"/>
              </w:rPr>
              <w:t>0.16</w:t>
            </w:r>
          </w:p>
        </w:tc>
      </w:tr>
      <w:tr w:rsidR="00840357" w:rsidRPr="00784F1C" w14:paraId="2C51286B" w14:textId="77777777" w:rsidTr="00D21B65">
        <w:trPr>
          <w:trHeight w:val="288"/>
        </w:trPr>
        <w:tc>
          <w:tcPr>
            <w:tcW w:w="2734" w:type="pct"/>
            <w:shd w:val="clear" w:color="auto" w:fill="auto"/>
            <w:noWrap/>
            <w:vAlign w:val="bottom"/>
            <w:hideMark/>
          </w:tcPr>
          <w:p w14:paraId="4ED3DD43" w14:textId="77777777" w:rsidR="00840357" w:rsidRPr="00784F1C" w:rsidRDefault="00840357" w:rsidP="00D21B65">
            <w:pPr>
              <w:spacing w:after="0"/>
              <w:rPr>
                <w:color w:val="000000"/>
                <w:szCs w:val="24"/>
                <w:lang w:val="en-CA"/>
              </w:rPr>
            </w:pPr>
            <w:r w:rsidRPr="00784F1C">
              <w:rPr>
                <w:color w:val="000000"/>
                <w:szCs w:val="24"/>
                <w:lang w:val="en-CA"/>
              </w:rPr>
              <w:t xml:space="preserve">     50 RMB cost</w:t>
            </w:r>
          </w:p>
        </w:tc>
        <w:tc>
          <w:tcPr>
            <w:tcW w:w="658" w:type="pct"/>
            <w:shd w:val="clear" w:color="auto" w:fill="auto"/>
            <w:noWrap/>
            <w:vAlign w:val="bottom"/>
            <w:hideMark/>
          </w:tcPr>
          <w:p w14:paraId="30DC2038" w14:textId="77777777" w:rsidR="00840357" w:rsidRPr="00784F1C" w:rsidRDefault="00840357" w:rsidP="00D21B65">
            <w:pPr>
              <w:spacing w:after="0"/>
              <w:rPr>
                <w:color w:val="000000"/>
                <w:szCs w:val="24"/>
                <w:lang w:val="en-CA"/>
              </w:rPr>
            </w:pPr>
            <w:r w:rsidRPr="00784F1C">
              <w:rPr>
                <w:color w:val="000000"/>
                <w:szCs w:val="24"/>
                <w:lang w:val="en-CA"/>
              </w:rPr>
              <w:t>-0.03</w:t>
            </w:r>
          </w:p>
        </w:tc>
        <w:tc>
          <w:tcPr>
            <w:tcW w:w="516" w:type="pct"/>
            <w:shd w:val="clear" w:color="auto" w:fill="auto"/>
            <w:noWrap/>
            <w:vAlign w:val="bottom"/>
            <w:hideMark/>
          </w:tcPr>
          <w:p w14:paraId="07CCC5C3" w14:textId="77777777" w:rsidR="00840357" w:rsidRPr="00784F1C" w:rsidRDefault="00840357" w:rsidP="00D21B65">
            <w:pPr>
              <w:spacing w:after="0"/>
              <w:rPr>
                <w:color w:val="000000"/>
                <w:szCs w:val="24"/>
                <w:lang w:val="en-CA"/>
              </w:rPr>
            </w:pPr>
            <w:r w:rsidRPr="00784F1C">
              <w:rPr>
                <w:color w:val="000000"/>
                <w:szCs w:val="24"/>
                <w:lang w:val="en-CA"/>
              </w:rPr>
              <w:t>0.09</w:t>
            </w:r>
          </w:p>
        </w:tc>
        <w:tc>
          <w:tcPr>
            <w:tcW w:w="624" w:type="pct"/>
            <w:shd w:val="clear" w:color="auto" w:fill="auto"/>
            <w:noWrap/>
            <w:vAlign w:val="bottom"/>
            <w:hideMark/>
          </w:tcPr>
          <w:p w14:paraId="55CB6CE8" w14:textId="77777777" w:rsidR="00840357" w:rsidRPr="00784F1C" w:rsidRDefault="00840357" w:rsidP="00D21B65">
            <w:pPr>
              <w:spacing w:after="0"/>
              <w:rPr>
                <w:color w:val="000000"/>
                <w:szCs w:val="24"/>
                <w:lang w:val="en-CA"/>
              </w:rPr>
            </w:pPr>
            <w:r w:rsidRPr="00784F1C">
              <w:rPr>
                <w:color w:val="000000"/>
                <w:szCs w:val="24"/>
                <w:lang w:val="en-CA"/>
              </w:rPr>
              <w:t>-0.04</w:t>
            </w:r>
          </w:p>
        </w:tc>
        <w:tc>
          <w:tcPr>
            <w:tcW w:w="468" w:type="pct"/>
            <w:shd w:val="clear" w:color="auto" w:fill="auto"/>
            <w:noWrap/>
            <w:vAlign w:val="bottom"/>
            <w:hideMark/>
          </w:tcPr>
          <w:p w14:paraId="781DDA6B" w14:textId="77777777" w:rsidR="00840357" w:rsidRPr="00784F1C" w:rsidRDefault="00840357" w:rsidP="00D21B65">
            <w:pPr>
              <w:spacing w:after="0"/>
              <w:rPr>
                <w:color w:val="000000"/>
                <w:szCs w:val="24"/>
                <w:lang w:val="en-CA"/>
              </w:rPr>
            </w:pPr>
            <w:r w:rsidRPr="00784F1C">
              <w:rPr>
                <w:color w:val="000000"/>
                <w:szCs w:val="24"/>
                <w:lang w:val="en-CA"/>
              </w:rPr>
              <w:t>0.63</w:t>
            </w:r>
          </w:p>
        </w:tc>
      </w:tr>
      <w:tr w:rsidR="00840357" w:rsidRPr="00784F1C" w14:paraId="2E3DDC75" w14:textId="77777777" w:rsidTr="00D21B65">
        <w:trPr>
          <w:trHeight w:val="288"/>
        </w:trPr>
        <w:tc>
          <w:tcPr>
            <w:tcW w:w="2734" w:type="pct"/>
            <w:shd w:val="clear" w:color="auto" w:fill="auto"/>
            <w:noWrap/>
            <w:vAlign w:val="bottom"/>
            <w:hideMark/>
          </w:tcPr>
          <w:p w14:paraId="408859ED" w14:textId="77777777" w:rsidR="00840357" w:rsidRPr="00784F1C" w:rsidRDefault="00840357" w:rsidP="00D21B65">
            <w:pPr>
              <w:spacing w:after="0"/>
              <w:rPr>
                <w:color w:val="000000"/>
                <w:szCs w:val="24"/>
                <w:lang w:val="en-CA"/>
              </w:rPr>
            </w:pPr>
            <w:r w:rsidRPr="00784F1C">
              <w:rPr>
                <w:color w:val="000000"/>
                <w:szCs w:val="24"/>
                <w:lang w:val="en-CA"/>
              </w:rPr>
              <w:t xml:space="preserve">     100 RMB cost</w:t>
            </w:r>
          </w:p>
        </w:tc>
        <w:tc>
          <w:tcPr>
            <w:tcW w:w="658" w:type="pct"/>
            <w:shd w:val="clear" w:color="auto" w:fill="auto"/>
            <w:noWrap/>
            <w:vAlign w:val="bottom"/>
            <w:hideMark/>
          </w:tcPr>
          <w:p w14:paraId="49EEB6C2" w14:textId="77777777" w:rsidR="00840357" w:rsidRPr="00784F1C" w:rsidRDefault="00840357" w:rsidP="00D21B65">
            <w:pPr>
              <w:spacing w:after="0"/>
              <w:rPr>
                <w:color w:val="000000"/>
                <w:szCs w:val="24"/>
                <w:lang w:val="en-CA"/>
              </w:rPr>
            </w:pPr>
            <w:r w:rsidRPr="00784F1C">
              <w:rPr>
                <w:color w:val="000000"/>
                <w:szCs w:val="24"/>
                <w:lang w:val="en-CA"/>
              </w:rPr>
              <w:t>-0.31**</w:t>
            </w:r>
          </w:p>
        </w:tc>
        <w:tc>
          <w:tcPr>
            <w:tcW w:w="516" w:type="pct"/>
            <w:shd w:val="clear" w:color="auto" w:fill="auto"/>
            <w:noWrap/>
            <w:vAlign w:val="bottom"/>
            <w:hideMark/>
          </w:tcPr>
          <w:p w14:paraId="65E60C43" w14:textId="77777777" w:rsidR="00840357" w:rsidRPr="00784F1C" w:rsidRDefault="00840357" w:rsidP="00D21B65">
            <w:pPr>
              <w:spacing w:after="0"/>
              <w:rPr>
                <w:color w:val="000000"/>
                <w:szCs w:val="24"/>
                <w:lang w:val="en-CA"/>
              </w:rPr>
            </w:pPr>
            <w:r w:rsidRPr="00784F1C">
              <w:rPr>
                <w:color w:val="000000"/>
                <w:szCs w:val="24"/>
                <w:lang w:val="en-CA"/>
              </w:rPr>
              <w:t>0.08</w:t>
            </w:r>
          </w:p>
        </w:tc>
        <w:tc>
          <w:tcPr>
            <w:tcW w:w="624" w:type="pct"/>
            <w:shd w:val="clear" w:color="auto" w:fill="auto"/>
            <w:noWrap/>
            <w:vAlign w:val="bottom"/>
            <w:hideMark/>
          </w:tcPr>
          <w:p w14:paraId="457153BC" w14:textId="77777777" w:rsidR="00840357" w:rsidRPr="00784F1C" w:rsidRDefault="00840357" w:rsidP="00D21B65">
            <w:pPr>
              <w:spacing w:after="0"/>
              <w:rPr>
                <w:color w:val="000000"/>
                <w:szCs w:val="24"/>
                <w:lang w:val="en-CA"/>
              </w:rPr>
            </w:pPr>
            <w:r w:rsidRPr="00784F1C">
              <w:rPr>
                <w:color w:val="000000"/>
                <w:szCs w:val="24"/>
                <w:lang w:val="en-CA"/>
              </w:rPr>
              <w:t>0.00</w:t>
            </w:r>
          </w:p>
        </w:tc>
        <w:tc>
          <w:tcPr>
            <w:tcW w:w="468" w:type="pct"/>
            <w:shd w:val="clear" w:color="auto" w:fill="auto"/>
            <w:noWrap/>
            <w:vAlign w:val="bottom"/>
            <w:hideMark/>
          </w:tcPr>
          <w:p w14:paraId="27A634A1" w14:textId="77777777" w:rsidR="00840357" w:rsidRPr="00784F1C" w:rsidRDefault="00840357" w:rsidP="00D21B65">
            <w:pPr>
              <w:spacing w:after="0"/>
              <w:rPr>
                <w:color w:val="000000"/>
                <w:szCs w:val="24"/>
                <w:lang w:val="en-CA"/>
              </w:rPr>
            </w:pPr>
            <w:r w:rsidRPr="00784F1C">
              <w:rPr>
                <w:color w:val="000000"/>
                <w:szCs w:val="24"/>
                <w:lang w:val="en-CA"/>
              </w:rPr>
              <w:t>1.75</w:t>
            </w:r>
          </w:p>
        </w:tc>
      </w:tr>
      <w:tr w:rsidR="00840357" w:rsidRPr="00784F1C" w14:paraId="6124FA67" w14:textId="77777777" w:rsidTr="00D21B65">
        <w:trPr>
          <w:trHeight w:val="288"/>
        </w:trPr>
        <w:tc>
          <w:tcPr>
            <w:tcW w:w="2734" w:type="pct"/>
            <w:shd w:val="clear" w:color="auto" w:fill="auto"/>
            <w:noWrap/>
            <w:vAlign w:val="bottom"/>
            <w:hideMark/>
          </w:tcPr>
          <w:p w14:paraId="163F316C" w14:textId="77777777" w:rsidR="00840357" w:rsidRPr="00784F1C" w:rsidRDefault="00840357" w:rsidP="00D21B65">
            <w:pPr>
              <w:spacing w:after="0"/>
              <w:rPr>
                <w:szCs w:val="24"/>
                <w:lang w:val="en-CA"/>
              </w:rPr>
            </w:pPr>
            <w:r w:rsidRPr="00784F1C">
              <w:rPr>
                <w:szCs w:val="24"/>
                <w:lang w:val="en-CA"/>
              </w:rPr>
              <w:t>Privacy</w:t>
            </w:r>
          </w:p>
        </w:tc>
        <w:tc>
          <w:tcPr>
            <w:tcW w:w="658" w:type="pct"/>
            <w:shd w:val="clear" w:color="auto" w:fill="auto"/>
            <w:noWrap/>
            <w:vAlign w:val="bottom"/>
            <w:hideMark/>
          </w:tcPr>
          <w:p w14:paraId="1157C990" w14:textId="77777777" w:rsidR="00840357" w:rsidRPr="00784F1C" w:rsidRDefault="00840357" w:rsidP="00D21B65">
            <w:pPr>
              <w:spacing w:after="0"/>
              <w:rPr>
                <w:szCs w:val="24"/>
                <w:lang w:val="en-CA"/>
              </w:rPr>
            </w:pPr>
          </w:p>
        </w:tc>
        <w:tc>
          <w:tcPr>
            <w:tcW w:w="516" w:type="pct"/>
            <w:shd w:val="clear" w:color="auto" w:fill="auto"/>
            <w:noWrap/>
            <w:vAlign w:val="bottom"/>
            <w:hideMark/>
          </w:tcPr>
          <w:p w14:paraId="6FDC5E2B" w14:textId="77777777" w:rsidR="00840357" w:rsidRPr="00784F1C" w:rsidRDefault="00840357" w:rsidP="00D21B65">
            <w:pPr>
              <w:spacing w:after="0"/>
              <w:rPr>
                <w:szCs w:val="24"/>
                <w:lang w:val="en-CA"/>
              </w:rPr>
            </w:pPr>
          </w:p>
        </w:tc>
        <w:tc>
          <w:tcPr>
            <w:tcW w:w="624" w:type="pct"/>
            <w:shd w:val="clear" w:color="auto" w:fill="auto"/>
            <w:noWrap/>
            <w:vAlign w:val="bottom"/>
            <w:hideMark/>
          </w:tcPr>
          <w:p w14:paraId="7415950C" w14:textId="77777777" w:rsidR="00840357" w:rsidRPr="00784F1C" w:rsidRDefault="00840357" w:rsidP="00D21B65">
            <w:pPr>
              <w:spacing w:after="0"/>
              <w:rPr>
                <w:szCs w:val="24"/>
                <w:lang w:val="en-CA"/>
              </w:rPr>
            </w:pPr>
          </w:p>
        </w:tc>
        <w:tc>
          <w:tcPr>
            <w:tcW w:w="468" w:type="pct"/>
            <w:shd w:val="clear" w:color="auto" w:fill="auto"/>
            <w:noWrap/>
            <w:vAlign w:val="bottom"/>
            <w:hideMark/>
          </w:tcPr>
          <w:p w14:paraId="7B03F041" w14:textId="77777777" w:rsidR="00840357" w:rsidRPr="00784F1C" w:rsidRDefault="00840357" w:rsidP="00D21B65">
            <w:pPr>
              <w:spacing w:after="0"/>
              <w:rPr>
                <w:szCs w:val="24"/>
                <w:lang w:val="en-CA"/>
              </w:rPr>
            </w:pPr>
          </w:p>
        </w:tc>
      </w:tr>
      <w:tr w:rsidR="00840357" w:rsidRPr="00784F1C" w14:paraId="51416E83" w14:textId="77777777" w:rsidTr="00D21B65">
        <w:trPr>
          <w:trHeight w:val="288"/>
        </w:trPr>
        <w:tc>
          <w:tcPr>
            <w:tcW w:w="2734" w:type="pct"/>
            <w:shd w:val="clear" w:color="auto" w:fill="auto"/>
            <w:noWrap/>
            <w:vAlign w:val="bottom"/>
            <w:hideMark/>
          </w:tcPr>
          <w:p w14:paraId="62A726F2" w14:textId="77777777" w:rsidR="00840357" w:rsidRPr="00784F1C" w:rsidRDefault="00840357" w:rsidP="00D21B65">
            <w:pPr>
              <w:spacing w:after="0"/>
              <w:rPr>
                <w:color w:val="000000"/>
                <w:szCs w:val="24"/>
                <w:lang w:val="en-CA"/>
              </w:rPr>
            </w:pPr>
            <w:r w:rsidRPr="00784F1C">
              <w:rPr>
                <w:color w:val="000000"/>
                <w:szCs w:val="24"/>
                <w:lang w:val="en-CA"/>
              </w:rPr>
              <w:t xml:space="preserve">     Without strangers in the room</w:t>
            </w:r>
          </w:p>
        </w:tc>
        <w:tc>
          <w:tcPr>
            <w:tcW w:w="658" w:type="pct"/>
            <w:shd w:val="clear" w:color="auto" w:fill="auto"/>
            <w:noWrap/>
            <w:vAlign w:val="bottom"/>
            <w:hideMark/>
          </w:tcPr>
          <w:p w14:paraId="418DF079" w14:textId="77777777" w:rsidR="00840357" w:rsidRPr="00784F1C" w:rsidRDefault="00840357" w:rsidP="00D21B65">
            <w:pPr>
              <w:spacing w:after="0"/>
              <w:rPr>
                <w:color w:val="000000"/>
                <w:szCs w:val="24"/>
                <w:lang w:val="en-CA"/>
              </w:rPr>
            </w:pPr>
            <w:r w:rsidRPr="00784F1C">
              <w:rPr>
                <w:color w:val="000000"/>
                <w:szCs w:val="24"/>
                <w:lang w:val="en-CA"/>
              </w:rPr>
              <w:t>0.05</w:t>
            </w:r>
          </w:p>
        </w:tc>
        <w:tc>
          <w:tcPr>
            <w:tcW w:w="516" w:type="pct"/>
            <w:shd w:val="clear" w:color="auto" w:fill="auto"/>
            <w:noWrap/>
            <w:vAlign w:val="bottom"/>
            <w:hideMark/>
          </w:tcPr>
          <w:p w14:paraId="7D4F34A2" w14:textId="77777777" w:rsidR="00840357" w:rsidRPr="00784F1C" w:rsidRDefault="00840357" w:rsidP="00D21B65">
            <w:pPr>
              <w:spacing w:after="0"/>
              <w:rPr>
                <w:color w:val="000000"/>
                <w:szCs w:val="24"/>
                <w:lang w:val="en-CA"/>
              </w:rPr>
            </w:pPr>
            <w:r w:rsidRPr="00784F1C">
              <w:rPr>
                <w:color w:val="000000"/>
                <w:szCs w:val="24"/>
                <w:lang w:val="en-CA"/>
              </w:rPr>
              <w:t>0.05</w:t>
            </w:r>
          </w:p>
        </w:tc>
        <w:tc>
          <w:tcPr>
            <w:tcW w:w="624" w:type="pct"/>
            <w:shd w:val="clear" w:color="auto" w:fill="auto"/>
            <w:noWrap/>
            <w:vAlign w:val="bottom"/>
            <w:hideMark/>
          </w:tcPr>
          <w:p w14:paraId="62A33385" w14:textId="77777777" w:rsidR="00840357" w:rsidRPr="00784F1C" w:rsidRDefault="00840357" w:rsidP="00D21B65">
            <w:pPr>
              <w:spacing w:after="0"/>
              <w:rPr>
                <w:color w:val="000000"/>
                <w:szCs w:val="24"/>
                <w:lang w:val="en-CA"/>
              </w:rPr>
            </w:pPr>
            <w:r w:rsidRPr="00784F1C">
              <w:rPr>
                <w:color w:val="000000"/>
                <w:szCs w:val="24"/>
                <w:lang w:val="en-CA"/>
              </w:rPr>
              <w:t>-0.36***</w:t>
            </w:r>
          </w:p>
        </w:tc>
        <w:tc>
          <w:tcPr>
            <w:tcW w:w="468" w:type="pct"/>
            <w:shd w:val="clear" w:color="auto" w:fill="auto"/>
            <w:noWrap/>
            <w:vAlign w:val="bottom"/>
            <w:hideMark/>
          </w:tcPr>
          <w:p w14:paraId="29FC5B25" w14:textId="77777777" w:rsidR="00840357" w:rsidRPr="00784F1C" w:rsidRDefault="00840357" w:rsidP="00D21B65">
            <w:pPr>
              <w:spacing w:after="0"/>
              <w:rPr>
                <w:color w:val="000000"/>
                <w:szCs w:val="24"/>
                <w:lang w:val="en-CA"/>
              </w:rPr>
            </w:pPr>
            <w:r w:rsidRPr="00784F1C">
              <w:rPr>
                <w:color w:val="000000"/>
                <w:szCs w:val="24"/>
                <w:lang w:val="en-CA"/>
              </w:rPr>
              <w:t>0.09</w:t>
            </w:r>
          </w:p>
        </w:tc>
      </w:tr>
      <w:tr w:rsidR="00840357" w:rsidRPr="00784F1C" w14:paraId="7C228145" w14:textId="77777777" w:rsidTr="00D21B65">
        <w:trPr>
          <w:trHeight w:val="288"/>
        </w:trPr>
        <w:tc>
          <w:tcPr>
            <w:tcW w:w="2734" w:type="pct"/>
            <w:shd w:val="clear" w:color="auto" w:fill="auto"/>
            <w:noWrap/>
            <w:vAlign w:val="bottom"/>
            <w:hideMark/>
          </w:tcPr>
          <w:p w14:paraId="563969C9" w14:textId="77777777" w:rsidR="00840357" w:rsidRPr="00784F1C" w:rsidRDefault="00840357" w:rsidP="00D21B65">
            <w:pPr>
              <w:spacing w:after="0"/>
              <w:rPr>
                <w:color w:val="000000"/>
                <w:szCs w:val="24"/>
                <w:lang w:val="en-CA"/>
              </w:rPr>
            </w:pPr>
            <w:r w:rsidRPr="00784F1C">
              <w:rPr>
                <w:color w:val="000000"/>
                <w:szCs w:val="24"/>
                <w:lang w:val="en-CA"/>
              </w:rPr>
              <w:t xml:space="preserve">     With strangers in the room</w:t>
            </w:r>
          </w:p>
        </w:tc>
        <w:tc>
          <w:tcPr>
            <w:tcW w:w="658" w:type="pct"/>
            <w:shd w:val="clear" w:color="auto" w:fill="auto"/>
            <w:noWrap/>
            <w:vAlign w:val="bottom"/>
            <w:hideMark/>
          </w:tcPr>
          <w:p w14:paraId="739C27D2" w14:textId="77777777" w:rsidR="00840357" w:rsidRPr="00784F1C" w:rsidRDefault="00840357" w:rsidP="00D21B65">
            <w:pPr>
              <w:spacing w:after="0"/>
              <w:rPr>
                <w:color w:val="000000"/>
                <w:szCs w:val="24"/>
                <w:lang w:val="en-CA"/>
              </w:rPr>
            </w:pPr>
            <w:r w:rsidRPr="00784F1C">
              <w:rPr>
                <w:color w:val="000000"/>
                <w:szCs w:val="24"/>
                <w:lang w:val="en-CA"/>
              </w:rPr>
              <w:t>-0.05</w:t>
            </w:r>
          </w:p>
        </w:tc>
        <w:tc>
          <w:tcPr>
            <w:tcW w:w="516" w:type="pct"/>
            <w:shd w:val="clear" w:color="auto" w:fill="auto"/>
            <w:noWrap/>
            <w:vAlign w:val="bottom"/>
            <w:hideMark/>
          </w:tcPr>
          <w:p w14:paraId="48B0A165" w14:textId="77777777" w:rsidR="00840357" w:rsidRPr="00784F1C" w:rsidRDefault="00840357" w:rsidP="00D21B65">
            <w:pPr>
              <w:spacing w:after="0"/>
              <w:rPr>
                <w:color w:val="000000"/>
                <w:szCs w:val="24"/>
                <w:lang w:val="en-CA"/>
              </w:rPr>
            </w:pPr>
            <w:r w:rsidRPr="00784F1C">
              <w:rPr>
                <w:color w:val="000000"/>
                <w:szCs w:val="24"/>
                <w:lang w:val="en-CA"/>
              </w:rPr>
              <w:t>0.07</w:t>
            </w:r>
          </w:p>
        </w:tc>
        <w:tc>
          <w:tcPr>
            <w:tcW w:w="624" w:type="pct"/>
            <w:shd w:val="clear" w:color="auto" w:fill="auto"/>
            <w:noWrap/>
            <w:vAlign w:val="bottom"/>
            <w:hideMark/>
          </w:tcPr>
          <w:p w14:paraId="3B2C6E24" w14:textId="77777777" w:rsidR="00840357" w:rsidRPr="00784F1C" w:rsidRDefault="00840357" w:rsidP="00D21B65">
            <w:pPr>
              <w:spacing w:after="0"/>
              <w:rPr>
                <w:color w:val="000000"/>
                <w:szCs w:val="24"/>
                <w:lang w:val="en-CA"/>
              </w:rPr>
            </w:pPr>
            <w:r w:rsidRPr="00784F1C">
              <w:rPr>
                <w:color w:val="000000"/>
                <w:szCs w:val="24"/>
                <w:lang w:val="en-CA"/>
              </w:rPr>
              <w:t>-0.02</w:t>
            </w:r>
          </w:p>
        </w:tc>
        <w:tc>
          <w:tcPr>
            <w:tcW w:w="468" w:type="pct"/>
            <w:shd w:val="clear" w:color="auto" w:fill="auto"/>
            <w:noWrap/>
            <w:vAlign w:val="bottom"/>
            <w:hideMark/>
          </w:tcPr>
          <w:p w14:paraId="328A3BBD" w14:textId="77777777" w:rsidR="00840357" w:rsidRPr="00784F1C" w:rsidRDefault="00840357" w:rsidP="00D21B65">
            <w:pPr>
              <w:spacing w:after="0"/>
              <w:rPr>
                <w:color w:val="000000"/>
                <w:szCs w:val="24"/>
                <w:lang w:val="en-CA"/>
              </w:rPr>
            </w:pPr>
            <w:r w:rsidRPr="00784F1C">
              <w:rPr>
                <w:color w:val="000000"/>
                <w:szCs w:val="24"/>
                <w:lang w:val="en-CA"/>
              </w:rPr>
              <w:t>0.86</w:t>
            </w:r>
          </w:p>
        </w:tc>
      </w:tr>
      <w:tr w:rsidR="00840357" w:rsidRPr="00784F1C" w14:paraId="6CB0618E" w14:textId="77777777" w:rsidTr="00D21B65">
        <w:trPr>
          <w:trHeight w:val="288"/>
        </w:trPr>
        <w:tc>
          <w:tcPr>
            <w:tcW w:w="2734" w:type="pct"/>
            <w:shd w:val="clear" w:color="auto" w:fill="auto"/>
            <w:noWrap/>
            <w:vAlign w:val="bottom"/>
            <w:hideMark/>
          </w:tcPr>
          <w:p w14:paraId="52C63C6F" w14:textId="77777777" w:rsidR="00840357" w:rsidRPr="00784F1C" w:rsidRDefault="00840357" w:rsidP="00D21B65">
            <w:pPr>
              <w:spacing w:after="0"/>
              <w:rPr>
                <w:szCs w:val="24"/>
                <w:lang w:val="en-CA"/>
              </w:rPr>
            </w:pPr>
            <w:r w:rsidRPr="00784F1C">
              <w:rPr>
                <w:szCs w:val="24"/>
                <w:lang w:val="en-CA"/>
              </w:rPr>
              <w:t>Test type</w:t>
            </w:r>
          </w:p>
        </w:tc>
        <w:tc>
          <w:tcPr>
            <w:tcW w:w="658" w:type="pct"/>
            <w:shd w:val="clear" w:color="auto" w:fill="auto"/>
            <w:noWrap/>
            <w:vAlign w:val="bottom"/>
            <w:hideMark/>
          </w:tcPr>
          <w:p w14:paraId="1A095EA5" w14:textId="77777777" w:rsidR="00840357" w:rsidRPr="00784F1C" w:rsidRDefault="00840357" w:rsidP="00D21B65">
            <w:pPr>
              <w:spacing w:after="0"/>
              <w:rPr>
                <w:szCs w:val="24"/>
                <w:lang w:val="en-CA"/>
              </w:rPr>
            </w:pPr>
          </w:p>
        </w:tc>
        <w:tc>
          <w:tcPr>
            <w:tcW w:w="516" w:type="pct"/>
            <w:shd w:val="clear" w:color="auto" w:fill="auto"/>
            <w:noWrap/>
            <w:vAlign w:val="bottom"/>
            <w:hideMark/>
          </w:tcPr>
          <w:p w14:paraId="74809E21" w14:textId="77777777" w:rsidR="00840357" w:rsidRPr="00784F1C" w:rsidRDefault="00840357" w:rsidP="00D21B65">
            <w:pPr>
              <w:spacing w:after="0"/>
              <w:rPr>
                <w:szCs w:val="24"/>
                <w:lang w:val="en-CA"/>
              </w:rPr>
            </w:pPr>
          </w:p>
        </w:tc>
        <w:tc>
          <w:tcPr>
            <w:tcW w:w="624" w:type="pct"/>
            <w:shd w:val="clear" w:color="auto" w:fill="auto"/>
            <w:noWrap/>
            <w:vAlign w:val="bottom"/>
            <w:hideMark/>
          </w:tcPr>
          <w:p w14:paraId="053F4F0E" w14:textId="77777777" w:rsidR="00840357" w:rsidRPr="00784F1C" w:rsidRDefault="00840357" w:rsidP="00D21B65">
            <w:pPr>
              <w:spacing w:after="0"/>
              <w:rPr>
                <w:szCs w:val="24"/>
                <w:lang w:val="en-CA"/>
              </w:rPr>
            </w:pPr>
          </w:p>
        </w:tc>
        <w:tc>
          <w:tcPr>
            <w:tcW w:w="468" w:type="pct"/>
            <w:shd w:val="clear" w:color="auto" w:fill="auto"/>
            <w:noWrap/>
            <w:vAlign w:val="bottom"/>
            <w:hideMark/>
          </w:tcPr>
          <w:p w14:paraId="68C87153" w14:textId="77777777" w:rsidR="00840357" w:rsidRPr="00784F1C" w:rsidRDefault="00840357" w:rsidP="00D21B65">
            <w:pPr>
              <w:spacing w:after="0"/>
              <w:rPr>
                <w:szCs w:val="24"/>
                <w:lang w:val="en-CA"/>
              </w:rPr>
            </w:pPr>
          </w:p>
        </w:tc>
      </w:tr>
      <w:tr w:rsidR="00840357" w:rsidRPr="00784F1C" w14:paraId="574B67FA" w14:textId="77777777" w:rsidTr="00D21B65">
        <w:trPr>
          <w:trHeight w:val="288"/>
        </w:trPr>
        <w:tc>
          <w:tcPr>
            <w:tcW w:w="2734" w:type="pct"/>
            <w:shd w:val="clear" w:color="auto" w:fill="auto"/>
            <w:noWrap/>
            <w:vAlign w:val="bottom"/>
            <w:hideMark/>
          </w:tcPr>
          <w:p w14:paraId="459B6DB6" w14:textId="77777777" w:rsidR="00840357" w:rsidRPr="00784F1C" w:rsidRDefault="00840357" w:rsidP="00D21B65">
            <w:pPr>
              <w:spacing w:after="0"/>
              <w:rPr>
                <w:color w:val="000000"/>
                <w:szCs w:val="24"/>
                <w:lang w:val="en-CA"/>
              </w:rPr>
            </w:pPr>
            <w:r w:rsidRPr="00784F1C">
              <w:rPr>
                <w:color w:val="000000"/>
                <w:szCs w:val="24"/>
                <w:lang w:val="en-CA"/>
              </w:rPr>
              <w:t xml:space="preserve">     Venipuncture</w:t>
            </w:r>
          </w:p>
        </w:tc>
        <w:tc>
          <w:tcPr>
            <w:tcW w:w="658" w:type="pct"/>
            <w:shd w:val="clear" w:color="auto" w:fill="auto"/>
            <w:noWrap/>
            <w:vAlign w:val="bottom"/>
            <w:hideMark/>
          </w:tcPr>
          <w:p w14:paraId="76CCB2F5" w14:textId="77777777" w:rsidR="00840357" w:rsidRPr="00784F1C" w:rsidRDefault="00840357" w:rsidP="00D21B65">
            <w:pPr>
              <w:spacing w:after="0"/>
              <w:rPr>
                <w:color w:val="000000"/>
                <w:szCs w:val="24"/>
                <w:lang w:val="en-CA"/>
              </w:rPr>
            </w:pPr>
            <w:r w:rsidRPr="00784F1C">
              <w:rPr>
                <w:color w:val="000000"/>
                <w:szCs w:val="24"/>
                <w:lang w:val="en-CA"/>
              </w:rPr>
              <w:t>-0.002</w:t>
            </w:r>
          </w:p>
        </w:tc>
        <w:tc>
          <w:tcPr>
            <w:tcW w:w="516" w:type="pct"/>
            <w:shd w:val="clear" w:color="auto" w:fill="auto"/>
            <w:noWrap/>
            <w:vAlign w:val="bottom"/>
            <w:hideMark/>
          </w:tcPr>
          <w:p w14:paraId="25FA6B06" w14:textId="77777777" w:rsidR="00840357" w:rsidRPr="00784F1C" w:rsidRDefault="00840357" w:rsidP="00D21B65">
            <w:pPr>
              <w:spacing w:after="0"/>
              <w:rPr>
                <w:color w:val="000000"/>
                <w:szCs w:val="24"/>
                <w:lang w:val="en-CA"/>
              </w:rPr>
            </w:pPr>
            <w:r w:rsidRPr="00784F1C">
              <w:rPr>
                <w:color w:val="000000"/>
                <w:szCs w:val="24"/>
                <w:lang w:val="en-CA"/>
              </w:rPr>
              <w:t>0.09</w:t>
            </w:r>
          </w:p>
        </w:tc>
        <w:tc>
          <w:tcPr>
            <w:tcW w:w="624" w:type="pct"/>
            <w:shd w:val="clear" w:color="auto" w:fill="auto"/>
            <w:noWrap/>
            <w:vAlign w:val="bottom"/>
            <w:hideMark/>
          </w:tcPr>
          <w:p w14:paraId="12E88F23" w14:textId="77777777" w:rsidR="00840357" w:rsidRPr="00784F1C" w:rsidRDefault="00840357" w:rsidP="00D21B65">
            <w:pPr>
              <w:spacing w:after="0"/>
              <w:rPr>
                <w:color w:val="000000"/>
                <w:szCs w:val="24"/>
                <w:lang w:val="en-CA"/>
              </w:rPr>
            </w:pPr>
            <w:r w:rsidRPr="00784F1C">
              <w:rPr>
                <w:color w:val="000000"/>
                <w:szCs w:val="24"/>
                <w:lang w:val="en-CA"/>
              </w:rPr>
              <w:t>0.00</w:t>
            </w:r>
          </w:p>
        </w:tc>
        <w:tc>
          <w:tcPr>
            <w:tcW w:w="468" w:type="pct"/>
            <w:shd w:val="clear" w:color="auto" w:fill="auto"/>
            <w:noWrap/>
            <w:vAlign w:val="bottom"/>
            <w:hideMark/>
          </w:tcPr>
          <w:p w14:paraId="7EC7EFE7" w14:textId="77777777" w:rsidR="00840357" w:rsidRPr="00784F1C" w:rsidRDefault="00840357" w:rsidP="00D21B65">
            <w:pPr>
              <w:spacing w:after="0"/>
              <w:rPr>
                <w:color w:val="000000"/>
                <w:szCs w:val="24"/>
                <w:lang w:val="en-CA"/>
              </w:rPr>
            </w:pPr>
            <w:r w:rsidRPr="00784F1C">
              <w:rPr>
                <w:color w:val="000000"/>
                <w:szCs w:val="24"/>
                <w:lang w:val="en-CA"/>
              </w:rPr>
              <w:t>0.72</w:t>
            </w:r>
          </w:p>
        </w:tc>
      </w:tr>
      <w:tr w:rsidR="00840357" w:rsidRPr="00784F1C" w14:paraId="4860238B" w14:textId="77777777" w:rsidTr="00D21B65">
        <w:trPr>
          <w:trHeight w:val="288"/>
        </w:trPr>
        <w:tc>
          <w:tcPr>
            <w:tcW w:w="2734" w:type="pct"/>
            <w:shd w:val="clear" w:color="auto" w:fill="auto"/>
            <w:noWrap/>
            <w:vAlign w:val="bottom"/>
            <w:hideMark/>
          </w:tcPr>
          <w:p w14:paraId="02E0D3CA" w14:textId="77777777" w:rsidR="00840357" w:rsidRPr="00784F1C" w:rsidRDefault="00840357" w:rsidP="00D21B65">
            <w:pPr>
              <w:spacing w:after="0"/>
              <w:rPr>
                <w:color w:val="000000"/>
                <w:szCs w:val="24"/>
                <w:lang w:val="en-CA"/>
              </w:rPr>
            </w:pPr>
            <w:r w:rsidRPr="00784F1C">
              <w:rPr>
                <w:color w:val="000000"/>
                <w:szCs w:val="24"/>
                <w:lang w:val="en-CA"/>
              </w:rPr>
              <w:t xml:space="preserve">     Finger prick</w:t>
            </w:r>
          </w:p>
        </w:tc>
        <w:tc>
          <w:tcPr>
            <w:tcW w:w="658" w:type="pct"/>
            <w:shd w:val="clear" w:color="auto" w:fill="auto"/>
            <w:noWrap/>
            <w:vAlign w:val="bottom"/>
            <w:hideMark/>
          </w:tcPr>
          <w:p w14:paraId="0629AA6D" w14:textId="77777777" w:rsidR="00840357" w:rsidRPr="00784F1C" w:rsidRDefault="00840357" w:rsidP="00D21B65">
            <w:pPr>
              <w:spacing w:after="0"/>
              <w:rPr>
                <w:color w:val="000000"/>
                <w:szCs w:val="24"/>
                <w:lang w:val="en-CA"/>
              </w:rPr>
            </w:pPr>
            <w:r w:rsidRPr="00784F1C">
              <w:rPr>
                <w:color w:val="000000"/>
                <w:szCs w:val="24"/>
                <w:lang w:val="en-CA"/>
              </w:rPr>
              <w:t>0.06</w:t>
            </w:r>
          </w:p>
        </w:tc>
        <w:tc>
          <w:tcPr>
            <w:tcW w:w="516" w:type="pct"/>
            <w:shd w:val="clear" w:color="auto" w:fill="auto"/>
            <w:noWrap/>
            <w:vAlign w:val="bottom"/>
            <w:hideMark/>
          </w:tcPr>
          <w:p w14:paraId="077BDA5D" w14:textId="77777777" w:rsidR="00840357" w:rsidRPr="00784F1C" w:rsidRDefault="00840357" w:rsidP="00D21B65">
            <w:pPr>
              <w:spacing w:after="0"/>
              <w:rPr>
                <w:color w:val="000000"/>
                <w:szCs w:val="24"/>
                <w:lang w:val="en-CA"/>
              </w:rPr>
            </w:pPr>
            <w:r w:rsidRPr="00784F1C">
              <w:rPr>
                <w:color w:val="000000"/>
                <w:szCs w:val="24"/>
                <w:lang w:val="en-CA"/>
              </w:rPr>
              <w:t>0.09</w:t>
            </w:r>
          </w:p>
        </w:tc>
        <w:tc>
          <w:tcPr>
            <w:tcW w:w="624" w:type="pct"/>
            <w:shd w:val="clear" w:color="auto" w:fill="auto"/>
            <w:noWrap/>
            <w:vAlign w:val="bottom"/>
            <w:hideMark/>
          </w:tcPr>
          <w:p w14:paraId="3574E630" w14:textId="77777777" w:rsidR="00840357" w:rsidRPr="00784F1C" w:rsidRDefault="00840357" w:rsidP="00D21B65">
            <w:pPr>
              <w:spacing w:after="0"/>
              <w:rPr>
                <w:color w:val="000000"/>
                <w:szCs w:val="24"/>
                <w:lang w:val="en-CA"/>
              </w:rPr>
            </w:pPr>
            <w:r w:rsidRPr="00784F1C">
              <w:rPr>
                <w:color w:val="000000"/>
                <w:szCs w:val="24"/>
                <w:lang w:val="en-CA"/>
              </w:rPr>
              <w:t>-0.25</w:t>
            </w:r>
          </w:p>
        </w:tc>
        <w:tc>
          <w:tcPr>
            <w:tcW w:w="468" w:type="pct"/>
            <w:shd w:val="clear" w:color="auto" w:fill="auto"/>
            <w:noWrap/>
            <w:vAlign w:val="bottom"/>
            <w:hideMark/>
          </w:tcPr>
          <w:p w14:paraId="60AF83CC" w14:textId="77777777" w:rsidR="00840357" w:rsidRPr="00784F1C" w:rsidRDefault="00840357" w:rsidP="00D21B65">
            <w:pPr>
              <w:spacing w:after="0"/>
              <w:rPr>
                <w:color w:val="000000"/>
                <w:szCs w:val="24"/>
                <w:lang w:val="en-CA"/>
              </w:rPr>
            </w:pPr>
            <w:r w:rsidRPr="00784F1C">
              <w:rPr>
                <w:color w:val="000000"/>
                <w:szCs w:val="24"/>
                <w:lang w:val="en-CA"/>
              </w:rPr>
              <w:t>0.21</w:t>
            </w:r>
          </w:p>
        </w:tc>
      </w:tr>
      <w:tr w:rsidR="00840357" w:rsidRPr="00784F1C" w14:paraId="101A452B" w14:textId="77777777" w:rsidTr="00D21B65">
        <w:trPr>
          <w:trHeight w:val="288"/>
        </w:trPr>
        <w:tc>
          <w:tcPr>
            <w:tcW w:w="2734" w:type="pct"/>
            <w:shd w:val="clear" w:color="auto" w:fill="auto"/>
            <w:noWrap/>
            <w:vAlign w:val="bottom"/>
            <w:hideMark/>
          </w:tcPr>
          <w:p w14:paraId="2B405DB2" w14:textId="77777777" w:rsidR="00840357" w:rsidRPr="00784F1C" w:rsidRDefault="00840357" w:rsidP="00D21B65">
            <w:pPr>
              <w:spacing w:after="0"/>
              <w:rPr>
                <w:color w:val="000000"/>
                <w:szCs w:val="24"/>
                <w:lang w:val="en-CA"/>
              </w:rPr>
            </w:pPr>
            <w:r w:rsidRPr="00784F1C">
              <w:rPr>
                <w:color w:val="000000"/>
                <w:szCs w:val="24"/>
                <w:lang w:val="en-CA"/>
              </w:rPr>
              <w:t xml:space="preserve">     Oral fluid</w:t>
            </w:r>
          </w:p>
        </w:tc>
        <w:tc>
          <w:tcPr>
            <w:tcW w:w="658" w:type="pct"/>
            <w:shd w:val="clear" w:color="auto" w:fill="auto"/>
            <w:noWrap/>
            <w:vAlign w:val="bottom"/>
            <w:hideMark/>
          </w:tcPr>
          <w:p w14:paraId="5F57331B" w14:textId="77777777" w:rsidR="00840357" w:rsidRPr="00784F1C" w:rsidRDefault="00840357" w:rsidP="00D21B65">
            <w:pPr>
              <w:spacing w:after="0"/>
              <w:rPr>
                <w:color w:val="000000"/>
                <w:szCs w:val="24"/>
                <w:lang w:val="en-CA"/>
              </w:rPr>
            </w:pPr>
            <w:r w:rsidRPr="00784F1C">
              <w:rPr>
                <w:color w:val="000000"/>
                <w:szCs w:val="24"/>
                <w:lang w:val="en-CA"/>
              </w:rPr>
              <w:t>0.09</w:t>
            </w:r>
          </w:p>
        </w:tc>
        <w:tc>
          <w:tcPr>
            <w:tcW w:w="516" w:type="pct"/>
            <w:shd w:val="clear" w:color="auto" w:fill="auto"/>
            <w:noWrap/>
            <w:vAlign w:val="bottom"/>
            <w:hideMark/>
          </w:tcPr>
          <w:p w14:paraId="2F506A8D" w14:textId="77777777" w:rsidR="00840357" w:rsidRPr="00784F1C" w:rsidRDefault="00840357" w:rsidP="00D21B65">
            <w:pPr>
              <w:spacing w:after="0"/>
              <w:rPr>
                <w:color w:val="000000"/>
                <w:szCs w:val="24"/>
                <w:lang w:val="en-CA"/>
              </w:rPr>
            </w:pPr>
            <w:r w:rsidRPr="00784F1C">
              <w:rPr>
                <w:color w:val="000000"/>
                <w:szCs w:val="24"/>
                <w:lang w:val="en-CA"/>
              </w:rPr>
              <w:t>0.09</w:t>
            </w:r>
          </w:p>
        </w:tc>
        <w:tc>
          <w:tcPr>
            <w:tcW w:w="624" w:type="pct"/>
            <w:shd w:val="clear" w:color="auto" w:fill="auto"/>
            <w:noWrap/>
            <w:vAlign w:val="bottom"/>
            <w:hideMark/>
          </w:tcPr>
          <w:p w14:paraId="3B147199" w14:textId="77777777" w:rsidR="00840357" w:rsidRPr="00784F1C" w:rsidRDefault="00840357" w:rsidP="00D21B65">
            <w:pPr>
              <w:spacing w:after="0"/>
              <w:rPr>
                <w:color w:val="000000"/>
                <w:szCs w:val="24"/>
                <w:lang w:val="en-CA"/>
              </w:rPr>
            </w:pPr>
            <w:r w:rsidRPr="00784F1C">
              <w:rPr>
                <w:color w:val="000000"/>
                <w:szCs w:val="24"/>
                <w:lang w:val="en-CA"/>
              </w:rPr>
              <w:t>0.04</w:t>
            </w:r>
          </w:p>
        </w:tc>
        <w:tc>
          <w:tcPr>
            <w:tcW w:w="468" w:type="pct"/>
            <w:shd w:val="clear" w:color="auto" w:fill="auto"/>
            <w:noWrap/>
            <w:vAlign w:val="bottom"/>
            <w:hideMark/>
          </w:tcPr>
          <w:p w14:paraId="1A56D446" w14:textId="77777777" w:rsidR="00840357" w:rsidRPr="00784F1C" w:rsidRDefault="00840357" w:rsidP="00D21B65">
            <w:pPr>
              <w:spacing w:after="0"/>
              <w:rPr>
                <w:color w:val="000000"/>
                <w:szCs w:val="24"/>
                <w:lang w:val="en-CA"/>
              </w:rPr>
            </w:pPr>
            <w:r w:rsidRPr="00784F1C">
              <w:rPr>
                <w:color w:val="000000"/>
                <w:szCs w:val="24"/>
                <w:lang w:val="en-CA"/>
              </w:rPr>
              <w:t>0.59</w:t>
            </w:r>
          </w:p>
        </w:tc>
      </w:tr>
      <w:tr w:rsidR="00840357" w:rsidRPr="00784F1C" w14:paraId="3A7D946B" w14:textId="77777777" w:rsidTr="00D21B65">
        <w:trPr>
          <w:trHeight w:val="288"/>
        </w:trPr>
        <w:tc>
          <w:tcPr>
            <w:tcW w:w="2734" w:type="pct"/>
            <w:shd w:val="clear" w:color="auto" w:fill="auto"/>
            <w:noWrap/>
            <w:vAlign w:val="bottom"/>
            <w:hideMark/>
          </w:tcPr>
          <w:p w14:paraId="5ADC3DE3" w14:textId="77777777" w:rsidR="00840357" w:rsidRPr="00784F1C" w:rsidRDefault="00840357" w:rsidP="00D21B65">
            <w:pPr>
              <w:spacing w:after="0"/>
              <w:rPr>
                <w:color w:val="000000"/>
                <w:szCs w:val="24"/>
                <w:lang w:val="en-CA"/>
              </w:rPr>
            </w:pPr>
            <w:r w:rsidRPr="00784F1C">
              <w:rPr>
                <w:color w:val="000000"/>
                <w:szCs w:val="24"/>
                <w:lang w:val="en-CA"/>
              </w:rPr>
              <w:t xml:space="preserve">     Urine</w:t>
            </w:r>
          </w:p>
        </w:tc>
        <w:tc>
          <w:tcPr>
            <w:tcW w:w="658" w:type="pct"/>
            <w:shd w:val="clear" w:color="auto" w:fill="auto"/>
            <w:noWrap/>
            <w:vAlign w:val="bottom"/>
            <w:hideMark/>
          </w:tcPr>
          <w:p w14:paraId="4E3F214E" w14:textId="77777777" w:rsidR="00840357" w:rsidRPr="00784F1C" w:rsidRDefault="00840357" w:rsidP="00D21B65">
            <w:pPr>
              <w:spacing w:after="0"/>
              <w:rPr>
                <w:color w:val="000000"/>
                <w:szCs w:val="24"/>
                <w:lang w:val="en-CA"/>
              </w:rPr>
            </w:pPr>
            <w:r w:rsidRPr="00784F1C">
              <w:rPr>
                <w:color w:val="000000"/>
                <w:szCs w:val="24"/>
                <w:lang w:val="en-CA"/>
              </w:rPr>
              <w:t>-0.15</w:t>
            </w:r>
          </w:p>
        </w:tc>
        <w:tc>
          <w:tcPr>
            <w:tcW w:w="516" w:type="pct"/>
            <w:shd w:val="clear" w:color="auto" w:fill="auto"/>
            <w:noWrap/>
            <w:vAlign w:val="bottom"/>
            <w:hideMark/>
          </w:tcPr>
          <w:p w14:paraId="66ED8021" w14:textId="77777777" w:rsidR="00840357" w:rsidRPr="00784F1C" w:rsidRDefault="00840357" w:rsidP="00D21B65">
            <w:pPr>
              <w:spacing w:after="0"/>
              <w:rPr>
                <w:color w:val="000000"/>
                <w:szCs w:val="24"/>
                <w:lang w:val="en-CA"/>
              </w:rPr>
            </w:pPr>
            <w:r w:rsidRPr="00784F1C">
              <w:rPr>
                <w:color w:val="000000"/>
                <w:szCs w:val="24"/>
                <w:lang w:val="en-CA"/>
              </w:rPr>
              <w:t>0.08</w:t>
            </w:r>
          </w:p>
        </w:tc>
        <w:tc>
          <w:tcPr>
            <w:tcW w:w="624" w:type="pct"/>
            <w:shd w:val="clear" w:color="auto" w:fill="auto"/>
            <w:noWrap/>
            <w:vAlign w:val="bottom"/>
            <w:hideMark/>
          </w:tcPr>
          <w:p w14:paraId="4059672D" w14:textId="77777777" w:rsidR="00840357" w:rsidRPr="00784F1C" w:rsidRDefault="00840357" w:rsidP="00D21B65">
            <w:pPr>
              <w:spacing w:after="0"/>
              <w:rPr>
                <w:color w:val="000000"/>
                <w:szCs w:val="24"/>
                <w:lang w:val="en-CA"/>
              </w:rPr>
            </w:pPr>
            <w:r w:rsidRPr="00784F1C">
              <w:rPr>
                <w:color w:val="000000"/>
                <w:szCs w:val="24"/>
                <w:lang w:val="en-CA"/>
              </w:rPr>
              <w:t>0.04</w:t>
            </w:r>
          </w:p>
        </w:tc>
        <w:tc>
          <w:tcPr>
            <w:tcW w:w="468" w:type="pct"/>
            <w:shd w:val="clear" w:color="auto" w:fill="auto"/>
            <w:noWrap/>
            <w:vAlign w:val="bottom"/>
            <w:hideMark/>
          </w:tcPr>
          <w:p w14:paraId="40D8067C" w14:textId="77777777" w:rsidR="00840357" w:rsidRPr="00784F1C" w:rsidRDefault="00840357" w:rsidP="00D21B65">
            <w:pPr>
              <w:spacing w:after="0"/>
              <w:rPr>
                <w:color w:val="000000"/>
                <w:szCs w:val="24"/>
                <w:lang w:val="en-CA"/>
              </w:rPr>
            </w:pPr>
            <w:r w:rsidRPr="00784F1C">
              <w:rPr>
                <w:color w:val="000000"/>
                <w:szCs w:val="24"/>
                <w:lang w:val="en-CA"/>
              </w:rPr>
              <w:t>0.63</w:t>
            </w:r>
          </w:p>
        </w:tc>
      </w:tr>
      <w:tr w:rsidR="00840357" w:rsidRPr="00784F1C" w14:paraId="0355F8F7" w14:textId="77777777" w:rsidTr="00D21B65">
        <w:trPr>
          <w:trHeight w:val="288"/>
        </w:trPr>
        <w:tc>
          <w:tcPr>
            <w:tcW w:w="2734" w:type="pct"/>
            <w:shd w:val="clear" w:color="auto" w:fill="auto"/>
            <w:noWrap/>
            <w:vAlign w:val="bottom"/>
            <w:hideMark/>
          </w:tcPr>
          <w:p w14:paraId="7EB3B0BF" w14:textId="77777777" w:rsidR="00840357" w:rsidRPr="00784F1C" w:rsidRDefault="00840357" w:rsidP="00D21B65">
            <w:pPr>
              <w:spacing w:after="0"/>
              <w:rPr>
                <w:szCs w:val="24"/>
                <w:lang w:val="en-CA"/>
              </w:rPr>
            </w:pPr>
            <w:r w:rsidRPr="00784F1C">
              <w:rPr>
                <w:szCs w:val="24"/>
                <w:lang w:val="en-CA"/>
              </w:rPr>
              <w:t>Accuracy</w:t>
            </w:r>
          </w:p>
        </w:tc>
        <w:tc>
          <w:tcPr>
            <w:tcW w:w="658" w:type="pct"/>
            <w:shd w:val="clear" w:color="auto" w:fill="auto"/>
            <w:noWrap/>
            <w:vAlign w:val="bottom"/>
            <w:hideMark/>
          </w:tcPr>
          <w:p w14:paraId="4E909475" w14:textId="77777777" w:rsidR="00840357" w:rsidRPr="00784F1C" w:rsidRDefault="00840357" w:rsidP="00D21B65">
            <w:pPr>
              <w:spacing w:after="0"/>
              <w:rPr>
                <w:szCs w:val="24"/>
                <w:lang w:val="en-CA"/>
              </w:rPr>
            </w:pPr>
          </w:p>
        </w:tc>
        <w:tc>
          <w:tcPr>
            <w:tcW w:w="516" w:type="pct"/>
            <w:shd w:val="clear" w:color="auto" w:fill="auto"/>
            <w:noWrap/>
            <w:vAlign w:val="bottom"/>
            <w:hideMark/>
          </w:tcPr>
          <w:p w14:paraId="1B9C3D20" w14:textId="77777777" w:rsidR="00840357" w:rsidRPr="00784F1C" w:rsidRDefault="00840357" w:rsidP="00D21B65">
            <w:pPr>
              <w:spacing w:after="0"/>
              <w:rPr>
                <w:szCs w:val="24"/>
                <w:lang w:val="en-CA"/>
              </w:rPr>
            </w:pPr>
          </w:p>
        </w:tc>
        <w:tc>
          <w:tcPr>
            <w:tcW w:w="624" w:type="pct"/>
            <w:shd w:val="clear" w:color="auto" w:fill="auto"/>
            <w:noWrap/>
            <w:vAlign w:val="bottom"/>
            <w:hideMark/>
          </w:tcPr>
          <w:p w14:paraId="53E1A853" w14:textId="77777777" w:rsidR="00840357" w:rsidRPr="00784F1C" w:rsidRDefault="00840357" w:rsidP="00D21B65">
            <w:pPr>
              <w:spacing w:after="0"/>
              <w:rPr>
                <w:szCs w:val="24"/>
                <w:lang w:val="en-CA"/>
              </w:rPr>
            </w:pPr>
          </w:p>
        </w:tc>
        <w:tc>
          <w:tcPr>
            <w:tcW w:w="468" w:type="pct"/>
            <w:shd w:val="clear" w:color="auto" w:fill="auto"/>
            <w:noWrap/>
            <w:vAlign w:val="bottom"/>
            <w:hideMark/>
          </w:tcPr>
          <w:p w14:paraId="13035EBB" w14:textId="77777777" w:rsidR="00840357" w:rsidRPr="00784F1C" w:rsidRDefault="00840357" w:rsidP="00D21B65">
            <w:pPr>
              <w:spacing w:after="0"/>
              <w:rPr>
                <w:szCs w:val="24"/>
                <w:lang w:val="en-CA"/>
              </w:rPr>
            </w:pPr>
          </w:p>
        </w:tc>
      </w:tr>
      <w:tr w:rsidR="00840357" w:rsidRPr="00784F1C" w14:paraId="633567EE" w14:textId="77777777" w:rsidTr="00D21B65">
        <w:trPr>
          <w:trHeight w:val="288"/>
        </w:trPr>
        <w:tc>
          <w:tcPr>
            <w:tcW w:w="2734" w:type="pct"/>
            <w:shd w:val="clear" w:color="auto" w:fill="auto"/>
            <w:noWrap/>
            <w:vAlign w:val="bottom"/>
            <w:hideMark/>
          </w:tcPr>
          <w:p w14:paraId="143CC4B8" w14:textId="77777777" w:rsidR="00840357" w:rsidRPr="00784F1C" w:rsidRDefault="00840357" w:rsidP="00D21B65">
            <w:pPr>
              <w:spacing w:after="0"/>
              <w:rPr>
                <w:color w:val="000000"/>
                <w:szCs w:val="24"/>
                <w:lang w:val="en-CA"/>
              </w:rPr>
            </w:pPr>
            <w:r w:rsidRPr="00784F1C">
              <w:rPr>
                <w:color w:val="000000"/>
                <w:szCs w:val="24"/>
                <w:lang w:val="en-CA"/>
              </w:rPr>
              <w:t xml:space="preserve">     92% sensitivity</w:t>
            </w:r>
          </w:p>
        </w:tc>
        <w:tc>
          <w:tcPr>
            <w:tcW w:w="658" w:type="pct"/>
            <w:shd w:val="clear" w:color="auto" w:fill="auto"/>
            <w:noWrap/>
            <w:vAlign w:val="bottom"/>
            <w:hideMark/>
          </w:tcPr>
          <w:p w14:paraId="7A538807" w14:textId="77777777" w:rsidR="00840357" w:rsidRPr="00784F1C" w:rsidRDefault="00840357" w:rsidP="00D21B65">
            <w:pPr>
              <w:spacing w:after="0"/>
              <w:rPr>
                <w:color w:val="000000"/>
                <w:szCs w:val="24"/>
                <w:lang w:val="en-CA"/>
              </w:rPr>
            </w:pPr>
            <w:r w:rsidRPr="00784F1C">
              <w:rPr>
                <w:color w:val="000000"/>
                <w:szCs w:val="24"/>
                <w:lang w:val="en-CA"/>
              </w:rPr>
              <w:t>-0.52***</w:t>
            </w:r>
          </w:p>
        </w:tc>
        <w:tc>
          <w:tcPr>
            <w:tcW w:w="516" w:type="pct"/>
            <w:shd w:val="clear" w:color="auto" w:fill="auto"/>
            <w:noWrap/>
            <w:vAlign w:val="bottom"/>
            <w:hideMark/>
          </w:tcPr>
          <w:p w14:paraId="719675CB" w14:textId="77777777" w:rsidR="00840357" w:rsidRPr="00784F1C" w:rsidRDefault="00840357" w:rsidP="00D21B65">
            <w:pPr>
              <w:spacing w:after="0"/>
              <w:rPr>
                <w:color w:val="000000"/>
                <w:szCs w:val="24"/>
                <w:lang w:val="en-CA"/>
              </w:rPr>
            </w:pPr>
            <w:r w:rsidRPr="00784F1C">
              <w:rPr>
                <w:color w:val="000000"/>
                <w:szCs w:val="24"/>
                <w:lang w:val="en-CA"/>
              </w:rPr>
              <w:t>0.07</w:t>
            </w:r>
          </w:p>
        </w:tc>
        <w:tc>
          <w:tcPr>
            <w:tcW w:w="624" w:type="pct"/>
            <w:shd w:val="clear" w:color="auto" w:fill="auto"/>
            <w:noWrap/>
            <w:vAlign w:val="bottom"/>
            <w:hideMark/>
          </w:tcPr>
          <w:p w14:paraId="3431D353" w14:textId="77777777" w:rsidR="00840357" w:rsidRPr="00784F1C" w:rsidRDefault="00840357" w:rsidP="00D21B65">
            <w:pPr>
              <w:spacing w:after="0"/>
              <w:rPr>
                <w:color w:val="000000"/>
                <w:szCs w:val="24"/>
                <w:lang w:val="en-CA"/>
              </w:rPr>
            </w:pPr>
            <w:r w:rsidRPr="00784F1C">
              <w:rPr>
                <w:color w:val="000000"/>
                <w:szCs w:val="24"/>
                <w:lang w:val="en-CA"/>
              </w:rPr>
              <w:t>0.46***</w:t>
            </w:r>
          </w:p>
        </w:tc>
        <w:tc>
          <w:tcPr>
            <w:tcW w:w="468" w:type="pct"/>
            <w:shd w:val="clear" w:color="auto" w:fill="auto"/>
            <w:noWrap/>
            <w:vAlign w:val="bottom"/>
            <w:hideMark/>
          </w:tcPr>
          <w:p w14:paraId="7684E440" w14:textId="77777777" w:rsidR="00840357" w:rsidRPr="00784F1C" w:rsidRDefault="00840357" w:rsidP="00D21B65">
            <w:pPr>
              <w:spacing w:after="0"/>
              <w:rPr>
                <w:color w:val="000000"/>
                <w:szCs w:val="24"/>
                <w:lang w:val="en-CA"/>
              </w:rPr>
            </w:pPr>
            <w:r w:rsidRPr="00784F1C">
              <w:rPr>
                <w:color w:val="000000"/>
                <w:szCs w:val="24"/>
                <w:lang w:val="en-CA"/>
              </w:rPr>
              <w:t>0.13</w:t>
            </w:r>
          </w:p>
        </w:tc>
      </w:tr>
      <w:tr w:rsidR="00840357" w:rsidRPr="00784F1C" w14:paraId="6DCD7F63" w14:textId="77777777" w:rsidTr="00D21B65">
        <w:trPr>
          <w:trHeight w:val="288"/>
        </w:trPr>
        <w:tc>
          <w:tcPr>
            <w:tcW w:w="2734" w:type="pct"/>
            <w:shd w:val="clear" w:color="auto" w:fill="auto"/>
            <w:noWrap/>
            <w:vAlign w:val="bottom"/>
            <w:hideMark/>
          </w:tcPr>
          <w:p w14:paraId="12E0F8E5" w14:textId="77777777" w:rsidR="00840357" w:rsidRPr="00784F1C" w:rsidRDefault="00840357" w:rsidP="00D21B65">
            <w:pPr>
              <w:spacing w:after="0"/>
              <w:rPr>
                <w:color w:val="000000"/>
                <w:szCs w:val="24"/>
                <w:lang w:val="en-CA"/>
              </w:rPr>
            </w:pPr>
            <w:r w:rsidRPr="00784F1C">
              <w:rPr>
                <w:color w:val="000000"/>
                <w:szCs w:val="24"/>
                <w:lang w:val="en-CA"/>
              </w:rPr>
              <w:t xml:space="preserve">     99.3% sensitivity</w:t>
            </w:r>
          </w:p>
        </w:tc>
        <w:tc>
          <w:tcPr>
            <w:tcW w:w="658" w:type="pct"/>
            <w:shd w:val="clear" w:color="auto" w:fill="auto"/>
            <w:noWrap/>
            <w:vAlign w:val="bottom"/>
            <w:hideMark/>
          </w:tcPr>
          <w:p w14:paraId="5BB91E17" w14:textId="77777777" w:rsidR="00840357" w:rsidRPr="00784F1C" w:rsidRDefault="00840357" w:rsidP="00D21B65">
            <w:pPr>
              <w:spacing w:after="0"/>
              <w:rPr>
                <w:color w:val="000000"/>
                <w:szCs w:val="24"/>
                <w:lang w:val="en-CA"/>
              </w:rPr>
            </w:pPr>
            <w:r w:rsidRPr="00784F1C">
              <w:rPr>
                <w:color w:val="000000"/>
                <w:szCs w:val="24"/>
                <w:lang w:val="en-CA"/>
              </w:rPr>
              <w:t>0.21**</w:t>
            </w:r>
          </w:p>
        </w:tc>
        <w:tc>
          <w:tcPr>
            <w:tcW w:w="516" w:type="pct"/>
            <w:shd w:val="clear" w:color="auto" w:fill="auto"/>
            <w:noWrap/>
            <w:vAlign w:val="bottom"/>
            <w:hideMark/>
          </w:tcPr>
          <w:p w14:paraId="67C43B55" w14:textId="77777777" w:rsidR="00840357" w:rsidRPr="00784F1C" w:rsidRDefault="00840357" w:rsidP="00D21B65">
            <w:pPr>
              <w:spacing w:after="0"/>
              <w:rPr>
                <w:color w:val="000000"/>
                <w:szCs w:val="24"/>
                <w:lang w:val="en-CA"/>
              </w:rPr>
            </w:pPr>
            <w:r w:rsidRPr="00784F1C">
              <w:rPr>
                <w:color w:val="000000"/>
                <w:szCs w:val="24"/>
                <w:lang w:val="en-CA"/>
              </w:rPr>
              <w:t>0.07</w:t>
            </w:r>
          </w:p>
        </w:tc>
        <w:tc>
          <w:tcPr>
            <w:tcW w:w="624" w:type="pct"/>
            <w:shd w:val="clear" w:color="auto" w:fill="auto"/>
            <w:noWrap/>
            <w:vAlign w:val="bottom"/>
            <w:hideMark/>
          </w:tcPr>
          <w:p w14:paraId="6E252A0E" w14:textId="77777777" w:rsidR="00840357" w:rsidRPr="00784F1C" w:rsidRDefault="00840357" w:rsidP="00D21B65">
            <w:pPr>
              <w:spacing w:after="0"/>
              <w:rPr>
                <w:color w:val="000000"/>
                <w:szCs w:val="24"/>
                <w:lang w:val="en-CA"/>
              </w:rPr>
            </w:pPr>
            <w:r w:rsidRPr="00784F1C">
              <w:rPr>
                <w:color w:val="000000"/>
                <w:szCs w:val="24"/>
                <w:lang w:val="en-CA"/>
              </w:rPr>
              <w:t>-0.03</w:t>
            </w:r>
          </w:p>
        </w:tc>
        <w:tc>
          <w:tcPr>
            <w:tcW w:w="468" w:type="pct"/>
            <w:shd w:val="clear" w:color="auto" w:fill="auto"/>
            <w:noWrap/>
            <w:vAlign w:val="bottom"/>
            <w:hideMark/>
          </w:tcPr>
          <w:p w14:paraId="22CB56CB" w14:textId="77777777" w:rsidR="00840357" w:rsidRPr="00784F1C" w:rsidRDefault="00840357" w:rsidP="00D21B65">
            <w:pPr>
              <w:spacing w:after="0"/>
              <w:rPr>
                <w:color w:val="000000"/>
                <w:szCs w:val="24"/>
                <w:lang w:val="en-CA"/>
              </w:rPr>
            </w:pPr>
            <w:r w:rsidRPr="00784F1C">
              <w:rPr>
                <w:color w:val="000000"/>
                <w:szCs w:val="24"/>
                <w:lang w:val="en-CA"/>
              </w:rPr>
              <w:t>0.47</w:t>
            </w:r>
          </w:p>
        </w:tc>
      </w:tr>
      <w:tr w:rsidR="00840357" w:rsidRPr="00784F1C" w14:paraId="68C0B82F" w14:textId="77777777" w:rsidTr="00D21B65">
        <w:trPr>
          <w:trHeight w:val="288"/>
        </w:trPr>
        <w:tc>
          <w:tcPr>
            <w:tcW w:w="2734" w:type="pct"/>
            <w:shd w:val="clear" w:color="auto" w:fill="auto"/>
            <w:noWrap/>
            <w:vAlign w:val="bottom"/>
            <w:hideMark/>
          </w:tcPr>
          <w:p w14:paraId="7F9CEA67" w14:textId="77777777" w:rsidR="00840357" w:rsidRPr="00784F1C" w:rsidRDefault="00840357" w:rsidP="00D21B65">
            <w:pPr>
              <w:spacing w:after="0"/>
              <w:rPr>
                <w:color w:val="000000"/>
                <w:szCs w:val="24"/>
                <w:lang w:val="en-CA"/>
              </w:rPr>
            </w:pPr>
            <w:r w:rsidRPr="00784F1C">
              <w:rPr>
                <w:color w:val="000000"/>
                <w:szCs w:val="24"/>
                <w:lang w:val="en-CA"/>
              </w:rPr>
              <w:t xml:space="preserve">     99.9% sensitivity</w:t>
            </w:r>
          </w:p>
        </w:tc>
        <w:tc>
          <w:tcPr>
            <w:tcW w:w="658" w:type="pct"/>
            <w:shd w:val="clear" w:color="auto" w:fill="auto"/>
            <w:noWrap/>
            <w:vAlign w:val="bottom"/>
            <w:hideMark/>
          </w:tcPr>
          <w:p w14:paraId="41D971EC" w14:textId="77777777" w:rsidR="00840357" w:rsidRPr="00784F1C" w:rsidRDefault="00840357" w:rsidP="00D21B65">
            <w:pPr>
              <w:spacing w:after="0"/>
              <w:rPr>
                <w:color w:val="000000"/>
                <w:szCs w:val="24"/>
                <w:lang w:val="en-CA"/>
              </w:rPr>
            </w:pPr>
            <w:r w:rsidRPr="00784F1C">
              <w:rPr>
                <w:color w:val="000000"/>
                <w:szCs w:val="24"/>
                <w:lang w:val="en-CA"/>
              </w:rPr>
              <w:t>0.31***</w:t>
            </w:r>
          </w:p>
        </w:tc>
        <w:tc>
          <w:tcPr>
            <w:tcW w:w="516" w:type="pct"/>
            <w:shd w:val="clear" w:color="auto" w:fill="auto"/>
            <w:noWrap/>
            <w:vAlign w:val="bottom"/>
            <w:hideMark/>
          </w:tcPr>
          <w:p w14:paraId="4DF431FE" w14:textId="77777777" w:rsidR="00840357" w:rsidRPr="00784F1C" w:rsidRDefault="00840357" w:rsidP="00D21B65">
            <w:pPr>
              <w:spacing w:after="0"/>
              <w:rPr>
                <w:color w:val="000000"/>
                <w:szCs w:val="24"/>
                <w:lang w:val="en-CA"/>
              </w:rPr>
            </w:pPr>
            <w:r w:rsidRPr="00784F1C">
              <w:rPr>
                <w:color w:val="000000"/>
                <w:szCs w:val="24"/>
                <w:lang w:val="en-CA"/>
              </w:rPr>
              <w:t>0.07</w:t>
            </w:r>
          </w:p>
        </w:tc>
        <w:tc>
          <w:tcPr>
            <w:tcW w:w="624" w:type="pct"/>
            <w:shd w:val="clear" w:color="auto" w:fill="auto"/>
            <w:noWrap/>
            <w:vAlign w:val="bottom"/>
            <w:hideMark/>
          </w:tcPr>
          <w:p w14:paraId="2C2EAD26" w14:textId="77777777" w:rsidR="00840357" w:rsidRPr="00784F1C" w:rsidRDefault="00840357" w:rsidP="00D21B65">
            <w:pPr>
              <w:spacing w:after="0"/>
              <w:rPr>
                <w:color w:val="000000"/>
                <w:szCs w:val="24"/>
                <w:lang w:val="en-CA"/>
              </w:rPr>
            </w:pPr>
            <w:r w:rsidRPr="00784F1C">
              <w:rPr>
                <w:color w:val="000000"/>
                <w:szCs w:val="24"/>
                <w:lang w:val="en-CA"/>
              </w:rPr>
              <w:t>-0.01</w:t>
            </w:r>
          </w:p>
        </w:tc>
        <w:tc>
          <w:tcPr>
            <w:tcW w:w="468" w:type="pct"/>
            <w:shd w:val="clear" w:color="auto" w:fill="auto"/>
            <w:noWrap/>
            <w:vAlign w:val="bottom"/>
            <w:hideMark/>
          </w:tcPr>
          <w:p w14:paraId="15B55669" w14:textId="77777777" w:rsidR="00840357" w:rsidRPr="00784F1C" w:rsidRDefault="00840357" w:rsidP="00D21B65">
            <w:pPr>
              <w:spacing w:after="0"/>
              <w:rPr>
                <w:color w:val="000000"/>
                <w:szCs w:val="24"/>
                <w:lang w:val="en-CA"/>
              </w:rPr>
            </w:pPr>
            <w:r w:rsidRPr="00784F1C">
              <w:rPr>
                <w:color w:val="000000"/>
                <w:szCs w:val="24"/>
                <w:lang w:val="en-CA"/>
              </w:rPr>
              <w:t>0.59</w:t>
            </w:r>
          </w:p>
        </w:tc>
      </w:tr>
      <w:tr w:rsidR="00840357" w:rsidRPr="00784F1C" w14:paraId="25BE028E" w14:textId="77777777" w:rsidTr="00D21B65">
        <w:trPr>
          <w:trHeight w:val="288"/>
        </w:trPr>
        <w:tc>
          <w:tcPr>
            <w:tcW w:w="2734" w:type="pct"/>
            <w:shd w:val="clear" w:color="auto" w:fill="auto"/>
            <w:noWrap/>
            <w:vAlign w:val="bottom"/>
            <w:hideMark/>
          </w:tcPr>
          <w:p w14:paraId="4466CC33" w14:textId="77777777" w:rsidR="00840357" w:rsidRPr="00784F1C" w:rsidRDefault="00840357" w:rsidP="00D21B65">
            <w:pPr>
              <w:spacing w:after="0"/>
              <w:rPr>
                <w:szCs w:val="24"/>
                <w:lang w:val="en-CA"/>
              </w:rPr>
            </w:pPr>
            <w:r w:rsidRPr="00784F1C">
              <w:rPr>
                <w:szCs w:val="24"/>
                <w:lang w:val="en-CA"/>
              </w:rPr>
              <w:t>Venue</w:t>
            </w:r>
          </w:p>
        </w:tc>
        <w:tc>
          <w:tcPr>
            <w:tcW w:w="658" w:type="pct"/>
            <w:shd w:val="clear" w:color="auto" w:fill="auto"/>
            <w:noWrap/>
            <w:vAlign w:val="bottom"/>
            <w:hideMark/>
          </w:tcPr>
          <w:p w14:paraId="36B4944C" w14:textId="77777777" w:rsidR="00840357" w:rsidRPr="00784F1C" w:rsidRDefault="00840357" w:rsidP="00D21B65">
            <w:pPr>
              <w:spacing w:after="0"/>
              <w:rPr>
                <w:szCs w:val="24"/>
                <w:lang w:val="en-CA"/>
              </w:rPr>
            </w:pPr>
          </w:p>
        </w:tc>
        <w:tc>
          <w:tcPr>
            <w:tcW w:w="516" w:type="pct"/>
            <w:shd w:val="clear" w:color="auto" w:fill="auto"/>
            <w:noWrap/>
            <w:vAlign w:val="bottom"/>
            <w:hideMark/>
          </w:tcPr>
          <w:p w14:paraId="48AA044C" w14:textId="77777777" w:rsidR="00840357" w:rsidRPr="00784F1C" w:rsidRDefault="00840357" w:rsidP="00D21B65">
            <w:pPr>
              <w:spacing w:after="0"/>
              <w:rPr>
                <w:szCs w:val="24"/>
                <w:lang w:val="en-CA"/>
              </w:rPr>
            </w:pPr>
          </w:p>
        </w:tc>
        <w:tc>
          <w:tcPr>
            <w:tcW w:w="624" w:type="pct"/>
            <w:shd w:val="clear" w:color="auto" w:fill="auto"/>
            <w:noWrap/>
            <w:vAlign w:val="bottom"/>
            <w:hideMark/>
          </w:tcPr>
          <w:p w14:paraId="3D73A589" w14:textId="77777777" w:rsidR="00840357" w:rsidRPr="00784F1C" w:rsidRDefault="00840357" w:rsidP="00D21B65">
            <w:pPr>
              <w:spacing w:after="0"/>
              <w:rPr>
                <w:szCs w:val="24"/>
                <w:lang w:val="en-CA"/>
              </w:rPr>
            </w:pPr>
          </w:p>
        </w:tc>
        <w:tc>
          <w:tcPr>
            <w:tcW w:w="468" w:type="pct"/>
            <w:shd w:val="clear" w:color="auto" w:fill="auto"/>
            <w:noWrap/>
            <w:vAlign w:val="bottom"/>
            <w:hideMark/>
          </w:tcPr>
          <w:p w14:paraId="18A24F04" w14:textId="77777777" w:rsidR="00840357" w:rsidRPr="00784F1C" w:rsidRDefault="00840357" w:rsidP="00D21B65">
            <w:pPr>
              <w:spacing w:after="0"/>
              <w:rPr>
                <w:szCs w:val="24"/>
                <w:lang w:val="en-CA"/>
              </w:rPr>
            </w:pPr>
          </w:p>
        </w:tc>
      </w:tr>
      <w:tr w:rsidR="00840357" w:rsidRPr="00784F1C" w14:paraId="2DCEABE5" w14:textId="77777777" w:rsidTr="00D21B65">
        <w:trPr>
          <w:trHeight w:val="288"/>
        </w:trPr>
        <w:tc>
          <w:tcPr>
            <w:tcW w:w="2734" w:type="pct"/>
            <w:shd w:val="clear" w:color="auto" w:fill="auto"/>
            <w:noWrap/>
            <w:vAlign w:val="bottom"/>
            <w:hideMark/>
          </w:tcPr>
          <w:p w14:paraId="0574BA9C" w14:textId="77777777" w:rsidR="00840357" w:rsidRPr="00784F1C" w:rsidRDefault="00840357" w:rsidP="00D21B65">
            <w:pPr>
              <w:spacing w:after="0"/>
              <w:rPr>
                <w:color w:val="000000"/>
                <w:szCs w:val="24"/>
                <w:lang w:val="en-CA"/>
              </w:rPr>
            </w:pPr>
            <w:r w:rsidRPr="00784F1C">
              <w:rPr>
                <w:color w:val="000000"/>
                <w:szCs w:val="24"/>
                <w:lang w:val="en-CA"/>
              </w:rPr>
              <w:t xml:space="preserve">     Hospital</w:t>
            </w:r>
          </w:p>
        </w:tc>
        <w:tc>
          <w:tcPr>
            <w:tcW w:w="658" w:type="pct"/>
            <w:shd w:val="clear" w:color="auto" w:fill="auto"/>
            <w:noWrap/>
            <w:vAlign w:val="bottom"/>
            <w:hideMark/>
          </w:tcPr>
          <w:p w14:paraId="6A27AEE9" w14:textId="77777777" w:rsidR="00840357" w:rsidRPr="00784F1C" w:rsidRDefault="00840357" w:rsidP="00D21B65">
            <w:pPr>
              <w:spacing w:after="0"/>
              <w:rPr>
                <w:color w:val="000000"/>
                <w:szCs w:val="24"/>
                <w:lang w:val="en-CA"/>
              </w:rPr>
            </w:pPr>
            <w:r w:rsidRPr="00784F1C">
              <w:rPr>
                <w:color w:val="000000"/>
                <w:szCs w:val="24"/>
                <w:lang w:val="en-CA"/>
              </w:rPr>
              <w:t>0.20*</w:t>
            </w:r>
          </w:p>
        </w:tc>
        <w:tc>
          <w:tcPr>
            <w:tcW w:w="516" w:type="pct"/>
            <w:shd w:val="clear" w:color="auto" w:fill="auto"/>
            <w:noWrap/>
            <w:vAlign w:val="bottom"/>
            <w:hideMark/>
          </w:tcPr>
          <w:p w14:paraId="0F6E2259" w14:textId="77777777" w:rsidR="00840357" w:rsidRPr="00784F1C" w:rsidRDefault="00840357" w:rsidP="00D21B65">
            <w:pPr>
              <w:spacing w:after="0"/>
              <w:rPr>
                <w:color w:val="000000"/>
                <w:szCs w:val="24"/>
                <w:lang w:val="en-CA"/>
              </w:rPr>
            </w:pPr>
            <w:r w:rsidRPr="00784F1C">
              <w:rPr>
                <w:color w:val="000000"/>
                <w:szCs w:val="24"/>
                <w:lang w:val="en-CA"/>
              </w:rPr>
              <w:t>0.08</w:t>
            </w:r>
          </w:p>
        </w:tc>
        <w:tc>
          <w:tcPr>
            <w:tcW w:w="624" w:type="pct"/>
            <w:shd w:val="clear" w:color="auto" w:fill="auto"/>
            <w:noWrap/>
            <w:vAlign w:val="bottom"/>
            <w:hideMark/>
          </w:tcPr>
          <w:p w14:paraId="0F2873EC" w14:textId="77777777" w:rsidR="00840357" w:rsidRPr="00784F1C" w:rsidRDefault="00840357" w:rsidP="00D21B65">
            <w:pPr>
              <w:spacing w:after="0"/>
              <w:rPr>
                <w:color w:val="000000"/>
                <w:szCs w:val="24"/>
                <w:lang w:val="en-CA"/>
              </w:rPr>
            </w:pPr>
            <w:r w:rsidRPr="00784F1C">
              <w:rPr>
                <w:color w:val="000000"/>
                <w:szCs w:val="24"/>
                <w:lang w:val="en-CA"/>
              </w:rPr>
              <w:t>0.03</w:t>
            </w:r>
          </w:p>
        </w:tc>
        <w:tc>
          <w:tcPr>
            <w:tcW w:w="468" w:type="pct"/>
            <w:shd w:val="clear" w:color="auto" w:fill="auto"/>
            <w:noWrap/>
            <w:vAlign w:val="bottom"/>
            <w:hideMark/>
          </w:tcPr>
          <w:p w14:paraId="1DF3D212" w14:textId="77777777" w:rsidR="00840357" w:rsidRPr="00784F1C" w:rsidRDefault="00840357" w:rsidP="00D21B65">
            <w:pPr>
              <w:spacing w:after="0"/>
              <w:rPr>
                <w:color w:val="000000"/>
                <w:szCs w:val="24"/>
                <w:lang w:val="en-CA"/>
              </w:rPr>
            </w:pPr>
            <w:r w:rsidRPr="00784F1C">
              <w:rPr>
                <w:color w:val="000000"/>
                <w:szCs w:val="24"/>
                <w:lang w:val="en-CA"/>
              </w:rPr>
              <w:t>0.38</w:t>
            </w:r>
          </w:p>
        </w:tc>
      </w:tr>
      <w:tr w:rsidR="00840357" w:rsidRPr="00784F1C" w14:paraId="4B3CD08C" w14:textId="77777777" w:rsidTr="00D21B65">
        <w:trPr>
          <w:trHeight w:val="288"/>
        </w:trPr>
        <w:tc>
          <w:tcPr>
            <w:tcW w:w="2734" w:type="pct"/>
            <w:shd w:val="clear" w:color="auto" w:fill="auto"/>
            <w:noWrap/>
            <w:vAlign w:val="bottom"/>
            <w:hideMark/>
          </w:tcPr>
          <w:p w14:paraId="6CA5423C" w14:textId="77777777" w:rsidR="00840357" w:rsidRPr="00784F1C" w:rsidRDefault="00840357" w:rsidP="00D21B65">
            <w:pPr>
              <w:spacing w:after="0"/>
              <w:rPr>
                <w:color w:val="000000"/>
                <w:szCs w:val="24"/>
                <w:lang w:val="en-CA"/>
              </w:rPr>
            </w:pPr>
            <w:r w:rsidRPr="00784F1C">
              <w:rPr>
                <w:color w:val="000000"/>
                <w:szCs w:val="24"/>
                <w:lang w:val="en-CA"/>
              </w:rPr>
              <w:t xml:space="preserve">     Community health center</w:t>
            </w:r>
          </w:p>
        </w:tc>
        <w:tc>
          <w:tcPr>
            <w:tcW w:w="658" w:type="pct"/>
            <w:shd w:val="clear" w:color="auto" w:fill="auto"/>
            <w:noWrap/>
            <w:vAlign w:val="bottom"/>
            <w:hideMark/>
          </w:tcPr>
          <w:p w14:paraId="1AEAF408" w14:textId="77777777" w:rsidR="00840357" w:rsidRPr="00784F1C" w:rsidRDefault="00840357" w:rsidP="00D21B65">
            <w:pPr>
              <w:spacing w:after="0"/>
              <w:rPr>
                <w:color w:val="000000"/>
                <w:szCs w:val="24"/>
                <w:lang w:val="en-CA"/>
              </w:rPr>
            </w:pPr>
            <w:r w:rsidRPr="00784F1C">
              <w:rPr>
                <w:color w:val="000000"/>
                <w:szCs w:val="24"/>
                <w:lang w:val="en-CA"/>
              </w:rPr>
              <w:t>-0.23**</w:t>
            </w:r>
          </w:p>
        </w:tc>
        <w:tc>
          <w:tcPr>
            <w:tcW w:w="516" w:type="pct"/>
            <w:shd w:val="clear" w:color="auto" w:fill="auto"/>
            <w:noWrap/>
            <w:vAlign w:val="bottom"/>
            <w:hideMark/>
          </w:tcPr>
          <w:p w14:paraId="42A090AD" w14:textId="77777777" w:rsidR="00840357" w:rsidRPr="00784F1C" w:rsidRDefault="00840357" w:rsidP="00D21B65">
            <w:pPr>
              <w:spacing w:after="0"/>
              <w:rPr>
                <w:color w:val="000000"/>
                <w:szCs w:val="24"/>
                <w:lang w:val="en-CA"/>
              </w:rPr>
            </w:pPr>
            <w:r w:rsidRPr="00784F1C">
              <w:rPr>
                <w:color w:val="000000"/>
                <w:szCs w:val="24"/>
                <w:lang w:val="en-CA"/>
              </w:rPr>
              <w:t>0.09</w:t>
            </w:r>
          </w:p>
        </w:tc>
        <w:tc>
          <w:tcPr>
            <w:tcW w:w="624" w:type="pct"/>
            <w:shd w:val="clear" w:color="auto" w:fill="auto"/>
            <w:noWrap/>
            <w:vAlign w:val="bottom"/>
            <w:hideMark/>
          </w:tcPr>
          <w:p w14:paraId="24DB1869" w14:textId="77777777" w:rsidR="00840357" w:rsidRPr="00784F1C" w:rsidRDefault="00840357" w:rsidP="00D21B65">
            <w:pPr>
              <w:spacing w:after="0"/>
              <w:rPr>
                <w:color w:val="000000"/>
                <w:szCs w:val="24"/>
                <w:lang w:val="en-CA"/>
              </w:rPr>
            </w:pPr>
            <w:r w:rsidRPr="00784F1C">
              <w:rPr>
                <w:color w:val="000000"/>
                <w:szCs w:val="24"/>
                <w:lang w:val="en-CA"/>
              </w:rPr>
              <w:t>0.18</w:t>
            </w:r>
          </w:p>
        </w:tc>
        <w:tc>
          <w:tcPr>
            <w:tcW w:w="468" w:type="pct"/>
            <w:shd w:val="clear" w:color="auto" w:fill="auto"/>
            <w:noWrap/>
            <w:vAlign w:val="bottom"/>
            <w:hideMark/>
          </w:tcPr>
          <w:p w14:paraId="04444CA4" w14:textId="77777777" w:rsidR="00840357" w:rsidRPr="00784F1C" w:rsidRDefault="00840357" w:rsidP="00D21B65">
            <w:pPr>
              <w:spacing w:after="0"/>
              <w:rPr>
                <w:color w:val="000000"/>
                <w:szCs w:val="24"/>
                <w:lang w:val="en-CA"/>
              </w:rPr>
            </w:pPr>
            <w:r w:rsidRPr="00784F1C">
              <w:rPr>
                <w:color w:val="000000"/>
                <w:szCs w:val="24"/>
                <w:lang w:val="en-CA"/>
              </w:rPr>
              <w:t>0.27</w:t>
            </w:r>
          </w:p>
        </w:tc>
      </w:tr>
      <w:tr w:rsidR="00840357" w:rsidRPr="00784F1C" w14:paraId="611F8E9B" w14:textId="77777777" w:rsidTr="00D21B65">
        <w:trPr>
          <w:trHeight w:val="288"/>
        </w:trPr>
        <w:tc>
          <w:tcPr>
            <w:tcW w:w="2734" w:type="pct"/>
            <w:shd w:val="clear" w:color="auto" w:fill="auto"/>
            <w:noWrap/>
            <w:vAlign w:val="bottom"/>
            <w:hideMark/>
          </w:tcPr>
          <w:p w14:paraId="771961B3" w14:textId="77777777" w:rsidR="00840357" w:rsidRPr="00784F1C" w:rsidRDefault="00840357" w:rsidP="00D21B65">
            <w:pPr>
              <w:spacing w:after="0"/>
              <w:rPr>
                <w:color w:val="000000"/>
                <w:szCs w:val="24"/>
                <w:lang w:val="en-CA"/>
              </w:rPr>
            </w:pPr>
            <w:r w:rsidRPr="00784F1C">
              <w:rPr>
                <w:color w:val="000000"/>
                <w:szCs w:val="24"/>
                <w:lang w:val="en-CA"/>
              </w:rPr>
              <w:t xml:space="preserve">     Residence during school year</w:t>
            </w:r>
          </w:p>
        </w:tc>
        <w:tc>
          <w:tcPr>
            <w:tcW w:w="658" w:type="pct"/>
            <w:shd w:val="clear" w:color="auto" w:fill="auto"/>
            <w:noWrap/>
            <w:vAlign w:val="bottom"/>
            <w:hideMark/>
          </w:tcPr>
          <w:p w14:paraId="23C5FDE0" w14:textId="77777777" w:rsidR="00840357" w:rsidRPr="00784F1C" w:rsidRDefault="00840357" w:rsidP="00D21B65">
            <w:pPr>
              <w:spacing w:after="0"/>
              <w:rPr>
                <w:color w:val="000000"/>
                <w:szCs w:val="24"/>
                <w:lang w:val="en-CA"/>
              </w:rPr>
            </w:pPr>
            <w:r w:rsidRPr="00784F1C">
              <w:rPr>
                <w:color w:val="000000"/>
                <w:szCs w:val="24"/>
                <w:lang w:val="en-CA"/>
              </w:rPr>
              <w:t>0.01</w:t>
            </w:r>
          </w:p>
        </w:tc>
        <w:tc>
          <w:tcPr>
            <w:tcW w:w="516" w:type="pct"/>
            <w:shd w:val="clear" w:color="auto" w:fill="auto"/>
            <w:noWrap/>
            <w:vAlign w:val="bottom"/>
            <w:hideMark/>
          </w:tcPr>
          <w:p w14:paraId="7DA938F0" w14:textId="77777777" w:rsidR="00840357" w:rsidRPr="00784F1C" w:rsidRDefault="00840357" w:rsidP="00D21B65">
            <w:pPr>
              <w:spacing w:after="0"/>
              <w:rPr>
                <w:color w:val="000000"/>
                <w:szCs w:val="24"/>
                <w:lang w:val="en-CA"/>
              </w:rPr>
            </w:pPr>
            <w:r w:rsidRPr="00784F1C">
              <w:rPr>
                <w:color w:val="000000"/>
                <w:szCs w:val="24"/>
                <w:lang w:val="en-CA"/>
              </w:rPr>
              <w:t>0.12</w:t>
            </w:r>
          </w:p>
        </w:tc>
        <w:tc>
          <w:tcPr>
            <w:tcW w:w="624" w:type="pct"/>
            <w:shd w:val="clear" w:color="auto" w:fill="auto"/>
            <w:noWrap/>
            <w:vAlign w:val="bottom"/>
            <w:hideMark/>
          </w:tcPr>
          <w:p w14:paraId="5FFA42BA" w14:textId="77777777" w:rsidR="00840357" w:rsidRPr="00784F1C" w:rsidRDefault="00840357" w:rsidP="00D21B65">
            <w:pPr>
              <w:spacing w:after="0"/>
              <w:rPr>
                <w:color w:val="000000"/>
                <w:szCs w:val="24"/>
                <w:lang w:val="en-CA"/>
              </w:rPr>
            </w:pPr>
            <w:r w:rsidRPr="00784F1C">
              <w:rPr>
                <w:color w:val="000000"/>
                <w:szCs w:val="24"/>
                <w:lang w:val="en-CA"/>
              </w:rPr>
              <w:t>0.29</w:t>
            </w:r>
          </w:p>
        </w:tc>
        <w:tc>
          <w:tcPr>
            <w:tcW w:w="468" w:type="pct"/>
            <w:shd w:val="clear" w:color="auto" w:fill="auto"/>
            <w:noWrap/>
            <w:vAlign w:val="bottom"/>
            <w:hideMark/>
          </w:tcPr>
          <w:p w14:paraId="1EDEB702" w14:textId="77777777" w:rsidR="00840357" w:rsidRPr="00784F1C" w:rsidRDefault="00840357" w:rsidP="00D21B65">
            <w:pPr>
              <w:spacing w:after="0"/>
              <w:rPr>
                <w:color w:val="000000"/>
                <w:szCs w:val="24"/>
                <w:lang w:val="en-CA"/>
              </w:rPr>
            </w:pPr>
            <w:r w:rsidRPr="00784F1C">
              <w:rPr>
                <w:color w:val="000000"/>
                <w:szCs w:val="24"/>
                <w:lang w:val="en-CA"/>
              </w:rPr>
              <w:t>0.28</w:t>
            </w:r>
          </w:p>
        </w:tc>
      </w:tr>
      <w:tr w:rsidR="00840357" w:rsidRPr="00784F1C" w14:paraId="3402B854" w14:textId="77777777" w:rsidTr="00D21B65">
        <w:trPr>
          <w:trHeight w:val="288"/>
        </w:trPr>
        <w:tc>
          <w:tcPr>
            <w:tcW w:w="2734" w:type="pct"/>
            <w:shd w:val="clear" w:color="auto" w:fill="auto"/>
            <w:noWrap/>
            <w:vAlign w:val="bottom"/>
            <w:hideMark/>
          </w:tcPr>
          <w:p w14:paraId="12AECA12" w14:textId="77777777" w:rsidR="00840357" w:rsidRPr="00784F1C" w:rsidRDefault="00840357" w:rsidP="00D21B65">
            <w:pPr>
              <w:spacing w:after="0"/>
              <w:rPr>
                <w:color w:val="000000"/>
                <w:szCs w:val="24"/>
                <w:lang w:val="en-CA"/>
              </w:rPr>
            </w:pPr>
            <w:r w:rsidRPr="00784F1C">
              <w:rPr>
                <w:color w:val="000000"/>
                <w:szCs w:val="24"/>
                <w:lang w:val="en-CA"/>
              </w:rPr>
              <w:t xml:space="preserve">     Designated location for health issues at school</w:t>
            </w:r>
          </w:p>
        </w:tc>
        <w:tc>
          <w:tcPr>
            <w:tcW w:w="658" w:type="pct"/>
            <w:shd w:val="clear" w:color="auto" w:fill="auto"/>
            <w:noWrap/>
            <w:vAlign w:val="bottom"/>
            <w:hideMark/>
          </w:tcPr>
          <w:p w14:paraId="568ACE62" w14:textId="77777777" w:rsidR="00840357" w:rsidRPr="00784F1C" w:rsidRDefault="00840357" w:rsidP="00D21B65">
            <w:pPr>
              <w:spacing w:after="0"/>
              <w:rPr>
                <w:color w:val="000000"/>
                <w:szCs w:val="24"/>
                <w:lang w:val="en-CA"/>
              </w:rPr>
            </w:pPr>
            <w:r w:rsidRPr="00784F1C">
              <w:rPr>
                <w:color w:val="000000"/>
                <w:szCs w:val="24"/>
                <w:lang w:val="en-CA"/>
              </w:rPr>
              <w:t>0.01</w:t>
            </w:r>
          </w:p>
        </w:tc>
        <w:tc>
          <w:tcPr>
            <w:tcW w:w="516" w:type="pct"/>
            <w:shd w:val="clear" w:color="auto" w:fill="auto"/>
            <w:noWrap/>
            <w:vAlign w:val="bottom"/>
            <w:hideMark/>
          </w:tcPr>
          <w:p w14:paraId="261C6822" w14:textId="77777777" w:rsidR="00840357" w:rsidRPr="00784F1C" w:rsidRDefault="00840357" w:rsidP="00D21B65">
            <w:pPr>
              <w:spacing w:after="0"/>
              <w:rPr>
                <w:color w:val="000000"/>
                <w:szCs w:val="24"/>
                <w:lang w:val="en-CA"/>
              </w:rPr>
            </w:pPr>
            <w:r w:rsidRPr="00784F1C">
              <w:rPr>
                <w:color w:val="000000"/>
                <w:szCs w:val="24"/>
                <w:lang w:val="en-CA"/>
              </w:rPr>
              <w:t>0.12</w:t>
            </w:r>
          </w:p>
        </w:tc>
        <w:tc>
          <w:tcPr>
            <w:tcW w:w="624" w:type="pct"/>
            <w:shd w:val="clear" w:color="auto" w:fill="auto"/>
            <w:noWrap/>
            <w:vAlign w:val="bottom"/>
            <w:hideMark/>
          </w:tcPr>
          <w:p w14:paraId="2AD3B4B9" w14:textId="77777777" w:rsidR="00840357" w:rsidRPr="00784F1C" w:rsidRDefault="00840357" w:rsidP="00D21B65">
            <w:pPr>
              <w:spacing w:after="0"/>
              <w:rPr>
                <w:color w:val="000000"/>
                <w:szCs w:val="24"/>
                <w:lang w:val="en-CA"/>
              </w:rPr>
            </w:pPr>
            <w:r w:rsidRPr="00784F1C">
              <w:rPr>
                <w:color w:val="000000"/>
                <w:szCs w:val="24"/>
                <w:lang w:val="en-CA"/>
              </w:rPr>
              <w:t>0.28</w:t>
            </w:r>
          </w:p>
        </w:tc>
        <w:tc>
          <w:tcPr>
            <w:tcW w:w="468" w:type="pct"/>
            <w:shd w:val="clear" w:color="auto" w:fill="auto"/>
            <w:noWrap/>
            <w:vAlign w:val="bottom"/>
            <w:hideMark/>
          </w:tcPr>
          <w:p w14:paraId="16C8E4EB" w14:textId="77777777" w:rsidR="00840357" w:rsidRPr="00784F1C" w:rsidRDefault="00840357" w:rsidP="00D21B65">
            <w:pPr>
              <w:spacing w:after="0"/>
              <w:rPr>
                <w:color w:val="000000"/>
                <w:szCs w:val="24"/>
                <w:lang w:val="en-CA"/>
              </w:rPr>
            </w:pPr>
            <w:r w:rsidRPr="00784F1C">
              <w:rPr>
                <w:color w:val="000000"/>
                <w:szCs w:val="24"/>
                <w:lang w:val="en-CA"/>
              </w:rPr>
              <w:t>0.27</w:t>
            </w:r>
          </w:p>
        </w:tc>
      </w:tr>
      <w:tr w:rsidR="00840357" w:rsidRPr="00784F1C" w14:paraId="39D7AE00" w14:textId="77777777" w:rsidTr="00D21B65">
        <w:trPr>
          <w:trHeight w:val="288"/>
        </w:trPr>
        <w:tc>
          <w:tcPr>
            <w:tcW w:w="2734" w:type="pct"/>
            <w:shd w:val="clear" w:color="auto" w:fill="auto"/>
            <w:noWrap/>
            <w:vAlign w:val="bottom"/>
            <w:hideMark/>
          </w:tcPr>
          <w:p w14:paraId="676647C1" w14:textId="77777777" w:rsidR="00840357" w:rsidRPr="00784F1C" w:rsidRDefault="00840357" w:rsidP="00D21B65">
            <w:pPr>
              <w:spacing w:after="0"/>
              <w:rPr>
                <w:szCs w:val="24"/>
                <w:lang w:val="en-CA"/>
              </w:rPr>
            </w:pPr>
            <w:r w:rsidRPr="00784F1C">
              <w:rPr>
                <w:szCs w:val="24"/>
                <w:lang w:val="en-CA"/>
              </w:rPr>
              <w:t>Distance</w:t>
            </w:r>
          </w:p>
        </w:tc>
        <w:tc>
          <w:tcPr>
            <w:tcW w:w="658" w:type="pct"/>
            <w:shd w:val="clear" w:color="auto" w:fill="auto"/>
            <w:noWrap/>
            <w:vAlign w:val="bottom"/>
            <w:hideMark/>
          </w:tcPr>
          <w:p w14:paraId="59DB9DC4" w14:textId="77777777" w:rsidR="00840357" w:rsidRPr="00784F1C" w:rsidRDefault="00840357" w:rsidP="00D21B65">
            <w:pPr>
              <w:spacing w:after="0"/>
              <w:rPr>
                <w:szCs w:val="24"/>
                <w:lang w:val="en-CA"/>
              </w:rPr>
            </w:pPr>
          </w:p>
        </w:tc>
        <w:tc>
          <w:tcPr>
            <w:tcW w:w="516" w:type="pct"/>
            <w:shd w:val="clear" w:color="auto" w:fill="auto"/>
            <w:noWrap/>
            <w:vAlign w:val="bottom"/>
            <w:hideMark/>
          </w:tcPr>
          <w:p w14:paraId="59403C32" w14:textId="77777777" w:rsidR="00840357" w:rsidRPr="00784F1C" w:rsidRDefault="00840357" w:rsidP="00D21B65">
            <w:pPr>
              <w:spacing w:after="0"/>
              <w:rPr>
                <w:szCs w:val="24"/>
                <w:lang w:val="en-CA"/>
              </w:rPr>
            </w:pPr>
          </w:p>
        </w:tc>
        <w:tc>
          <w:tcPr>
            <w:tcW w:w="624" w:type="pct"/>
            <w:shd w:val="clear" w:color="auto" w:fill="auto"/>
            <w:noWrap/>
            <w:vAlign w:val="bottom"/>
            <w:hideMark/>
          </w:tcPr>
          <w:p w14:paraId="10523BC2" w14:textId="77777777" w:rsidR="00840357" w:rsidRPr="00784F1C" w:rsidRDefault="00840357" w:rsidP="00D21B65">
            <w:pPr>
              <w:spacing w:after="0"/>
              <w:rPr>
                <w:szCs w:val="24"/>
                <w:lang w:val="en-CA"/>
              </w:rPr>
            </w:pPr>
          </w:p>
        </w:tc>
        <w:tc>
          <w:tcPr>
            <w:tcW w:w="468" w:type="pct"/>
            <w:shd w:val="clear" w:color="auto" w:fill="auto"/>
            <w:noWrap/>
            <w:vAlign w:val="bottom"/>
            <w:hideMark/>
          </w:tcPr>
          <w:p w14:paraId="3DCB430A" w14:textId="77777777" w:rsidR="00840357" w:rsidRPr="00784F1C" w:rsidRDefault="00840357" w:rsidP="00D21B65">
            <w:pPr>
              <w:spacing w:after="0"/>
              <w:rPr>
                <w:szCs w:val="24"/>
                <w:lang w:val="en-CA"/>
              </w:rPr>
            </w:pPr>
          </w:p>
        </w:tc>
      </w:tr>
      <w:tr w:rsidR="00840357" w:rsidRPr="00784F1C" w14:paraId="4E75CEF7" w14:textId="77777777" w:rsidTr="00D21B65">
        <w:trPr>
          <w:trHeight w:val="288"/>
        </w:trPr>
        <w:tc>
          <w:tcPr>
            <w:tcW w:w="2734" w:type="pct"/>
            <w:shd w:val="clear" w:color="auto" w:fill="auto"/>
            <w:noWrap/>
            <w:vAlign w:val="bottom"/>
            <w:hideMark/>
          </w:tcPr>
          <w:p w14:paraId="223B07E6" w14:textId="77777777" w:rsidR="00840357" w:rsidRPr="00784F1C" w:rsidRDefault="00840357" w:rsidP="00D21B65">
            <w:pPr>
              <w:spacing w:after="0"/>
              <w:rPr>
                <w:color w:val="000000"/>
                <w:szCs w:val="24"/>
                <w:lang w:val="en-CA"/>
              </w:rPr>
            </w:pPr>
            <w:r w:rsidRPr="00784F1C">
              <w:rPr>
                <w:color w:val="000000"/>
                <w:szCs w:val="24"/>
                <w:lang w:val="en-CA"/>
              </w:rPr>
              <w:t xml:space="preserve">     &lt;1 km</w:t>
            </w:r>
          </w:p>
        </w:tc>
        <w:tc>
          <w:tcPr>
            <w:tcW w:w="658" w:type="pct"/>
            <w:shd w:val="clear" w:color="auto" w:fill="auto"/>
            <w:noWrap/>
            <w:vAlign w:val="bottom"/>
            <w:hideMark/>
          </w:tcPr>
          <w:p w14:paraId="4DAACA7C" w14:textId="77777777" w:rsidR="00840357" w:rsidRPr="00784F1C" w:rsidRDefault="00840357" w:rsidP="00D21B65">
            <w:pPr>
              <w:spacing w:after="0"/>
              <w:rPr>
                <w:color w:val="000000"/>
                <w:szCs w:val="24"/>
                <w:lang w:val="en-CA"/>
              </w:rPr>
            </w:pPr>
            <w:r w:rsidRPr="00784F1C">
              <w:rPr>
                <w:color w:val="000000"/>
                <w:szCs w:val="24"/>
                <w:lang w:val="en-CA"/>
              </w:rPr>
              <w:t>0.35***</w:t>
            </w:r>
          </w:p>
        </w:tc>
        <w:tc>
          <w:tcPr>
            <w:tcW w:w="516" w:type="pct"/>
            <w:shd w:val="clear" w:color="auto" w:fill="auto"/>
            <w:noWrap/>
            <w:vAlign w:val="bottom"/>
            <w:hideMark/>
          </w:tcPr>
          <w:p w14:paraId="2C26DF46" w14:textId="77777777" w:rsidR="00840357" w:rsidRPr="00784F1C" w:rsidRDefault="00840357" w:rsidP="00D21B65">
            <w:pPr>
              <w:spacing w:after="0"/>
              <w:rPr>
                <w:color w:val="000000"/>
                <w:szCs w:val="24"/>
                <w:lang w:val="en-CA"/>
              </w:rPr>
            </w:pPr>
            <w:r w:rsidRPr="00784F1C">
              <w:rPr>
                <w:color w:val="000000"/>
                <w:szCs w:val="24"/>
                <w:lang w:val="en-CA"/>
              </w:rPr>
              <w:t>0.08</w:t>
            </w:r>
          </w:p>
        </w:tc>
        <w:tc>
          <w:tcPr>
            <w:tcW w:w="624" w:type="pct"/>
            <w:shd w:val="clear" w:color="auto" w:fill="auto"/>
            <w:noWrap/>
            <w:vAlign w:val="bottom"/>
            <w:hideMark/>
          </w:tcPr>
          <w:p w14:paraId="6A504D4E" w14:textId="77777777" w:rsidR="00840357" w:rsidRPr="00784F1C" w:rsidRDefault="00840357" w:rsidP="00D21B65">
            <w:pPr>
              <w:spacing w:after="0"/>
              <w:rPr>
                <w:color w:val="000000"/>
                <w:szCs w:val="24"/>
                <w:lang w:val="en-CA"/>
              </w:rPr>
            </w:pPr>
            <w:r w:rsidRPr="00784F1C">
              <w:rPr>
                <w:color w:val="000000"/>
                <w:szCs w:val="24"/>
                <w:lang w:val="en-CA"/>
              </w:rPr>
              <w:t>0.45***</w:t>
            </w:r>
          </w:p>
        </w:tc>
        <w:tc>
          <w:tcPr>
            <w:tcW w:w="468" w:type="pct"/>
            <w:shd w:val="clear" w:color="auto" w:fill="auto"/>
            <w:noWrap/>
            <w:vAlign w:val="bottom"/>
            <w:hideMark/>
          </w:tcPr>
          <w:p w14:paraId="25B2911D" w14:textId="77777777" w:rsidR="00840357" w:rsidRPr="00784F1C" w:rsidRDefault="00840357" w:rsidP="00D21B65">
            <w:pPr>
              <w:spacing w:after="0"/>
              <w:rPr>
                <w:color w:val="000000"/>
                <w:szCs w:val="24"/>
                <w:lang w:val="en-CA"/>
              </w:rPr>
            </w:pPr>
            <w:r w:rsidRPr="00784F1C">
              <w:rPr>
                <w:color w:val="000000"/>
                <w:szCs w:val="24"/>
                <w:lang w:val="en-CA"/>
              </w:rPr>
              <w:t>0.11</w:t>
            </w:r>
          </w:p>
        </w:tc>
      </w:tr>
      <w:tr w:rsidR="00840357" w:rsidRPr="00784F1C" w14:paraId="5CF376CB" w14:textId="77777777" w:rsidTr="00D21B65">
        <w:trPr>
          <w:trHeight w:val="288"/>
        </w:trPr>
        <w:tc>
          <w:tcPr>
            <w:tcW w:w="2734" w:type="pct"/>
            <w:shd w:val="clear" w:color="auto" w:fill="auto"/>
            <w:noWrap/>
            <w:vAlign w:val="bottom"/>
            <w:hideMark/>
          </w:tcPr>
          <w:p w14:paraId="1891B3DF" w14:textId="77777777" w:rsidR="00840357" w:rsidRPr="00784F1C" w:rsidRDefault="00840357" w:rsidP="00D21B65">
            <w:pPr>
              <w:spacing w:after="0"/>
              <w:rPr>
                <w:color w:val="000000"/>
                <w:szCs w:val="24"/>
                <w:lang w:val="en-CA"/>
              </w:rPr>
            </w:pPr>
            <w:r w:rsidRPr="00784F1C">
              <w:rPr>
                <w:color w:val="000000"/>
                <w:szCs w:val="24"/>
                <w:lang w:val="en-CA"/>
              </w:rPr>
              <w:t xml:space="preserve">     10 km</w:t>
            </w:r>
          </w:p>
        </w:tc>
        <w:tc>
          <w:tcPr>
            <w:tcW w:w="658" w:type="pct"/>
            <w:shd w:val="clear" w:color="auto" w:fill="auto"/>
            <w:noWrap/>
            <w:vAlign w:val="bottom"/>
            <w:hideMark/>
          </w:tcPr>
          <w:p w14:paraId="28AE3932" w14:textId="77777777" w:rsidR="00840357" w:rsidRPr="00784F1C" w:rsidRDefault="00840357" w:rsidP="00D21B65">
            <w:pPr>
              <w:spacing w:after="0"/>
              <w:rPr>
                <w:color w:val="000000"/>
                <w:szCs w:val="24"/>
                <w:lang w:val="en-CA"/>
              </w:rPr>
            </w:pPr>
            <w:r w:rsidRPr="00784F1C">
              <w:rPr>
                <w:color w:val="000000"/>
                <w:szCs w:val="24"/>
                <w:lang w:val="en-CA"/>
              </w:rPr>
              <w:t>0.08</w:t>
            </w:r>
          </w:p>
        </w:tc>
        <w:tc>
          <w:tcPr>
            <w:tcW w:w="516" w:type="pct"/>
            <w:shd w:val="clear" w:color="auto" w:fill="auto"/>
            <w:noWrap/>
            <w:vAlign w:val="bottom"/>
            <w:hideMark/>
          </w:tcPr>
          <w:p w14:paraId="3ED4FC12" w14:textId="77777777" w:rsidR="00840357" w:rsidRPr="00784F1C" w:rsidRDefault="00840357" w:rsidP="00D21B65">
            <w:pPr>
              <w:spacing w:after="0"/>
              <w:rPr>
                <w:color w:val="000000"/>
                <w:szCs w:val="24"/>
                <w:lang w:val="en-CA"/>
              </w:rPr>
            </w:pPr>
            <w:r w:rsidRPr="00784F1C">
              <w:rPr>
                <w:color w:val="000000"/>
                <w:szCs w:val="24"/>
                <w:lang w:val="en-CA"/>
              </w:rPr>
              <w:t>0.08</w:t>
            </w:r>
          </w:p>
        </w:tc>
        <w:tc>
          <w:tcPr>
            <w:tcW w:w="624" w:type="pct"/>
            <w:shd w:val="clear" w:color="auto" w:fill="auto"/>
            <w:noWrap/>
            <w:vAlign w:val="bottom"/>
            <w:hideMark/>
          </w:tcPr>
          <w:p w14:paraId="0BD70E44" w14:textId="77777777" w:rsidR="00840357" w:rsidRPr="00784F1C" w:rsidRDefault="00840357" w:rsidP="00D21B65">
            <w:pPr>
              <w:spacing w:after="0"/>
              <w:rPr>
                <w:color w:val="000000"/>
                <w:szCs w:val="24"/>
                <w:lang w:val="en-CA"/>
              </w:rPr>
            </w:pPr>
            <w:r w:rsidRPr="00784F1C">
              <w:rPr>
                <w:color w:val="000000"/>
                <w:szCs w:val="24"/>
                <w:lang w:val="en-CA"/>
              </w:rPr>
              <w:t>-0.09</w:t>
            </w:r>
          </w:p>
        </w:tc>
        <w:tc>
          <w:tcPr>
            <w:tcW w:w="468" w:type="pct"/>
            <w:shd w:val="clear" w:color="auto" w:fill="auto"/>
            <w:noWrap/>
            <w:vAlign w:val="bottom"/>
            <w:hideMark/>
          </w:tcPr>
          <w:p w14:paraId="544B045E" w14:textId="77777777" w:rsidR="00840357" w:rsidRPr="00784F1C" w:rsidRDefault="00840357" w:rsidP="00D21B65">
            <w:pPr>
              <w:spacing w:after="0"/>
              <w:rPr>
                <w:color w:val="000000"/>
                <w:szCs w:val="24"/>
                <w:lang w:val="en-CA"/>
              </w:rPr>
            </w:pPr>
            <w:r w:rsidRPr="00784F1C">
              <w:rPr>
                <w:color w:val="000000"/>
                <w:szCs w:val="24"/>
                <w:lang w:val="en-CA"/>
              </w:rPr>
              <w:t>0.36</w:t>
            </w:r>
          </w:p>
        </w:tc>
      </w:tr>
      <w:tr w:rsidR="00840357" w:rsidRPr="00784F1C" w14:paraId="7B0FBF27" w14:textId="77777777" w:rsidTr="00D21B65">
        <w:trPr>
          <w:trHeight w:val="288"/>
        </w:trPr>
        <w:tc>
          <w:tcPr>
            <w:tcW w:w="2734" w:type="pct"/>
            <w:shd w:val="clear" w:color="auto" w:fill="auto"/>
            <w:noWrap/>
            <w:vAlign w:val="bottom"/>
            <w:hideMark/>
          </w:tcPr>
          <w:p w14:paraId="03213220" w14:textId="77777777" w:rsidR="00840357" w:rsidRPr="00784F1C" w:rsidRDefault="00840357" w:rsidP="00D21B65">
            <w:pPr>
              <w:spacing w:after="0"/>
              <w:rPr>
                <w:color w:val="000000"/>
                <w:szCs w:val="24"/>
                <w:lang w:val="en-CA"/>
              </w:rPr>
            </w:pPr>
            <w:r w:rsidRPr="00784F1C">
              <w:rPr>
                <w:color w:val="000000"/>
                <w:szCs w:val="24"/>
                <w:lang w:val="en-CA"/>
              </w:rPr>
              <w:t xml:space="preserve">     &gt;20 km</w:t>
            </w:r>
          </w:p>
        </w:tc>
        <w:tc>
          <w:tcPr>
            <w:tcW w:w="658" w:type="pct"/>
            <w:shd w:val="clear" w:color="auto" w:fill="auto"/>
            <w:noWrap/>
            <w:vAlign w:val="bottom"/>
            <w:hideMark/>
          </w:tcPr>
          <w:p w14:paraId="2B8CAA14" w14:textId="77777777" w:rsidR="00840357" w:rsidRPr="00784F1C" w:rsidRDefault="00840357" w:rsidP="00D21B65">
            <w:pPr>
              <w:spacing w:after="0"/>
              <w:rPr>
                <w:color w:val="000000"/>
                <w:szCs w:val="24"/>
                <w:lang w:val="en-CA"/>
              </w:rPr>
            </w:pPr>
            <w:r w:rsidRPr="00784F1C">
              <w:rPr>
                <w:color w:val="000000"/>
                <w:szCs w:val="24"/>
                <w:lang w:val="en-CA"/>
              </w:rPr>
              <w:t>-0.43***</w:t>
            </w:r>
          </w:p>
        </w:tc>
        <w:tc>
          <w:tcPr>
            <w:tcW w:w="516" w:type="pct"/>
            <w:shd w:val="clear" w:color="auto" w:fill="auto"/>
            <w:noWrap/>
            <w:vAlign w:val="bottom"/>
            <w:hideMark/>
          </w:tcPr>
          <w:p w14:paraId="4E657A70" w14:textId="77777777" w:rsidR="00840357" w:rsidRPr="00784F1C" w:rsidRDefault="00840357" w:rsidP="00D21B65">
            <w:pPr>
              <w:spacing w:after="0"/>
              <w:rPr>
                <w:color w:val="000000"/>
                <w:szCs w:val="24"/>
                <w:lang w:val="en-CA"/>
              </w:rPr>
            </w:pPr>
            <w:r w:rsidRPr="00784F1C">
              <w:rPr>
                <w:color w:val="000000"/>
                <w:szCs w:val="24"/>
                <w:lang w:val="en-CA"/>
              </w:rPr>
              <w:t>0.07</w:t>
            </w:r>
          </w:p>
        </w:tc>
        <w:tc>
          <w:tcPr>
            <w:tcW w:w="624" w:type="pct"/>
            <w:shd w:val="clear" w:color="auto" w:fill="auto"/>
            <w:noWrap/>
            <w:vAlign w:val="bottom"/>
            <w:hideMark/>
          </w:tcPr>
          <w:p w14:paraId="2616FBDF" w14:textId="77777777" w:rsidR="00840357" w:rsidRPr="00784F1C" w:rsidRDefault="00840357" w:rsidP="00D21B65">
            <w:pPr>
              <w:spacing w:after="0"/>
              <w:rPr>
                <w:color w:val="000000"/>
                <w:szCs w:val="24"/>
                <w:lang w:val="en-CA"/>
              </w:rPr>
            </w:pPr>
            <w:r w:rsidRPr="00784F1C">
              <w:rPr>
                <w:color w:val="000000"/>
                <w:szCs w:val="24"/>
                <w:lang w:val="en-CA"/>
              </w:rPr>
              <w:t>-0.04</w:t>
            </w:r>
          </w:p>
        </w:tc>
        <w:tc>
          <w:tcPr>
            <w:tcW w:w="468" w:type="pct"/>
            <w:shd w:val="clear" w:color="auto" w:fill="auto"/>
            <w:noWrap/>
            <w:vAlign w:val="bottom"/>
            <w:hideMark/>
          </w:tcPr>
          <w:p w14:paraId="5AC9640A" w14:textId="77777777" w:rsidR="00840357" w:rsidRPr="00784F1C" w:rsidRDefault="00840357" w:rsidP="00D21B65">
            <w:pPr>
              <w:spacing w:after="0"/>
              <w:rPr>
                <w:color w:val="000000"/>
                <w:szCs w:val="24"/>
                <w:lang w:val="en-CA"/>
              </w:rPr>
            </w:pPr>
            <w:r w:rsidRPr="00784F1C">
              <w:rPr>
                <w:color w:val="000000"/>
                <w:szCs w:val="24"/>
                <w:lang w:val="en-CA"/>
              </w:rPr>
              <w:t>0.55</w:t>
            </w:r>
          </w:p>
        </w:tc>
      </w:tr>
      <w:tr w:rsidR="00840357" w:rsidRPr="00784F1C" w14:paraId="5A19F008" w14:textId="77777777" w:rsidTr="00D21B65">
        <w:trPr>
          <w:trHeight w:val="288"/>
        </w:trPr>
        <w:tc>
          <w:tcPr>
            <w:tcW w:w="2734" w:type="pct"/>
            <w:shd w:val="clear" w:color="auto" w:fill="auto"/>
            <w:noWrap/>
            <w:vAlign w:val="bottom"/>
            <w:hideMark/>
          </w:tcPr>
          <w:p w14:paraId="26252E1C" w14:textId="77777777" w:rsidR="00840357" w:rsidRPr="00784F1C" w:rsidRDefault="00840357" w:rsidP="00D21B65">
            <w:pPr>
              <w:spacing w:after="0"/>
              <w:rPr>
                <w:szCs w:val="24"/>
                <w:lang w:val="en-CA"/>
              </w:rPr>
            </w:pPr>
            <w:r w:rsidRPr="00784F1C">
              <w:rPr>
                <w:szCs w:val="24"/>
                <w:lang w:val="en-CA"/>
              </w:rPr>
              <w:t>Administrator</w:t>
            </w:r>
          </w:p>
        </w:tc>
        <w:tc>
          <w:tcPr>
            <w:tcW w:w="658" w:type="pct"/>
            <w:shd w:val="clear" w:color="auto" w:fill="auto"/>
            <w:noWrap/>
            <w:vAlign w:val="bottom"/>
            <w:hideMark/>
          </w:tcPr>
          <w:p w14:paraId="7B66B439" w14:textId="77777777" w:rsidR="00840357" w:rsidRPr="00784F1C" w:rsidRDefault="00840357" w:rsidP="00D21B65">
            <w:pPr>
              <w:spacing w:after="0"/>
              <w:rPr>
                <w:szCs w:val="24"/>
                <w:lang w:val="en-CA"/>
              </w:rPr>
            </w:pPr>
          </w:p>
        </w:tc>
        <w:tc>
          <w:tcPr>
            <w:tcW w:w="516" w:type="pct"/>
            <w:shd w:val="clear" w:color="auto" w:fill="auto"/>
            <w:noWrap/>
            <w:vAlign w:val="bottom"/>
            <w:hideMark/>
          </w:tcPr>
          <w:p w14:paraId="2E1CD68F" w14:textId="77777777" w:rsidR="00840357" w:rsidRPr="00784F1C" w:rsidRDefault="00840357" w:rsidP="00D21B65">
            <w:pPr>
              <w:spacing w:after="0"/>
              <w:rPr>
                <w:szCs w:val="24"/>
                <w:lang w:val="en-CA"/>
              </w:rPr>
            </w:pPr>
          </w:p>
        </w:tc>
        <w:tc>
          <w:tcPr>
            <w:tcW w:w="624" w:type="pct"/>
            <w:shd w:val="clear" w:color="auto" w:fill="auto"/>
            <w:noWrap/>
            <w:vAlign w:val="bottom"/>
            <w:hideMark/>
          </w:tcPr>
          <w:p w14:paraId="235FFC80" w14:textId="77777777" w:rsidR="00840357" w:rsidRPr="00784F1C" w:rsidRDefault="00840357" w:rsidP="00D21B65">
            <w:pPr>
              <w:spacing w:after="0"/>
              <w:rPr>
                <w:szCs w:val="24"/>
                <w:lang w:val="en-CA"/>
              </w:rPr>
            </w:pPr>
          </w:p>
        </w:tc>
        <w:tc>
          <w:tcPr>
            <w:tcW w:w="468" w:type="pct"/>
            <w:shd w:val="clear" w:color="auto" w:fill="auto"/>
            <w:noWrap/>
            <w:vAlign w:val="bottom"/>
            <w:hideMark/>
          </w:tcPr>
          <w:p w14:paraId="34667818" w14:textId="77777777" w:rsidR="00840357" w:rsidRPr="00784F1C" w:rsidRDefault="00840357" w:rsidP="00D21B65">
            <w:pPr>
              <w:spacing w:after="0"/>
              <w:rPr>
                <w:szCs w:val="24"/>
                <w:lang w:val="en-CA"/>
              </w:rPr>
            </w:pPr>
          </w:p>
        </w:tc>
      </w:tr>
      <w:tr w:rsidR="00840357" w:rsidRPr="00784F1C" w14:paraId="3B185D51" w14:textId="77777777" w:rsidTr="00D21B65">
        <w:trPr>
          <w:trHeight w:val="288"/>
        </w:trPr>
        <w:tc>
          <w:tcPr>
            <w:tcW w:w="2734" w:type="pct"/>
            <w:shd w:val="clear" w:color="auto" w:fill="auto"/>
            <w:noWrap/>
            <w:vAlign w:val="bottom"/>
            <w:hideMark/>
          </w:tcPr>
          <w:p w14:paraId="301A4F67" w14:textId="77777777" w:rsidR="00840357" w:rsidRPr="00784F1C" w:rsidRDefault="00840357" w:rsidP="00D21B65">
            <w:pPr>
              <w:spacing w:after="0"/>
              <w:rPr>
                <w:color w:val="000000"/>
                <w:szCs w:val="24"/>
                <w:lang w:val="en-CA"/>
              </w:rPr>
            </w:pPr>
            <w:r w:rsidRPr="00784F1C">
              <w:rPr>
                <w:color w:val="000000"/>
                <w:szCs w:val="24"/>
                <w:lang w:val="en-CA"/>
              </w:rPr>
              <w:t xml:space="preserve">     Healthcare professional</w:t>
            </w:r>
          </w:p>
        </w:tc>
        <w:tc>
          <w:tcPr>
            <w:tcW w:w="658" w:type="pct"/>
            <w:shd w:val="clear" w:color="auto" w:fill="auto"/>
            <w:noWrap/>
            <w:vAlign w:val="bottom"/>
            <w:hideMark/>
          </w:tcPr>
          <w:p w14:paraId="7C64FCDA" w14:textId="77777777" w:rsidR="00840357" w:rsidRPr="00784F1C" w:rsidRDefault="00840357" w:rsidP="00D21B65">
            <w:pPr>
              <w:spacing w:after="0"/>
              <w:rPr>
                <w:color w:val="000000"/>
                <w:szCs w:val="24"/>
                <w:lang w:val="en-CA"/>
              </w:rPr>
            </w:pPr>
            <w:r w:rsidRPr="00784F1C">
              <w:rPr>
                <w:color w:val="000000"/>
                <w:szCs w:val="24"/>
                <w:lang w:val="en-CA"/>
              </w:rPr>
              <w:t>0.32***</w:t>
            </w:r>
          </w:p>
        </w:tc>
        <w:tc>
          <w:tcPr>
            <w:tcW w:w="516" w:type="pct"/>
            <w:shd w:val="clear" w:color="auto" w:fill="auto"/>
            <w:noWrap/>
            <w:vAlign w:val="bottom"/>
            <w:hideMark/>
          </w:tcPr>
          <w:p w14:paraId="4945409D" w14:textId="77777777" w:rsidR="00840357" w:rsidRPr="00784F1C" w:rsidRDefault="00840357" w:rsidP="00D21B65">
            <w:pPr>
              <w:spacing w:after="0"/>
              <w:rPr>
                <w:color w:val="000000"/>
                <w:szCs w:val="24"/>
                <w:lang w:val="en-CA"/>
              </w:rPr>
            </w:pPr>
            <w:r w:rsidRPr="00784F1C">
              <w:rPr>
                <w:color w:val="000000"/>
                <w:szCs w:val="24"/>
                <w:lang w:val="en-CA"/>
              </w:rPr>
              <w:t>0.07</w:t>
            </w:r>
          </w:p>
        </w:tc>
        <w:tc>
          <w:tcPr>
            <w:tcW w:w="624" w:type="pct"/>
            <w:shd w:val="clear" w:color="auto" w:fill="auto"/>
            <w:noWrap/>
            <w:vAlign w:val="bottom"/>
            <w:hideMark/>
          </w:tcPr>
          <w:p w14:paraId="00CCA5F9" w14:textId="77777777" w:rsidR="00840357" w:rsidRPr="00784F1C" w:rsidRDefault="00840357" w:rsidP="00D21B65">
            <w:pPr>
              <w:spacing w:after="0"/>
              <w:rPr>
                <w:color w:val="000000"/>
                <w:szCs w:val="24"/>
                <w:lang w:val="en-CA"/>
              </w:rPr>
            </w:pPr>
            <w:r w:rsidRPr="00784F1C">
              <w:rPr>
                <w:color w:val="000000"/>
                <w:szCs w:val="24"/>
                <w:lang w:val="en-CA"/>
              </w:rPr>
              <w:t>0.10*</w:t>
            </w:r>
          </w:p>
        </w:tc>
        <w:tc>
          <w:tcPr>
            <w:tcW w:w="468" w:type="pct"/>
            <w:shd w:val="clear" w:color="auto" w:fill="auto"/>
            <w:noWrap/>
            <w:vAlign w:val="bottom"/>
            <w:hideMark/>
          </w:tcPr>
          <w:p w14:paraId="4607FA41" w14:textId="77777777" w:rsidR="00840357" w:rsidRPr="00784F1C" w:rsidRDefault="00840357" w:rsidP="00D21B65">
            <w:pPr>
              <w:spacing w:after="0"/>
              <w:rPr>
                <w:color w:val="000000"/>
                <w:szCs w:val="24"/>
                <w:lang w:val="en-CA"/>
              </w:rPr>
            </w:pPr>
            <w:r w:rsidRPr="00784F1C">
              <w:rPr>
                <w:color w:val="000000"/>
                <w:szCs w:val="24"/>
                <w:lang w:val="en-CA"/>
              </w:rPr>
              <w:t>0.27</w:t>
            </w:r>
          </w:p>
        </w:tc>
      </w:tr>
      <w:tr w:rsidR="00840357" w:rsidRPr="00784F1C" w14:paraId="506A6221" w14:textId="77777777" w:rsidTr="00D21B65">
        <w:trPr>
          <w:trHeight w:val="288"/>
        </w:trPr>
        <w:tc>
          <w:tcPr>
            <w:tcW w:w="2734" w:type="pct"/>
            <w:shd w:val="clear" w:color="auto" w:fill="auto"/>
            <w:noWrap/>
            <w:vAlign w:val="bottom"/>
            <w:hideMark/>
          </w:tcPr>
          <w:p w14:paraId="30C0B93B" w14:textId="77777777" w:rsidR="00840357" w:rsidRPr="00784F1C" w:rsidRDefault="00840357" w:rsidP="00D21B65">
            <w:pPr>
              <w:spacing w:after="0"/>
              <w:rPr>
                <w:color w:val="000000"/>
                <w:szCs w:val="24"/>
                <w:lang w:val="en-CA"/>
              </w:rPr>
            </w:pPr>
            <w:r w:rsidRPr="00784F1C">
              <w:rPr>
                <w:color w:val="000000"/>
                <w:szCs w:val="24"/>
                <w:lang w:val="en-CA"/>
              </w:rPr>
              <w:t xml:space="preserve">     Self</w:t>
            </w:r>
          </w:p>
        </w:tc>
        <w:tc>
          <w:tcPr>
            <w:tcW w:w="658" w:type="pct"/>
            <w:shd w:val="clear" w:color="auto" w:fill="auto"/>
            <w:noWrap/>
            <w:vAlign w:val="bottom"/>
            <w:hideMark/>
          </w:tcPr>
          <w:p w14:paraId="6C8EC6E0" w14:textId="77777777" w:rsidR="00840357" w:rsidRPr="00784F1C" w:rsidRDefault="00840357" w:rsidP="00D21B65">
            <w:pPr>
              <w:spacing w:after="0"/>
              <w:rPr>
                <w:color w:val="000000"/>
                <w:szCs w:val="24"/>
                <w:lang w:val="en-CA"/>
              </w:rPr>
            </w:pPr>
            <w:r w:rsidRPr="00784F1C">
              <w:rPr>
                <w:color w:val="000000"/>
                <w:szCs w:val="24"/>
                <w:lang w:val="en-CA"/>
              </w:rPr>
              <w:t>-0.10</w:t>
            </w:r>
          </w:p>
        </w:tc>
        <w:tc>
          <w:tcPr>
            <w:tcW w:w="516" w:type="pct"/>
            <w:shd w:val="clear" w:color="auto" w:fill="auto"/>
            <w:noWrap/>
            <w:vAlign w:val="bottom"/>
            <w:hideMark/>
          </w:tcPr>
          <w:p w14:paraId="3C70734A" w14:textId="77777777" w:rsidR="00840357" w:rsidRPr="00784F1C" w:rsidRDefault="00840357" w:rsidP="00D21B65">
            <w:pPr>
              <w:spacing w:after="0"/>
              <w:rPr>
                <w:color w:val="000000"/>
                <w:szCs w:val="24"/>
                <w:lang w:val="en-CA"/>
              </w:rPr>
            </w:pPr>
            <w:r w:rsidRPr="00784F1C">
              <w:rPr>
                <w:color w:val="000000"/>
                <w:szCs w:val="24"/>
                <w:lang w:val="en-CA"/>
              </w:rPr>
              <w:t>0.09</w:t>
            </w:r>
          </w:p>
        </w:tc>
        <w:tc>
          <w:tcPr>
            <w:tcW w:w="624" w:type="pct"/>
            <w:shd w:val="clear" w:color="auto" w:fill="auto"/>
            <w:noWrap/>
            <w:vAlign w:val="bottom"/>
            <w:hideMark/>
          </w:tcPr>
          <w:p w14:paraId="4103B7B9" w14:textId="77777777" w:rsidR="00840357" w:rsidRPr="00784F1C" w:rsidRDefault="00840357" w:rsidP="00D21B65">
            <w:pPr>
              <w:spacing w:after="0"/>
              <w:rPr>
                <w:color w:val="000000"/>
                <w:szCs w:val="24"/>
                <w:lang w:val="en-CA"/>
              </w:rPr>
            </w:pPr>
            <w:r w:rsidRPr="00784F1C">
              <w:rPr>
                <w:color w:val="000000"/>
                <w:szCs w:val="24"/>
                <w:lang w:val="en-CA"/>
              </w:rPr>
              <w:t>0.32</w:t>
            </w:r>
          </w:p>
        </w:tc>
        <w:tc>
          <w:tcPr>
            <w:tcW w:w="468" w:type="pct"/>
            <w:shd w:val="clear" w:color="auto" w:fill="auto"/>
            <w:noWrap/>
            <w:vAlign w:val="bottom"/>
            <w:hideMark/>
          </w:tcPr>
          <w:p w14:paraId="46AC05E1" w14:textId="77777777" w:rsidR="00840357" w:rsidRPr="00784F1C" w:rsidRDefault="00840357" w:rsidP="00D21B65">
            <w:pPr>
              <w:spacing w:after="0"/>
              <w:rPr>
                <w:color w:val="000000"/>
                <w:szCs w:val="24"/>
                <w:lang w:val="en-CA"/>
              </w:rPr>
            </w:pPr>
            <w:r w:rsidRPr="00784F1C">
              <w:rPr>
                <w:color w:val="000000"/>
                <w:szCs w:val="24"/>
                <w:lang w:val="en-CA"/>
              </w:rPr>
              <w:t>0.16</w:t>
            </w:r>
          </w:p>
        </w:tc>
      </w:tr>
      <w:tr w:rsidR="00840357" w:rsidRPr="00784F1C" w14:paraId="3AB667C6" w14:textId="77777777" w:rsidTr="00D21B65">
        <w:trPr>
          <w:trHeight w:val="288"/>
        </w:trPr>
        <w:tc>
          <w:tcPr>
            <w:tcW w:w="2734" w:type="pct"/>
            <w:shd w:val="clear" w:color="auto" w:fill="auto"/>
            <w:noWrap/>
            <w:vAlign w:val="bottom"/>
            <w:hideMark/>
          </w:tcPr>
          <w:p w14:paraId="1C435A37" w14:textId="77777777" w:rsidR="00840357" w:rsidRPr="00784F1C" w:rsidRDefault="00840357" w:rsidP="00D21B65">
            <w:pPr>
              <w:spacing w:after="0"/>
              <w:rPr>
                <w:color w:val="000000"/>
                <w:szCs w:val="24"/>
                <w:lang w:val="en-CA"/>
              </w:rPr>
            </w:pPr>
            <w:r w:rsidRPr="00784F1C">
              <w:rPr>
                <w:color w:val="000000"/>
                <w:szCs w:val="24"/>
                <w:lang w:val="en-CA"/>
              </w:rPr>
              <w:t xml:space="preserve">     Non-professional with on the job training</w:t>
            </w:r>
          </w:p>
        </w:tc>
        <w:tc>
          <w:tcPr>
            <w:tcW w:w="658" w:type="pct"/>
            <w:shd w:val="clear" w:color="auto" w:fill="auto"/>
            <w:noWrap/>
            <w:vAlign w:val="bottom"/>
            <w:hideMark/>
          </w:tcPr>
          <w:p w14:paraId="5EE8BBBB" w14:textId="77777777" w:rsidR="00840357" w:rsidRPr="00784F1C" w:rsidRDefault="00840357" w:rsidP="00D21B65">
            <w:pPr>
              <w:spacing w:after="0"/>
              <w:rPr>
                <w:color w:val="000000"/>
                <w:szCs w:val="24"/>
                <w:lang w:val="en-CA"/>
              </w:rPr>
            </w:pPr>
            <w:r w:rsidRPr="00784F1C">
              <w:rPr>
                <w:color w:val="000000"/>
                <w:szCs w:val="24"/>
                <w:lang w:val="en-CA"/>
              </w:rPr>
              <w:t>-0.22*</w:t>
            </w:r>
          </w:p>
        </w:tc>
        <w:tc>
          <w:tcPr>
            <w:tcW w:w="516" w:type="pct"/>
            <w:shd w:val="clear" w:color="auto" w:fill="auto"/>
            <w:noWrap/>
            <w:vAlign w:val="bottom"/>
            <w:hideMark/>
          </w:tcPr>
          <w:p w14:paraId="2176E747" w14:textId="77777777" w:rsidR="00840357" w:rsidRPr="00784F1C" w:rsidRDefault="00840357" w:rsidP="00D21B65">
            <w:pPr>
              <w:spacing w:after="0"/>
              <w:rPr>
                <w:color w:val="000000"/>
                <w:szCs w:val="24"/>
                <w:lang w:val="en-CA"/>
              </w:rPr>
            </w:pPr>
            <w:r w:rsidRPr="00784F1C">
              <w:rPr>
                <w:color w:val="000000"/>
                <w:szCs w:val="24"/>
                <w:lang w:val="en-CA"/>
              </w:rPr>
              <w:t>0.06</w:t>
            </w:r>
          </w:p>
        </w:tc>
        <w:tc>
          <w:tcPr>
            <w:tcW w:w="624" w:type="pct"/>
            <w:shd w:val="clear" w:color="auto" w:fill="auto"/>
            <w:noWrap/>
            <w:vAlign w:val="bottom"/>
            <w:hideMark/>
          </w:tcPr>
          <w:p w14:paraId="6993494F" w14:textId="77777777" w:rsidR="00840357" w:rsidRPr="00784F1C" w:rsidRDefault="00840357" w:rsidP="00D21B65">
            <w:pPr>
              <w:spacing w:after="0"/>
              <w:rPr>
                <w:color w:val="000000"/>
                <w:szCs w:val="24"/>
                <w:lang w:val="en-CA"/>
              </w:rPr>
            </w:pPr>
            <w:r w:rsidRPr="00784F1C">
              <w:rPr>
                <w:color w:val="000000"/>
                <w:szCs w:val="24"/>
                <w:lang w:val="en-CA"/>
              </w:rPr>
              <w:t>-0.19</w:t>
            </w:r>
          </w:p>
        </w:tc>
        <w:tc>
          <w:tcPr>
            <w:tcW w:w="468" w:type="pct"/>
            <w:shd w:val="clear" w:color="auto" w:fill="auto"/>
            <w:noWrap/>
            <w:vAlign w:val="bottom"/>
            <w:hideMark/>
          </w:tcPr>
          <w:p w14:paraId="52705695" w14:textId="77777777" w:rsidR="00840357" w:rsidRPr="00784F1C" w:rsidRDefault="00840357" w:rsidP="00D21B65">
            <w:pPr>
              <w:spacing w:after="0"/>
              <w:rPr>
                <w:color w:val="000000"/>
                <w:szCs w:val="24"/>
                <w:lang w:val="en-CA"/>
              </w:rPr>
            </w:pPr>
            <w:r w:rsidRPr="00784F1C">
              <w:rPr>
                <w:color w:val="000000"/>
                <w:szCs w:val="24"/>
                <w:lang w:val="en-CA"/>
              </w:rPr>
              <w:t>0.20</w:t>
            </w:r>
          </w:p>
        </w:tc>
      </w:tr>
      <w:tr w:rsidR="00840357" w:rsidRPr="00784F1C" w14:paraId="291C0740" w14:textId="77777777" w:rsidTr="00D21B65">
        <w:trPr>
          <w:trHeight w:val="288"/>
        </w:trPr>
        <w:tc>
          <w:tcPr>
            <w:tcW w:w="2734" w:type="pct"/>
            <w:shd w:val="clear" w:color="auto" w:fill="auto"/>
            <w:noWrap/>
            <w:vAlign w:val="bottom"/>
            <w:hideMark/>
          </w:tcPr>
          <w:p w14:paraId="02B7E203" w14:textId="77777777" w:rsidR="00840357" w:rsidRPr="00784F1C" w:rsidRDefault="00840357" w:rsidP="00D21B65">
            <w:pPr>
              <w:spacing w:after="0"/>
              <w:rPr>
                <w:szCs w:val="24"/>
                <w:lang w:val="en-CA"/>
              </w:rPr>
            </w:pPr>
            <w:r w:rsidRPr="00784F1C">
              <w:rPr>
                <w:szCs w:val="24"/>
                <w:lang w:val="en-CA"/>
              </w:rPr>
              <w:t>Risk of HIV infection</w:t>
            </w:r>
          </w:p>
        </w:tc>
        <w:tc>
          <w:tcPr>
            <w:tcW w:w="658" w:type="pct"/>
            <w:shd w:val="clear" w:color="auto" w:fill="auto"/>
            <w:noWrap/>
            <w:vAlign w:val="bottom"/>
            <w:hideMark/>
          </w:tcPr>
          <w:p w14:paraId="636640B7" w14:textId="77777777" w:rsidR="00840357" w:rsidRPr="00784F1C" w:rsidRDefault="00840357" w:rsidP="00D21B65">
            <w:pPr>
              <w:spacing w:after="0"/>
              <w:rPr>
                <w:szCs w:val="24"/>
                <w:lang w:val="en-CA"/>
              </w:rPr>
            </w:pPr>
          </w:p>
        </w:tc>
        <w:tc>
          <w:tcPr>
            <w:tcW w:w="516" w:type="pct"/>
            <w:shd w:val="clear" w:color="auto" w:fill="auto"/>
            <w:noWrap/>
            <w:vAlign w:val="bottom"/>
            <w:hideMark/>
          </w:tcPr>
          <w:p w14:paraId="64CD8C17" w14:textId="77777777" w:rsidR="00840357" w:rsidRPr="00784F1C" w:rsidRDefault="00840357" w:rsidP="00D21B65">
            <w:pPr>
              <w:spacing w:after="0"/>
              <w:rPr>
                <w:szCs w:val="24"/>
                <w:lang w:val="en-CA"/>
              </w:rPr>
            </w:pPr>
          </w:p>
        </w:tc>
        <w:tc>
          <w:tcPr>
            <w:tcW w:w="624" w:type="pct"/>
            <w:shd w:val="clear" w:color="auto" w:fill="auto"/>
            <w:noWrap/>
            <w:vAlign w:val="bottom"/>
            <w:hideMark/>
          </w:tcPr>
          <w:p w14:paraId="3C843682" w14:textId="77777777" w:rsidR="00840357" w:rsidRPr="00784F1C" w:rsidRDefault="00840357" w:rsidP="00D21B65">
            <w:pPr>
              <w:spacing w:after="0"/>
              <w:rPr>
                <w:szCs w:val="24"/>
                <w:lang w:val="en-CA"/>
              </w:rPr>
            </w:pPr>
          </w:p>
        </w:tc>
        <w:tc>
          <w:tcPr>
            <w:tcW w:w="468" w:type="pct"/>
            <w:shd w:val="clear" w:color="auto" w:fill="auto"/>
            <w:noWrap/>
            <w:vAlign w:val="bottom"/>
            <w:hideMark/>
          </w:tcPr>
          <w:p w14:paraId="372BDF23" w14:textId="77777777" w:rsidR="00840357" w:rsidRPr="00784F1C" w:rsidRDefault="00840357" w:rsidP="00D21B65">
            <w:pPr>
              <w:spacing w:after="0"/>
              <w:rPr>
                <w:szCs w:val="24"/>
                <w:lang w:val="en-CA"/>
              </w:rPr>
            </w:pPr>
          </w:p>
        </w:tc>
      </w:tr>
      <w:tr w:rsidR="00840357" w:rsidRPr="00784F1C" w14:paraId="220CF905" w14:textId="77777777" w:rsidTr="00D21B65">
        <w:trPr>
          <w:trHeight w:val="288"/>
        </w:trPr>
        <w:tc>
          <w:tcPr>
            <w:tcW w:w="2734" w:type="pct"/>
            <w:shd w:val="clear" w:color="auto" w:fill="auto"/>
            <w:noWrap/>
            <w:vAlign w:val="bottom"/>
            <w:hideMark/>
          </w:tcPr>
          <w:p w14:paraId="334EEB4E" w14:textId="77777777" w:rsidR="00840357" w:rsidRPr="00784F1C" w:rsidRDefault="00840357" w:rsidP="00D21B65">
            <w:pPr>
              <w:spacing w:after="0"/>
              <w:rPr>
                <w:color w:val="000000"/>
                <w:szCs w:val="24"/>
                <w:lang w:val="en-CA"/>
              </w:rPr>
            </w:pPr>
            <w:r w:rsidRPr="00784F1C">
              <w:rPr>
                <w:color w:val="000000"/>
                <w:szCs w:val="24"/>
                <w:lang w:val="en-CA"/>
              </w:rPr>
              <w:t xml:space="preserve">     No risk</w:t>
            </w:r>
          </w:p>
        </w:tc>
        <w:tc>
          <w:tcPr>
            <w:tcW w:w="658" w:type="pct"/>
            <w:shd w:val="clear" w:color="auto" w:fill="auto"/>
            <w:noWrap/>
            <w:vAlign w:val="bottom"/>
            <w:hideMark/>
          </w:tcPr>
          <w:p w14:paraId="75A5ECFE" w14:textId="77777777" w:rsidR="00840357" w:rsidRPr="00784F1C" w:rsidRDefault="00840357" w:rsidP="00D21B65">
            <w:pPr>
              <w:spacing w:after="0"/>
              <w:rPr>
                <w:color w:val="000000"/>
                <w:szCs w:val="24"/>
                <w:lang w:val="en-CA"/>
              </w:rPr>
            </w:pPr>
            <w:r w:rsidRPr="00784F1C">
              <w:rPr>
                <w:color w:val="000000"/>
                <w:szCs w:val="24"/>
                <w:lang w:val="en-CA"/>
              </w:rPr>
              <w:t>0.95***</w:t>
            </w:r>
          </w:p>
        </w:tc>
        <w:tc>
          <w:tcPr>
            <w:tcW w:w="516" w:type="pct"/>
            <w:shd w:val="clear" w:color="auto" w:fill="auto"/>
            <w:noWrap/>
            <w:vAlign w:val="bottom"/>
            <w:hideMark/>
          </w:tcPr>
          <w:p w14:paraId="7981CE6C" w14:textId="77777777" w:rsidR="00840357" w:rsidRPr="00784F1C" w:rsidRDefault="00840357" w:rsidP="00D21B65">
            <w:pPr>
              <w:spacing w:after="0"/>
              <w:rPr>
                <w:color w:val="000000"/>
                <w:szCs w:val="24"/>
                <w:lang w:val="en-CA"/>
              </w:rPr>
            </w:pPr>
            <w:r w:rsidRPr="00784F1C">
              <w:rPr>
                <w:color w:val="000000"/>
                <w:szCs w:val="24"/>
                <w:lang w:val="en-CA"/>
              </w:rPr>
              <w:t>0.08</w:t>
            </w:r>
          </w:p>
        </w:tc>
        <w:tc>
          <w:tcPr>
            <w:tcW w:w="624" w:type="pct"/>
            <w:shd w:val="clear" w:color="auto" w:fill="auto"/>
            <w:noWrap/>
            <w:vAlign w:val="bottom"/>
            <w:hideMark/>
          </w:tcPr>
          <w:p w14:paraId="03D8F2B5" w14:textId="77777777" w:rsidR="00840357" w:rsidRPr="00784F1C" w:rsidRDefault="00840357" w:rsidP="00D21B65">
            <w:pPr>
              <w:spacing w:after="0"/>
              <w:rPr>
                <w:color w:val="000000"/>
                <w:szCs w:val="24"/>
                <w:lang w:val="en-CA"/>
              </w:rPr>
            </w:pPr>
            <w:r w:rsidRPr="00784F1C">
              <w:rPr>
                <w:color w:val="000000"/>
                <w:szCs w:val="24"/>
                <w:lang w:val="en-CA"/>
              </w:rPr>
              <w:t>0.95***</w:t>
            </w:r>
          </w:p>
        </w:tc>
        <w:tc>
          <w:tcPr>
            <w:tcW w:w="468" w:type="pct"/>
            <w:shd w:val="clear" w:color="auto" w:fill="auto"/>
            <w:noWrap/>
            <w:vAlign w:val="bottom"/>
            <w:hideMark/>
          </w:tcPr>
          <w:p w14:paraId="34E3CBC4" w14:textId="77777777" w:rsidR="00840357" w:rsidRPr="00784F1C" w:rsidRDefault="00840357" w:rsidP="00D21B65">
            <w:pPr>
              <w:spacing w:after="0"/>
              <w:rPr>
                <w:color w:val="000000"/>
                <w:szCs w:val="24"/>
                <w:lang w:val="en-CA"/>
              </w:rPr>
            </w:pPr>
            <w:r w:rsidRPr="00784F1C">
              <w:rPr>
                <w:color w:val="000000"/>
                <w:szCs w:val="24"/>
                <w:lang w:val="en-CA"/>
              </w:rPr>
              <w:t>0.10</w:t>
            </w:r>
          </w:p>
        </w:tc>
      </w:tr>
      <w:tr w:rsidR="00840357" w:rsidRPr="00784F1C" w14:paraId="6A64F353" w14:textId="77777777" w:rsidTr="00D21B65">
        <w:trPr>
          <w:trHeight w:val="288"/>
        </w:trPr>
        <w:tc>
          <w:tcPr>
            <w:tcW w:w="2734" w:type="pct"/>
            <w:shd w:val="clear" w:color="auto" w:fill="auto"/>
            <w:noWrap/>
            <w:vAlign w:val="bottom"/>
            <w:hideMark/>
          </w:tcPr>
          <w:p w14:paraId="66B9EDFC" w14:textId="77777777" w:rsidR="00840357" w:rsidRPr="00784F1C" w:rsidRDefault="00840357" w:rsidP="00D21B65">
            <w:pPr>
              <w:spacing w:after="0"/>
              <w:rPr>
                <w:color w:val="000000"/>
                <w:szCs w:val="24"/>
                <w:lang w:val="en-CA"/>
              </w:rPr>
            </w:pPr>
            <w:r w:rsidRPr="00784F1C">
              <w:rPr>
                <w:color w:val="000000"/>
                <w:szCs w:val="24"/>
                <w:lang w:val="en-CA"/>
              </w:rPr>
              <w:t xml:space="preserve">     One in ten billion (0.0000000001)</w:t>
            </w:r>
          </w:p>
        </w:tc>
        <w:tc>
          <w:tcPr>
            <w:tcW w:w="658" w:type="pct"/>
            <w:shd w:val="clear" w:color="auto" w:fill="auto"/>
            <w:noWrap/>
            <w:vAlign w:val="bottom"/>
            <w:hideMark/>
          </w:tcPr>
          <w:p w14:paraId="05EBCD18" w14:textId="77777777" w:rsidR="00840357" w:rsidRPr="00784F1C" w:rsidRDefault="00840357" w:rsidP="00D21B65">
            <w:pPr>
              <w:spacing w:after="0"/>
              <w:rPr>
                <w:color w:val="000000"/>
                <w:szCs w:val="24"/>
                <w:lang w:val="en-CA"/>
              </w:rPr>
            </w:pPr>
            <w:r w:rsidRPr="00784F1C">
              <w:rPr>
                <w:color w:val="000000"/>
                <w:szCs w:val="24"/>
                <w:lang w:val="en-CA"/>
              </w:rPr>
              <w:t>-0.95***</w:t>
            </w:r>
          </w:p>
        </w:tc>
        <w:tc>
          <w:tcPr>
            <w:tcW w:w="516" w:type="pct"/>
            <w:shd w:val="clear" w:color="auto" w:fill="auto"/>
            <w:noWrap/>
            <w:vAlign w:val="bottom"/>
            <w:hideMark/>
          </w:tcPr>
          <w:p w14:paraId="4227BE73" w14:textId="77777777" w:rsidR="00840357" w:rsidRPr="00784F1C" w:rsidRDefault="00840357" w:rsidP="00D21B65">
            <w:pPr>
              <w:spacing w:after="0"/>
              <w:rPr>
                <w:color w:val="000000"/>
                <w:szCs w:val="24"/>
                <w:lang w:val="en-CA"/>
              </w:rPr>
            </w:pPr>
            <w:r w:rsidRPr="00784F1C">
              <w:rPr>
                <w:color w:val="000000"/>
                <w:szCs w:val="24"/>
                <w:lang w:val="en-CA"/>
              </w:rPr>
              <w:t>0.07</w:t>
            </w:r>
          </w:p>
        </w:tc>
        <w:tc>
          <w:tcPr>
            <w:tcW w:w="624" w:type="pct"/>
            <w:shd w:val="clear" w:color="auto" w:fill="auto"/>
            <w:noWrap/>
            <w:vAlign w:val="bottom"/>
            <w:hideMark/>
          </w:tcPr>
          <w:p w14:paraId="09C22C7B" w14:textId="77777777" w:rsidR="00840357" w:rsidRPr="00784F1C" w:rsidRDefault="00840357" w:rsidP="00D21B65">
            <w:pPr>
              <w:spacing w:after="0"/>
              <w:rPr>
                <w:color w:val="000000"/>
                <w:szCs w:val="24"/>
                <w:lang w:val="en-CA"/>
              </w:rPr>
            </w:pPr>
            <w:r w:rsidRPr="00784F1C">
              <w:rPr>
                <w:color w:val="000000"/>
                <w:szCs w:val="24"/>
                <w:lang w:val="en-CA"/>
              </w:rPr>
              <w:t>0.86***</w:t>
            </w:r>
          </w:p>
        </w:tc>
        <w:tc>
          <w:tcPr>
            <w:tcW w:w="468" w:type="pct"/>
            <w:shd w:val="clear" w:color="auto" w:fill="auto"/>
            <w:noWrap/>
            <w:vAlign w:val="bottom"/>
            <w:hideMark/>
          </w:tcPr>
          <w:p w14:paraId="793110F8" w14:textId="77777777" w:rsidR="00840357" w:rsidRPr="00784F1C" w:rsidRDefault="00840357" w:rsidP="00D21B65">
            <w:pPr>
              <w:spacing w:after="0"/>
              <w:rPr>
                <w:color w:val="000000"/>
                <w:szCs w:val="24"/>
                <w:lang w:val="en-CA"/>
              </w:rPr>
            </w:pPr>
            <w:r w:rsidRPr="00784F1C">
              <w:rPr>
                <w:color w:val="000000"/>
                <w:szCs w:val="24"/>
                <w:lang w:val="en-CA"/>
              </w:rPr>
              <w:t>0.08</w:t>
            </w:r>
          </w:p>
        </w:tc>
      </w:tr>
      <w:tr w:rsidR="00840357" w:rsidRPr="00784F1C" w14:paraId="0ECBF11E" w14:textId="77777777" w:rsidTr="00D21B65">
        <w:trPr>
          <w:trHeight w:val="288"/>
        </w:trPr>
        <w:tc>
          <w:tcPr>
            <w:tcW w:w="2734" w:type="pct"/>
            <w:shd w:val="clear" w:color="auto" w:fill="auto"/>
            <w:noWrap/>
            <w:vAlign w:val="bottom"/>
          </w:tcPr>
          <w:p w14:paraId="3DD7B375" w14:textId="77777777" w:rsidR="00840357" w:rsidRPr="00784F1C" w:rsidRDefault="00840357" w:rsidP="00D21B65">
            <w:pPr>
              <w:spacing w:after="0"/>
              <w:rPr>
                <w:szCs w:val="24"/>
                <w:lang w:val="en-CA"/>
              </w:rPr>
            </w:pPr>
            <w:proofErr w:type="spellStart"/>
            <w:r w:rsidRPr="00784F1C">
              <w:rPr>
                <w:szCs w:val="24"/>
                <w:lang w:val="en-CA"/>
              </w:rPr>
              <w:t>Nonrandom</w:t>
            </w:r>
            <w:proofErr w:type="spellEnd"/>
            <w:r w:rsidRPr="00784F1C">
              <w:rPr>
                <w:szCs w:val="24"/>
                <w:lang w:val="en-CA"/>
              </w:rPr>
              <w:t xml:space="preserve"> parameter</w:t>
            </w:r>
          </w:p>
        </w:tc>
        <w:tc>
          <w:tcPr>
            <w:tcW w:w="658" w:type="pct"/>
            <w:shd w:val="clear" w:color="auto" w:fill="auto"/>
            <w:noWrap/>
            <w:vAlign w:val="bottom"/>
          </w:tcPr>
          <w:p w14:paraId="170C7675" w14:textId="77777777" w:rsidR="00840357" w:rsidRPr="00784F1C" w:rsidRDefault="00840357" w:rsidP="00D21B65">
            <w:pPr>
              <w:spacing w:after="0"/>
              <w:rPr>
                <w:szCs w:val="24"/>
                <w:lang w:val="en-CA"/>
              </w:rPr>
            </w:pPr>
          </w:p>
        </w:tc>
        <w:tc>
          <w:tcPr>
            <w:tcW w:w="516" w:type="pct"/>
            <w:shd w:val="clear" w:color="auto" w:fill="auto"/>
            <w:noWrap/>
            <w:vAlign w:val="bottom"/>
          </w:tcPr>
          <w:p w14:paraId="54293002" w14:textId="77777777" w:rsidR="00840357" w:rsidRPr="00784F1C" w:rsidRDefault="00840357" w:rsidP="00D21B65">
            <w:pPr>
              <w:spacing w:after="0"/>
              <w:rPr>
                <w:szCs w:val="24"/>
                <w:lang w:val="en-CA"/>
              </w:rPr>
            </w:pPr>
          </w:p>
        </w:tc>
        <w:tc>
          <w:tcPr>
            <w:tcW w:w="624" w:type="pct"/>
            <w:shd w:val="clear" w:color="auto" w:fill="auto"/>
            <w:noWrap/>
            <w:vAlign w:val="bottom"/>
          </w:tcPr>
          <w:p w14:paraId="4B239DD5" w14:textId="77777777" w:rsidR="00840357" w:rsidRPr="00784F1C" w:rsidRDefault="00840357" w:rsidP="00D21B65">
            <w:pPr>
              <w:spacing w:after="0"/>
              <w:rPr>
                <w:szCs w:val="24"/>
                <w:lang w:val="en-CA"/>
              </w:rPr>
            </w:pPr>
          </w:p>
        </w:tc>
        <w:tc>
          <w:tcPr>
            <w:tcW w:w="468" w:type="pct"/>
            <w:shd w:val="clear" w:color="auto" w:fill="auto"/>
            <w:noWrap/>
            <w:vAlign w:val="bottom"/>
          </w:tcPr>
          <w:p w14:paraId="306ADDCE" w14:textId="77777777" w:rsidR="00840357" w:rsidRPr="00784F1C" w:rsidRDefault="00840357" w:rsidP="00D21B65">
            <w:pPr>
              <w:spacing w:after="0"/>
              <w:rPr>
                <w:szCs w:val="24"/>
                <w:lang w:val="en-CA"/>
              </w:rPr>
            </w:pPr>
          </w:p>
        </w:tc>
      </w:tr>
      <w:tr w:rsidR="00840357" w:rsidRPr="00784F1C" w14:paraId="475949E5" w14:textId="77777777" w:rsidTr="00D21B65">
        <w:trPr>
          <w:trHeight w:val="288"/>
        </w:trPr>
        <w:tc>
          <w:tcPr>
            <w:tcW w:w="2734" w:type="pct"/>
            <w:shd w:val="clear" w:color="auto" w:fill="auto"/>
            <w:noWrap/>
            <w:vAlign w:val="bottom"/>
            <w:hideMark/>
          </w:tcPr>
          <w:p w14:paraId="40EDD81A" w14:textId="77777777" w:rsidR="00840357" w:rsidRPr="00784F1C" w:rsidRDefault="00840357" w:rsidP="00D21B65">
            <w:pPr>
              <w:spacing w:after="0"/>
              <w:rPr>
                <w:color w:val="000000"/>
                <w:szCs w:val="24"/>
                <w:lang w:val="en-CA"/>
              </w:rPr>
            </w:pPr>
            <w:r w:rsidRPr="00784F1C">
              <w:rPr>
                <w:color w:val="000000"/>
                <w:szCs w:val="24"/>
                <w:lang w:val="en-CA"/>
              </w:rPr>
              <w:t xml:space="preserve">      Opt-out ASC</w:t>
            </w:r>
          </w:p>
        </w:tc>
        <w:tc>
          <w:tcPr>
            <w:tcW w:w="658" w:type="pct"/>
            <w:shd w:val="clear" w:color="auto" w:fill="auto"/>
            <w:noWrap/>
            <w:vAlign w:val="bottom"/>
            <w:hideMark/>
          </w:tcPr>
          <w:p w14:paraId="7F882CDE" w14:textId="77777777" w:rsidR="00840357" w:rsidRPr="00784F1C" w:rsidRDefault="00840357" w:rsidP="00D21B65">
            <w:pPr>
              <w:spacing w:after="0"/>
              <w:rPr>
                <w:color w:val="000000"/>
                <w:szCs w:val="24"/>
                <w:lang w:val="en-CA"/>
              </w:rPr>
            </w:pPr>
            <w:r w:rsidRPr="00784F1C">
              <w:rPr>
                <w:color w:val="000000"/>
                <w:szCs w:val="24"/>
                <w:lang w:val="en-CA"/>
              </w:rPr>
              <w:t>-0.20</w:t>
            </w:r>
          </w:p>
        </w:tc>
        <w:tc>
          <w:tcPr>
            <w:tcW w:w="516" w:type="pct"/>
            <w:shd w:val="clear" w:color="auto" w:fill="auto"/>
            <w:noWrap/>
            <w:vAlign w:val="bottom"/>
            <w:hideMark/>
          </w:tcPr>
          <w:p w14:paraId="262E2F2B" w14:textId="77777777" w:rsidR="00840357" w:rsidRPr="00784F1C" w:rsidRDefault="00840357" w:rsidP="00D21B65">
            <w:pPr>
              <w:spacing w:after="0"/>
              <w:rPr>
                <w:color w:val="000000"/>
                <w:szCs w:val="24"/>
                <w:lang w:val="en-CA"/>
              </w:rPr>
            </w:pPr>
            <w:r w:rsidRPr="00784F1C">
              <w:rPr>
                <w:color w:val="000000"/>
                <w:szCs w:val="24"/>
                <w:lang w:val="en-CA"/>
              </w:rPr>
              <w:t>0.10</w:t>
            </w:r>
          </w:p>
        </w:tc>
        <w:tc>
          <w:tcPr>
            <w:tcW w:w="624" w:type="pct"/>
            <w:shd w:val="clear" w:color="auto" w:fill="auto"/>
            <w:noWrap/>
            <w:vAlign w:val="bottom"/>
            <w:hideMark/>
          </w:tcPr>
          <w:p w14:paraId="54D45B76" w14:textId="77777777" w:rsidR="00840357" w:rsidRPr="00784F1C" w:rsidRDefault="00840357" w:rsidP="00D21B65">
            <w:pPr>
              <w:spacing w:after="0"/>
              <w:rPr>
                <w:color w:val="000000"/>
                <w:szCs w:val="24"/>
                <w:lang w:val="en-CA"/>
              </w:rPr>
            </w:pPr>
          </w:p>
        </w:tc>
        <w:tc>
          <w:tcPr>
            <w:tcW w:w="468" w:type="pct"/>
            <w:shd w:val="clear" w:color="auto" w:fill="auto"/>
            <w:noWrap/>
            <w:vAlign w:val="bottom"/>
            <w:hideMark/>
          </w:tcPr>
          <w:p w14:paraId="71C5ABB6" w14:textId="77777777" w:rsidR="00840357" w:rsidRPr="00784F1C" w:rsidRDefault="00840357" w:rsidP="00D21B65">
            <w:pPr>
              <w:spacing w:after="0"/>
              <w:rPr>
                <w:szCs w:val="24"/>
                <w:lang w:val="en-CA"/>
              </w:rPr>
            </w:pPr>
          </w:p>
        </w:tc>
      </w:tr>
      <w:tr w:rsidR="00840357" w:rsidRPr="00784F1C" w14:paraId="123617A2" w14:textId="77777777" w:rsidTr="00D21B65">
        <w:trPr>
          <w:trHeight w:val="288"/>
        </w:trPr>
        <w:tc>
          <w:tcPr>
            <w:tcW w:w="2734" w:type="pct"/>
            <w:shd w:val="clear" w:color="auto" w:fill="auto"/>
            <w:noWrap/>
            <w:vAlign w:val="bottom"/>
            <w:hideMark/>
          </w:tcPr>
          <w:p w14:paraId="4774BBDE" w14:textId="77777777" w:rsidR="00840357" w:rsidRPr="00784F1C" w:rsidRDefault="00840357" w:rsidP="00D21B65">
            <w:pPr>
              <w:spacing w:after="0"/>
              <w:rPr>
                <w:color w:val="000000"/>
                <w:szCs w:val="24"/>
                <w:lang w:val="en-CA"/>
              </w:rPr>
            </w:pPr>
            <w:r w:rsidRPr="00784F1C">
              <w:rPr>
                <w:color w:val="000000"/>
                <w:szCs w:val="24"/>
                <w:lang w:val="en-CA"/>
              </w:rPr>
              <w:t>Model fit statistics</w:t>
            </w:r>
          </w:p>
        </w:tc>
        <w:tc>
          <w:tcPr>
            <w:tcW w:w="658" w:type="pct"/>
            <w:shd w:val="clear" w:color="auto" w:fill="auto"/>
            <w:noWrap/>
            <w:vAlign w:val="bottom"/>
            <w:hideMark/>
          </w:tcPr>
          <w:p w14:paraId="64582025" w14:textId="77777777" w:rsidR="00840357" w:rsidRPr="00784F1C" w:rsidRDefault="00840357" w:rsidP="00D21B65">
            <w:pPr>
              <w:spacing w:after="0"/>
              <w:rPr>
                <w:color w:val="000000"/>
                <w:szCs w:val="24"/>
                <w:lang w:val="en-CA"/>
              </w:rPr>
            </w:pPr>
          </w:p>
        </w:tc>
        <w:tc>
          <w:tcPr>
            <w:tcW w:w="516" w:type="pct"/>
            <w:shd w:val="clear" w:color="auto" w:fill="auto"/>
            <w:noWrap/>
            <w:vAlign w:val="bottom"/>
            <w:hideMark/>
          </w:tcPr>
          <w:p w14:paraId="23D605E2" w14:textId="77777777" w:rsidR="00840357" w:rsidRPr="00784F1C" w:rsidRDefault="00840357" w:rsidP="00D21B65">
            <w:pPr>
              <w:spacing w:after="0"/>
              <w:rPr>
                <w:color w:val="000000"/>
                <w:szCs w:val="24"/>
                <w:lang w:val="en-CA"/>
              </w:rPr>
            </w:pPr>
          </w:p>
        </w:tc>
        <w:tc>
          <w:tcPr>
            <w:tcW w:w="624" w:type="pct"/>
            <w:shd w:val="clear" w:color="auto" w:fill="auto"/>
            <w:noWrap/>
            <w:vAlign w:val="bottom"/>
            <w:hideMark/>
          </w:tcPr>
          <w:p w14:paraId="64AC6BCB" w14:textId="77777777" w:rsidR="00840357" w:rsidRPr="00784F1C" w:rsidRDefault="00840357" w:rsidP="00D21B65">
            <w:pPr>
              <w:spacing w:after="0"/>
              <w:rPr>
                <w:color w:val="000000"/>
                <w:szCs w:val="24"/>
                <w:lang w:val="en-CA"/>
              </w:rPr>
            </w:pPr>
          </w:p>
        </w:tc>
        <w:tc>
          <w:tcPr>
            <w:tcW w:w="468" w:type="pct"/>
            <w:shd w:val="clear" w:color="auto" w:fill="auto"/>
            <w:noWrap/>
            <w:vAlign w:val="bottom"/>
            <w:hideMark/>
          </w:tcPr>
          <w:p w14:paraId="45B02988" w14:textId="77777777" w:rsidR="00840357" w:rsidRPr="00784F1C" w:rsidRDefault="00840357" w:rsidP="00D21B65">
            <w:pPr>
              <w:spacing w:after="0"/>
              <w:rPr>
                <w:szCs w:val="24"/>
                <w:lang w:val="en-CA"/>
              </w:rPr>
            </w:pPr>
          </w:p>
        </w:tc>
      </w:tr>
      <w:tr w:rsidR="00840357" w:rsidRPr="00784F1C" w14:paraId="17B80CA3" w14:textId="77777777" w:rsidTr="00D21B65">
        <w:trPr>
          <w:trHeight w:val="288"/>
        </w:trPr>
        <w:tc>
          <w:tcPr>
            <w:tcW w:w="2734" w:type="pct"/>
            <w:shd w:val="clear" w:color="auto" w:fill="auto"/>
            <w:noWrap/>
            <w:vAlign w:val="bottom"/>
            <w:hideMark/>
          </w:tcPr>
          <w:p w14:paraId="4035516E" w14:textId="77777777" w:rsidR="00840357" w:rsidRPr="00784F1C" w:rsidRDefault="00840357" w:rsidP="00D21B65">
            <w:pPr>
              <w:spacing w:after="0"/>
              <w:rPr>
                <w:szCs w:val="24"/>
                <w:lang w:val="en-CA"/>
              </w:rPr>
            </w:pPr>
            <w:r w:rsidRPr="00784F1C">
              <w:rPr>
                <w:szCs w:val="24"/>
                <w:lang w:val="en-CA"/>
              </w:rPr>
              <w:t xml:space="preserve">      Number of individuals</w:t>
            </w:r>
          </w:p>
        </w:tc>
        <w:tc>
          <w:tcPr>
            <w:tcW w:w="658" w:type="pct"/>
            <w:shd w:val="clear" w:color="auto" w:fill="auto"/>
            <w:noWrap/>
            <w:vAlign w:val="bottom"/>
            <w:hideMark/>
          </w:tcPr>
          <w:p w14:paraId="5881CFE9" w14:textId="77777777" w:rsidR="00840357" w:rsidRPr="00784F1C" w:rsidRDefault="00840357" w:rsidP="00D21B65">
            <w:pPr>
              <w:spacing w:after="0"/>
              <w:rPr>
                <w:szCs w:val="24"/>
                <w:lang w:val="en-CA"/>
              </w:rPr>
            </w:pPr>
            <w:r w:rsidRPr="00784F1C">
              <w:rPr>
                <w:szCs w:val="24"/>
                <w:lang w:val="en-CA"/>
              </w:rPr>
              <w:t>198</w:t>
            </w:r>
          </w:p>
        </w:tc>
        <w:tc>
          <w:tcPr>
            <w:tcW w:w="516" w:type="pct"/>
            <w:shd w:val="clear" w:color="auto" w:fill="auto"/>
            <w:noWrap/>
            <w:vAlign w:val="bottom"/>
            <w:hideMark/>
          </w:tcPr>
          <w:p w14:paraId="07120D84" w14:textId="77777777" w:rsidR="00840357" w:rsidRPr="00784F1C" w:rsidRDefault="00840357" w:rsidP="00D21B65">
            <w:pPr>
              <w:spacing w:after="0"/>
              <w:rPr>
                <w:szCs w:val="24"/>
                <w:lang w:val="en-CA"/>
              </w:rPr>
            </w:pPr>
          </w:p>
        </w:tc>
        <w:tc>
          <w:tcPr>
            <w:tcW w:w="624" w:type="pct"/>
            <w:shd w:val="clear" w:color="auto" w:fill="auto"/>
            <w:noWrap/>
            <w:vAlign w:val="bottom"/>
            <w:hideMark/>
          </w:tcPr>
          <w:p w14:paraId="5A9D3BB2" w14:textId="77777777" w:rsidR="00840357" w:rsidRPr="00784F1C" w:rsidRDefault="00840357" w:rsidP="00D21B65">
            <w:pPr>
              <w:spacing w:after="0"/>
              <w:rPr>
                <w:szCs w:val="24"/>
                <w:lang w:val="en-CA"/>
              </w:rPr>
            </w:pPr>
          </w:p>
        </w:tc>
        <w:tc>
          <w:tcPr>
            <w:tcW w:w="468" w:type="pct"/>
            <w:shd w:val="clear" w:color="auto" w:fill="auto"/>
            <w:noWrap/>
            <w:vAlign w:val="bottom"/>
            <w:hideMark/>
          </w:tcPr>
          <w:p w14:paraId="5D080516" w14:textId="77777777" w:rsidR="00840357" w:rsidRPr="00784F1C" w:rsidRDefault="00840357" w:rsidP="00D21B65">
            <w:pPr>
              <w:spacing w:after="0"/>
              <w:rPr>
                <w:szCs w:val="24"/>
                <w:lang w:val="en-CA"/>
              </w:rPr>
            </w:pPr>
          </w:p>
        </w:tc>
      </w:tr>
      <w:tr w:rsidR="00840357" w:rsidRPr="00784F1C" w14:paraId="44DD09E2" w14:textId="77777777" w:rsidTr="00D21B65">
        <w:trPr>
          <w:trHeight w:val="288"/>
        </w:trPr>
        <w:tc>
          <w:tcPr>
            <w:tcW w:w="2734" w:type="pct"/>
            <w:shd w:val="clear" w:color="auto" w:fill="auto"/>
            <w:noWrap/>
            <w:vAlign w:val="bottom"/>
          </w:tcPr>
          <w:p w14:paraId="0AC9956C" w14:textId="77777777" w:rsidR="00840357" w:rsidRPr="00784F1C" w:rsidRDefault="00840357" w:rsidP="00D21B65">
            <w:pPr>
              <w:spacing w:after="0"/>
              <w:rPr>
                <w:szCs w:val="24"/>
                <w:lang w:val="en-CA"/>
              </w:rPr>
            </w:pPr>
            <w:r w:rsidRPr="00784F1C">
              <w:rPr>
                <w:szCs w:val="24"/>
                <w:lang w:val="en-CA"/>
              </w:rPr>
              <w:t xml:space="preserve">      Number of completed choice sets</w:t>
            </w:r>
          </w:p>
        </w:tc>
        <w:tc>
          <w:tcPr>
            <w:tcW w:w="658" w:type="pct"/>
            <w:shd w:val="clear" w:color="auto" w:fill="auto"/>
            <w:noWrap/>
            <w:vAlign w:val="bottom"/>
          </w:tcPr>
          <w:p w14:paraId="7275F94B" w14:textId="77777777" w:rsidR="00840357" w:rsidRPr="00784F1C" w:rsidRDefault="00840357" w:rsidP="00D21B65">
            <w:pPr>
              <w:spacing w:after="0"/>
              <w:rPr>
                <w:szCs w:val="24"/>
                <w:lang w:val="en-CA"/>
              </w:rPr>
            </w:pPr>
            <w:r w:rsidRPr="00784F1C">
              <w:rPr>
                <w:szCs w:val="24"/>
                <w:lang w:val="en-CA"/>
              </w:rPr>
              <w:t>1980</w:t>
            </w:r>
          </w:p>
        </w:tc>
        <w:tc>
          <w:tcPr>
            <w:tcW w:w="516" w:type="pct"/>
            <w:shd w:val="clear" w:color="auto" w:fill="auto"/>
            <w:noWrap/>
            <w:vAlign w:val="bottom"/>
          </w:tcPr>
          <w:p w14:paraId="32E9A0C4" w14:textId="77777777" w:rsidR="00840357" w:rsidRPr="00784F1C" w:rsidRDefault="00840357" w:rsidP="00D21B65">
            <w:pPr>
              <w:spacing w:after="0"/>
              <w:rPr>
                <w:szCs w:val="24"/>
                <w:lang w:val="en-CA"/>
              </w:rPr>
            </w:pPr>
          </w:p>
        </w:tc>
        <w:tc>
          <w:tcPr>
            <w:tcW w:w="624" w:type="pct"/>
            <w:shd w:val="clear" w:color="auto" w:fill="auto"/>
            <w:noWrap/>
            <w:vAlign w:val="bottom"/>
          </w:tcPr>
          <w:p w14:paraId="47C9560B" w14:textId="77777777" w:rsidR="00840357" w:rsidRPr="00784F1C" w:rsidRDefault="00840357" w:rsidP="00D21B65">
            <w:pPr>
              <w:spacing w:after="0"/>
              <w:rPr>
                <w:szCs w:val="24"/>
                <w:lang w:val="en-CA"/>
              </w:rPr>
            </w:pPr>
          </w:p>
        </w:tc>
        <w:tc>
          <w:tcPr>
            <w:tcW w:w="468" w:type="pct"/>
            <w:shd w:val="clear" w:color="auto" w:fill="auto"/>
            <w:noWrap/>
            <w:vAlign w:val="bottom"/>
          </w:tcPr>
          <w:p w14:paraId="11F6D1D8" w14:textId="77777777" w:rsidR="00840357" w:rsidRPr="00784F1C" w:rsidRDefault="00840357" w:rsidP="00D21B65">
            <w:pPr>
              <w:spacing w:after="0"/>
              <w:rPr>
                <w:szCs w:val="24"/>
                <w:lang w:val="en-CA"/>
              </w:rPr>
            </w:pPr>
          </w:p>
        </w:tc>
      </w:tr>
      <w:tr w:rsidR="00840357" w:rsidRPr="00784F1C" w14:paraId="5C424546" w14:textId="77777777" w:rsidTr="00D21B65">
        <w:trPr>
          <w:trHeight w:val="288"/>
        </w:trPr>
        <w:tc>
          <w:tcPr>
            <w:tcW w:w="2734" w:type="pct"/>
            <w:shd w:val="clear" w:color="auto" w:fill="auto"/>
            <w:noWrap/>
            <w:vAlign w:val="bottom"/>
            <w:hideMark/>
          </w:tcPr>
          <w:p w14:paraId="6ED108B4" w14:textId="77777777" w:rsidR="00840357" w:rsidRPr="00784F1C" w:rsidRDefault="00840357" w:rsidP="00D21B65">
            <w:pPr>
              <w:spacing w:after="0"/>
              <w:rPr>
                <w:color w:val="000000"/>
                <w:szCs w:val="24"/>
                <w:lang w:val="en-CA"/>
              </w:rPr>
            </w:pPr>
            <w:r w:rsidRPr="00784F1C">
              <w:rPr>
                <w:color w:val="000000"/>
                <w:szCs w:val="24"/>
                <w:lang w:val="en-CA"/>
              </w:rPr>
              <w:t xml:space="preserve">      Log-likelihood function</w:t>
            </w:r>
          </w:p>
        </w:tc>
        <w:tc>
          <w:tcPr>
            <w:tcW w:w="1174" w:type="pct"/>
            <w:gridSpan w:val="2"/>
            <w:shd w:val="clear" w:color="auto" w:fill="auto"/>
            <w:noWrap/>
            <w:vAlign w:val="bottom"/>
            <w:hideMark/>
          </w:tcPr>
          <w:p w14:paraId="6447C6EB" w14:textId="77777777" w:rsidR="00840357" w:rsidRPr="00784F1C" w:rsidRDefault="00840357" w:rsidP="00D21B65">
            <w:pPr>
              <w:spacing w:after="0"/>
              <w:rPr>
                <w:color w:val="000000"/>
                <w:szCs w:val="24"/>
                <w:lang w:val="en-CA"/>
              </w:rPr>
            </w:pPr>
            <w:r w:rsidRPr="00784F1C">
              <w:rPr>
                <w:color w:val="000000"/>
                <w:szCs w:val="24"/>
                <w:lang w:val="en-CA"/>
              </w:rPr>
              <w:t xml:space="preserve"> -1695.6</w:t>
            </w:r>
          </w:p>
        </w:tc>
        <w:tc>
          <w:tcPr>
            <w:tcW w:w="624" w:type="pct"/>
            <w:shd w:val="clear" w:color="auto" w:fill="auto"/>
            <w:noWrap/>
            <w:vAlign w:val="bottom"/>
            <w:hideMark/>
          </w:tcPr>
          <w:p w14:paraId="30A70402" w14:textId="77777777" w:rsidR="00840357" w:rsidRPr="00784F1C" w:rsidRDefault="00840357" w:rsidP="00D21B65">
            <w:pPr>
              <w:spacing w:after="0"/>
              <w:rPr>
                <w:szCs w:val="24"/>
                <w:lang w:val="en-CA"/>
              </w:rPr>
            </w:pPr>
          </w:p>
        </w:tc>
        <w:tc>
          <w:tcPr>
            <w:tcW w:w="468" w:type="pct"/>
            <w:shd w:val="clear" w:color="auto" w:fill="auto"/>
            <w:noWrap/>
            <w:vAlign w:val="bottom"/>
            <w:hideMark/>
          </w:tcPr>
          <w:p w14:paraId="12518404" w14:textId="77777777" w:rsidR="00840357" w:rsidRPr="00784F1C" w:rsidRDefault="00840357" w:rsidP="00D21B65">
            <w:pPr>
              <w:spacing w:after="0"/>
              <w:rPr>
                <w:szCs w:val="24"/>
                <w:lang w:val="en-CA"/>
              </w:rPr>
            </w:pPr>
          </w:p>
        </w:tc>
      </w:tr>
    </w:tbl>
    <w:p w14:paraId="756874A1" w14:textId="77777777" w:rsidR="00840357" w:rsidRPr="00784F1C" w:rsidRDefault="00840357" w:rsidP="00840357">
      <w:pPr>
        <w:rPr>
          <w:b/>
          <w:szCs w:val="24"/>
        </w:rPr>
      </w:pPr>
      <w:r w:rsidRPr="00784F1C">
        <w:rPr>
          <w:b/>
          <w:szCs w:val="24"/>
          <w:vertAlign w:val="superscript"/>
        </w:rPr>
        <w:t>*</w:t>
      </w:r>
      <w:r w:rsidRPr="00784F1C">
        <w:rPr>
          <w:b/>
          <w:szCs w:val="24"/>
        </w:rPr>
        <w:t xml:space="preserve">p&lt;0.05; </w:t>
      </w:r>
      <w:r w:rsidRPr="00784F1C">
        <w:rPr>
          <w:b/>
          <w:szCs w:val="24"/>
          <w:vertAlign w:val="superscript"/>
        </w:rPr>
        <w:t>**</w:t>
      </w:r>
      <w:r w:rsidRPr="00784F1C">
        <w:rPr>
          <w:b/>
          <w:szCs w:val="24"/>
        </w:rPr>
        <w:t xml:space="preserve">p&lt;0.01; </w:t>
      </w:r>
      <w:r w:rsidRPr="00784F1C">
        <w:rPr>
          <w:b/>
          <w:szCs w:val="24"/>
          <w:vertAlign w:val="superscript"/>
        </w:rPr>
        <w:t>***</w:t>
      </w:r>
      <w:r w:rsidRPr="00784F1C">
        <w:rPr>
          <w:b/>
          <w:szCs w:val="24"/>
        </w:rPr>
        <w:t>p&lt;0.001; SE=Standard error; Std-D=Standard deviation; ASC=alternative-specific constant</w:t>
      </w:r>
    </w:p>
    <w:p w14:paraId="434F3B66" w14:textId="77777777" w:rsidR="00840357" w:rsidRPr="00784F1C" w:rsidRDefault="00840357" w:rsidP="00840357">
      <w:pPr>
        <w:rPr>
          <w:rFonts w:eastAsiaTheme="minorEastAsia"/>
          <w:b/>
          <w:szCs w:val="24"/>
          <w:lang w:eastAsia="ja-JP"/>
        </w:rPr>
      </w:pPr>
    </w:p>
    <w:p w14:paraId="51A69C15" w14:textId="77777777" w:rsidR="00840357" w:rsidRPr="00784F1C" w:rsidRDefault="00840357" w:rsidP="00840357">
      <w:pPr>
        <w:rPr>
          <w:rFonts w:eastAsiaTheme="minorEastAsia"/>
          <w:b/>
          <w:szCs w:val="24"/>
          <w:lang w:eastAsia="ja-JP"/>
        </w:rPr>
      </w:pPr>
      <w:r w:rsidRPr="00784F1C">
        <w:rPr>
          <w:rFonts w:eastAsiaTheme="minorEastAsia"/>
          <w:b/>
          <w:szCs w:val="24"/>
          <w:lang w:eastAsia="ja-JP"/>
        </w:rPr>
        <w:t>Figure 1: Example of a choice task in the discrete choice experiment</w:t>
      </w:r>
    </w:p>
    <w:p w14:paraId="7FBEBE45" w14:textId="77777777" w:rsidR="00840357" w:rsidRPr="00B15601" w:rsidRDefault="00840357" w:rsidP="00840357">
      <w:pPr>
        <w:rPr>
          <w:rFonts w:eastAsiaTheme="minorEastAsia"/>
          <w:b/>
          <w:szCs w:val="24"/>
          <w:lang w:eastAsia="ja-JP"/>
        </w:rPr>
      </w:pPr>
    </w:p>
    <w:p w14:paraId="53966BCE" w14:textId="77777777" w:rsidR="00840357" w:rsidRPr="00402B38" w:rsidRDefault="00840357" w:rsidP="00840357">
      <w:pPr>
        <w:rPr>
          <w:rFonts w:eastAsiaTheme="minorEastAsia"/>
          <w:b/>
          <w:szCs w:val="24"/>
          <w:lang w:eastAsia="ja-JP"/>
        </w:rPr>
      </w:pPr>
      <w:r w:rsidRPr="00402B38">
        <w:rPr>
          <w:rFonts w:eastAsiaTheme="minorEastAsia"/>
          <w:b/>
          <w:noProof/>
          <w:szCs w:val="24"/>
          <w:lang w:eastAsia="ja-JP"/>
        </w:rPr>
        <w:drawing>
          <wp:inline distT="0" distB="0" distL="0" distR="0" wp14:anchorId="7AF5272C" wp14:editId="29ECBCE5">
            <wp:extent cx="3429286" cy="4572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na_nosocomial_fear_HIV(22NOV2019)_FIGURE.tif"/>
                    <pic:cNvPicPr/>
                  </pic:nvPicPr>
                  <pic:blipFill>
                    <a:blip r:embed="rId8"/>
                    <a:stretch>
                      <a:fillRect/>
                    </a:stretch>
                  </pic:blipFill>
                  <pic:spPr>
                    <a:xfrm>
                      <a:off x="0" y="0"/>
                      <a:ext cx="3429286" cy="4572381"/>
                    </a:xfrm>
                    <a:prstGeom prst="rect">
                      <a:avLst/>
                    </a:prstGeom>
                  </pic:spPr>
                </pic:pic>
              </a:graphicData>
            </a:graphic>
          </wp:inline>
        </w:drawing>
      </w:r>
    </w:p>
    <w:p w14:paraId="4CB298B9" w14:textId="77777777" w:rsidR="00840357" w:rsidRPr="00784F1C" w:rsidRDefault="00840357" w:rsidP="00840357">
      <w:pPr>
        <w:rPr>
          <w:rFonts w:eastAsiaTheme="minorEastAsia"/>
          <w:b/>
          <w:szCs w:val="24"/>
          <w:lang w:eastAsia="ja-JP"/>
        </w:rPr>
      </w:pPr>
    </w:p>
    <w:p w14:paraId="7A99D7B5" w14:textId="77777777" w:rsidR="00840357" w:rsidRPr="00784F1C" w:rsidRDefault="00840357" w:rsidP="00840357">
      <w:pPr>
        <w:spacing w:after="0"/>
        <w:rPr>
          <w:rFonts w:eastAsiaTheme="minorEastAsia"/>
          <w:b/>
          <w:szCs w:val="24"/>
          <w:lang w:eastAsia="ja-JP"/>
        </w:rPr>
      </w:pPr>
    </w:p>
    <w:p w14:paraId="251F2A6B" w14:textId="77777777" w:rsidR="00840357" w:rsidRPr="00B15601" w:rsidRDefault="00840357" w:rsidP="006D604B">
      <w:pPr>
        <w:spacing w:after="0"/>
        <w:rPr>
          <w:rFonts w:eastAsia="SimSun"/>
          <w:szCs w:val="24"/>
          <w:lang w:eastAsia="zh-CN"/>
        </w:rPr>
      </w:pPr>
    </w:p>
    <w:sectPr w:rsidR="00840357" w:rsidRPr="00B15601" w:rsidSect="00126025">
      <w:footerReference w:type="even" r:id="rId9"/>
      <w:footerReference w:type="default" r:id="rId10"/>
      <w:footerReference w:type="first" r:id="rId11"/>
      <w:pgSz w:w="12240" w:h="15840"/>
      <w:pgMar w:top="1440" w:right="1440" w:bottom="1440" w:left="1440" w:header="720" w:footer="720" w:gutter="0"/>
      <w:lnNumType w:countBy="1" w:restart="continuous"/>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60751" w14:textId="77777777" w:rsidR="00B76277" w:rsidRDefault="00B76277" w:rsidP="00CD2AD2">
      <w:pPr>
        <w:spacing w:after="0"/>
      </w:pPr>
      <w:r>
        <w:separator/>
      </w:r>
    </w:p>
  </w:endnote>
  <w:endnote w:type="continuationSeparator" w:id="0">
    <w:p w14:paraId="07E75C1A" w14:textId="77777777" w:rsidR="00B76277" w:rsidRDefault="00B76277" w:rsidP="00CD2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C1762" w14:textId="77777777" w:rsidR="00D935C1" w:rsidRDefault="00D935C1" w:rsidP="003C6B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9CD10" w14:textId="77777777" w:rsidR="00D935C1" w:rsidRDefault="00D935C1" w:rsidP="003C6B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E48B6" w14:textId="77777777" w:rsidR="00D935C1" w:rsidRPr="00107017" w:rsidRDefault="00D935C1" w:rsidP="003C6BBC">
    <w:pPr>
      <w:pStyle w:val="Footer"/>
      <w:framePr w:wrap="around" w:vAnchor="text" w:hAnchor="margin" w:xAlign="right" w:y="1"/>
      <w:rPr>
        <w:rStyle w:val="PageNumber"/>
      </w:rPr>
    </w:pPr>
    <w:r w:rsidRPr="00107017">
      <w:rPr>
        <w:rStyle w:val="PageNumber"/>
      </w:rPr>
      <w:fldChar w:fldCharType="begin"/>
    </w:r>
    <w:r w:rsidRPr="00107017">
      <w:rPr>
        <w:rStyle w:val="PageNumber"/>
      </w:rPr>
      <w:instrText xml:space="preserve">PAGE  </w:instrText>
    </w:r>
    <w:r w:rsidRPr="00107017">
      <w:rPr>
        <w:rStyle w:val="PageNumber"/>
      </w:rPr>
      <w:fldChar w:fldCharType="separate"/>
    </w:r>
    <w:r>
      <w:rPr>
        <w:rStyle w:val="PageNumber"/>
        <w:noProof/>
      </w:rPr>
      <w:t>1</w:t>
    </w:r>
    <w:r w:rsidRPr="00107017">
      <w:rPr>
        <w:rStyle w:val="PageNumber"/>
      </w:rPr>
      <w:fldChar w:fldCharType="end"/>
    </w:r>
  </w:p>
  <w:p w14:paraId="7BD83A8A" w14:textId="77777777" w:rsidR="00D935C1" w:rsidRDefault="00D935C1" w:rsidP="003C6BB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18C32" w14:textId="3453D220" w:rsidR="00D935C1" w:rsidRPr="001909CA" w:rsidRDefault="00D935C1" w:rsidP="001909CA">
    <w:pPr>
      <w:jc w:val="both"/>
      <w:rPr>
        <w:rFonts w:ascii="Arial Narrow" w:hAnsi="Arial Narrow"/>
        <w:sz w:val="18"/>
        <w:szCs w:val="18"/>
      </w:rPr>
    </w:pPr>
  </w:p>
  <w:p w14:paraId="13983608" w14:textId="77777777" w:rsidR="00D935C1" w:rsidRDefault="00D935C1" w:rsidP="00190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DB9A0" w14:textId="77777777" w:rsidR="00B76277" w:rsidRDefault="00B76277" w:rsidP="00CD2AD2">
      <w:pPr>
        <w:spacing w:after="0"/>
      </w:pPr>
      <w:r>
        <w:separator/>
      </w:r>
    </w:p>
  </w:footnote>
  <w:footnote w:type="continuationSeparator" w:id="0">
    <w:p w14:paraId="7FB521DE" w14:textId="77777777" w:rsidR="00B76277" w:rsidRDefault="00B76277" w:rsidP="00CD2A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66D94"/>
    <w:multiLevelType w:val="hybridMultilevel"/>
    <w:tmpl w:val="11369C5C"/>
    <w:lvl w:ilvl="0" w:tplc="22C090A2">
      <w:start w:val="3"/>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FD4B1B"/>
    <w:multiLevelType w:val="hybridMultilevel"/>
    <w:tmpl w:val="0C5ED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47B99"/>
    <w:multiLevelType w:val="hybridMultilevel"/>
    <w:tmpl w:val="0DFCED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dfwawea0rzp5eed5ewpvf0nzaar2299affr&quot;&gt;EndNote Final Project &lt;record-ids&gt;&lt;item&gt;4&lt;/item&gt;&lt;item&gt;25&lt;/item&gt;&lt;item&gt;86&lt;/item&gt;&lt;item&gt;98&lt;/item&gt;&lt;item&gt;245&lt;/item&gt;&lt;item&gt;255&lt;/item&gt;&lt;item&gt;295&lt;/item&gt;&lt;item&gt;324&lt;/item&gt;&lt;item&gt;330&lt;/item&gt;&lt;item&gt;332&lt;/item&gt;&lt;item&gt;334&lt;/item&gt;&lt;item&gt;336&lt;/item&gt;&lt;item&gt;428&lt;/item&gt;&lt;item&gt;441&lt;/item&gt;&lt;item&gt;445&lt;/item&gt;&lt;item&gt;453&lt;/item&gt;&lt;item&gt;462&lt;/item&gt;&lt;item&gt;541&lt;/item&gt;&lt;item&gt;552&lt;/item&gt;&lt;item&gt;554&lt;/item&gt;&lt;item&gt;557&lt;/item&gt;&lt;item&gt;713&lt;/item&gt;&lt;item&gt;788&lt;/item&gt;&lt;item&gt;797&lt;/item&gt;&lt;item&gt;818&lt;/item&gt;&lt;item&gt;874&lt;/item&gt;&lt;item&gt;1178&lt;/item&gt;&lt;item&gt;1187&lt;/item&gt;&lt;item&gt;1444&lt;/item&gt;&lt;item&gt;1453&lt;/item&gt;&lt;item&gt;1472&lt;/item&gt;&lt;item&gt;1473&lt;/item&gt;&lt;item&gt;1474&lt;/item&gt;&lt;item&gt;1477&lt;/item&gt;&lt;item&gt;1479&lt;/item&gt;&lt;item&gt;1480&lt;/item&gt;&lt;item&gt;1481&lt;/item&gt;&lt;item&gt;1482&lt;/item&gt;&lt;item&gt;1483&lt;/item&gt;&lt;item&gt;1498&lt;/item&gt;&lt;item&gt;1499&lt;/item&gt;&lt;item&gt;1500&lt;/item&gt;&lt;item&gt;1504&lt;/item&gt;&lt;item&gt;1508&lt;/item&gt;&lt;item&gt;1510&lt;/item&gt;&lt;item&gt;1517&lt;/item&gt;&lt;item&gt;1520&lt;/item&gt;&lt;item&gt;1522&lt;/item&gt;&lt;item&gt;1523&lt;/item&gt;&lt;item&gt;1524&lt;/item&gt;&lt;item&gt;1525&lt;/item&gt;&lt;item&gt;1533&lt;/item&gt;&lt;item&gt;1537&lt;/item&gt;&lt;/record-ids&gt;&lt;/item&gt;&lt;/Libraries&gt;"/>
  </w:docVars>
  <w:rsids>
    <w:rsidRoot w:val="000C66FC"/>
    <w:rsid w:val="00000655"/>
    <w:rsid w:val="00000809"/>
    <w:rsid w:val="000017F7"/>
    <w:rsid w:val="00002621"/>
    <w:rsid w:val="000028A7"/>
    <w:rsid w:val="00003932"/>
    <w:rsid w:val="000043E6"/>
    <w:rsid w:val="00006016"/>
    <w:rsid w:val="0000677F"/>
    <w:rsid w:val="00007C1C"/>
    <w:rsid w:val="0001034E"/>
    <w:rsid w:val="00010D7C"/>
    <w:rsid w:val="000114FA"/>
    <w:rsid w:val="00011F88"/>
    <w:rsid w:val="000124C6"/>
    <w:rsid w:val="00012A38"/>
    <w:rsid w:val="00012E00"/>
    <w:rsid w:val="000131AB"/>
    <w:rsid w:val="0001399F"/>
    <w:rsid w:val="0001470F"/>
    <w:rsid w:val="00014735"/>
    <w:rsid w:val="00015300"/>
    <w:rsid w:val="0001632E"/>
    <w:rsid w:val="000163BA"/>
    <w:rsid w:val="000168FC"/>
    <w:rsid w:val="00016B6C"/>
    <w:rsid w:val="000177C4"/>
    <w:rsid w:val="00020D7D"/>
    <w:rsid w:val="000213E0"/>
    <w:rsid w:val="00021F10"/>
    <w:rsid w:val="00022917"/>
    <w:rsid w:val="000237C6"/>
    <w:rsid w:val="00025E88"/>
    <w:rsid w:val="00025F98"/>
    <w:rsid w:val="000266E0"/>
    <w:rsid w:val="00026A4A"/>
    <w:rsid w:val="00027E0D"/>
    <w:rsid w:val="00027EC1"/>
    <w:rsid w:val="00030B4F"/>
    <w:rsid w:val="00031D1B"/>
    <w:rsid w:val="0003370E"/>
    <w:rsid w:val="000339A2"/>
    <w:rsid w:val="000340E0"/>
    <w:rsid w:val="00034A74"/>
    <w:rsid w:val="00035C7C"/>
    <w:rsid w:val="00035F7C"/>
    <w:rsid w:val="00036FB3"/>
    <w:rsid w:val="00036FC3"/>
    <w:rsid w:val="000412F5"/>
    <w:rsid w:val="00041DBB"/>
    <w:rsid w:val="0004324D"/>
    <w:rsid w:val="00044E33"/>
    <w:rsid w:val="0004579A"/>
    <w:rsid w:val="000471CB"/>
    <w:rsid w:val="00051286"/>
    <w:rsid w:val="00052128"/>
    <w:rsid w:val="00052956"/>
    <w:rsid w:val="000529B7"/>
    <w:rsid w:val="000532AD"/>
    <w:rsid w:val="0005499A"/>
    <w:rsid w:val="00054A52"/>
    <w:rsid w:val="00055587"/>
    <w:rsid w:val="00055AB0"/>
    <w:rsid w:val="000564E1"/>
    <w:rsid w:val="0005765F"/>
    <w:rsid w:val="00057807"/>
    <w:rsid w:val="0006070D"/>
    <w:rsid w:val="00060E02"/>
    <w:rsid w:val="0006163C"/>
    <w:rsid w:val="00061CD4"/>
    <w:rsid w:val="00062B7E"/>
    <w:rsid w:val="00064A17"/>
    <w:rsid w:val="00065860"/>
    <w:rsid w:val="00065BF7"/>
    <w:rsid w:val="000660A0"/>
    <w:rsid w:val="00067311"/>
    <w:rsid w:val="00067EC1"/>
    <w:rsid w:val="00071541"/>
    <w:rsid w:val="00072170"/>
    <w:rsid w:val="000735BD"/>
    <w:rsid w:val="00073620"/>
    <w:rsid w:val="0007365C"/>
    <w:rsid w:val="00074479"/>
    <w:rsid w:val="000753E1"/>
    <w:rsid w:val="00075ACE"/>
    <w:rsid w:val="00075CD0"/>
    <w:rsid w:val="00077DA4"/>
    <w:rsid w:val="0008087E"/>
    <w:rsid w:val="00081262"/>
    <w:rsid w:val="000818A6"/>
    <w:rsid w:val="000828D0"/>
    <w:rsid w:val="00084B2D"/>
    <w:rsid w:val="000854E0"/>
    <w:rsid w:val="000864FC"/>
    <w:rsid w:val="00086859"/>
    <w:rsid w:val="00086D9F"/>
    <w:rsid w:val="00087DEF"/>
    <w:rsid w:val="0009046B"/>
    <w:rsid w:val="00090483"/>
    <w:rsid w:val="000905E0"/>
    <w:rsid w:val="00092F0B"/>
    <w:rsid w:val="00094BB6"/>
    <w:rsid w:val="0009724E"/>
    <w:rsid w:val="000973E2"/>
    <w:rsid w:val="000973F5"/>
    <w:rsid w:val="00097F06"/>
    <w:rsid w:val="000A1F70"/>
    <w:rsid w:val="000A22E9"/>
    <w:rsid w:val="000A28A7"/>
    <w:rsid w:val="000A2E9A"/>
    <w:rsid w:val="000A3C89"/>
    <w:rsid w:val="000A41A2"/>
    <w:rsid w:val="000A540F"/>
    <w:rsid w:val="000A58FB"/>
    <w:rsid w:val="000A5AC3"/>
    <w:rsid w:val="000A5D7E"/>
    <w:rsid w:val="000A6369"/>
    <w:rsid w:val="000A643C"/>
    <w:rsid w:val="000A64D8"/>
    <w:rsid w:val="000A7651"/>
    <w:rsid w:val="000A7DF6"/>
    <w:rsid w:val="000B00EB"/>
    <w:rsid w:val="000B0794"/>
    <w:rsid w:val="000B0796"/>
    <w:rsid w:val="000B1E45"/>
    <w:rsid w:val="000B23C0"/>
    <w:rsid w:val="000B25B4"/>
    <w:rsid w:val="000B31DC"/>
    <w:rsid w:val="000B3D6D"/>
    <w:rsid w:val="000B580B"/>
    <w:rsid w:val="000B5813"/>
    <w:rsid w:val="000B5E00"/>
    <w:rsid w:val="000B7380"/>
    <w:rsid w:val="000C09DB"/>
    <w:rsid w:val="000C0D7D"/>
    <w:rsid w:val="000C0E85"/>
    <w:rsid w:val="000C1262"/>
    <w:rsid w:val="000C1654"/>
    <w:rsid w:val="000C16CC"/>
    <w:rsid w:val="000C3C43"/>
    <w:rsid w:val="000C3ECB"/>
    <w:rsid w:val="000C3F36"/>
    <w:rsid w:val="000C4778"/>
    <w:rsid w:val="000C5F32"/>
    <w:rsid w:val="000C66FC"/>
    <w:rsid w:val="000C6969"/>
    <w:rsid w:val="000C6B41"/>
    <w:rsid w:val="000C6E8F"/>
    <w:rsid w:val="000C735D"/>
    <w:rsid w:val="000D1916"/>
    <w:rsid w:val="000D2544"/>
    <w:rsid w:val="000D36C5"/>
    <w:rsid w:val="000D3D23"/>
    <w:rsid w:val="000D3F59"/>
    <w:rsid w:val="000D400F"/>
    <w:rsid w:val="000D4878"/>
    <w:rsid w:val="000D56BE"/>
    <w:rsid w:val="000D608A"/>
    <w:rsid w:val="000D6359"/>
    <w:rsid w:val="000D684B"/>
    <w:rsid w:val="000D68E9"/>
    <w:rsid w:val="000D6C62"/>
    <w:rsid w:val="000D6C89"/>
    <w:rsid w:val="000D70E6"/>
    <w:rsid w:val="000D7928"/>
    <w:rsid w:val="000E022B"/>
    <w:rsid w:val="000E0595"/>
    <w:rsid w:val="000E0EC1"/>
    <w:rsid w:val="000E141F"/>
    <w:rsid w:val="000E3735"/>
    <w:rsid w:val="000E3772"/>
    <w:rsid w:val="000E3B2E"/>
    <w:rsid w:val="000E5D2B"/>
    <w:rsid w:val="000E6EAD"/>
    <w:rsid w:val="000F0464"/>
    <w:rsid w:val="000F0B07"/>
    <w:rsid w:val="000F0FBE"/>
    <w:rsid w:val="000F30F6"/>
    <w:rsid w:val="000F31F8"/>
    <w:rsid w:val="000F4A4D"/>
    <w:rsid w:val="000F4E89"/>
    <w:rsid w:val="000F5B51"/>
    <w:rsid w:val="000F6DF0"/>
    <w:rsid w:val="000F706D"/>
    <w:rsid w:val="000F74CE"/>
    <w:rsid w:val="000F7F66"/>
    <w:rsid w:val="001002E9"/>
    <w:rsid w:val="0010058C"/>
    <w:rsid w:val="00101460"/>
    <w:rsid w:val="00101E6C"/>
    <w:rsid w:val="00105C5C"/>
    <w:rsid w:val="001060D5"/>
    <w:rsid w:val="0010680E"/>
    <w:rsid w:val="00107017"/>
    <w:rsid w:val="001071AD"/>
    <w:rsid w:val="00107CD3"/>
    <w:rsid w:val="00110332"/>
    <w:rsid w:val="00111705"/>
    <w:rsid w:val="0011187D"/>
    <w:rsid w:val="00111D3A"/>
    <w:rsid w:val="00111D49"/>
    <w:rsid w:val="00112333"/>
    <w:rsid w:val="00113151"/>
    <w:rsid w:val="001139A4"/>
    <w:rsid w:val="00113E10"/>
    <w:rsid w:val="00114502"/>
    <w:rsid w:val="001146D3"/>
    <w:rsid w:val="0011668F"/>
    <w:rsid w:val="00116834"/>
    <w:rsid w:val="0011698B"/>
    <w:rsid w:val="00117C3C"/>
    <w:rsid w:val="00117F7D"/>
    <w:rsid w:val="001200AD"/>
    <w:rsid w:val="0012031C"/>
    <w:rsid w:val="001208D3"/>
    <w:rsid w:val="00120C78"/>
    <w:rsid w:val="001211E7"/>
    <w:rsid w:val="00121A1C"/>
    <w:rsid w:val="00122612"/>
    <w:rsid w:val="0012292A"/>
    <w:rsid w:val="00122A57"/>
    <w:rsid w:val="00122CEE"/>
    <w:rsid w:val="001240D4"/>
    <w:rsid w:val="00124267"/>
    <w:rsid w:val="0012436C"/>
    <w:rsid w:val="001246E3"/>
    <w:rsid w:val="001249C1"/>
    <w:rsid w:val="001251DA"/>
    <w:rsid w:val="0012541E"/>
    <w:rsid w:val="00125571"/>
    <w:rsid w:val="00126025"/>
    <w:rsid w:val="00127342"/>
    <w:rsid w:val="0012754A"/>
    <w:rsid w:val="0013042C"/>
    <w:rsid w:val="00130C72"/>
    <w:rsid w:val="00133696"/>
    <w:rsid w:val="00133B4E"/>
    <w:rsid w:val="00136025"/>
    <w:rsid w:val="00136F1A"/>
    <w:rsid w:val="00137338"/>
    <w:rsid w:val="00140CEA"/>
    <w:rsid w:val="001415CB"/>
    <w:rsid w:val="00142963"/>
    <w:rsid w:val="00142F8F"/>
    <w:rsid w:val="00143A64"/>
    <w:rsid w:val="00144209"/>
    <w:rsid w:val="00144509"/>
    <w:rsid w:val="0014521E"/>
    <w:rsid w:val="00146958"/>
    <w:rsid w:val="00146B10"/>
    <w:rsid w:val="001474DE"/>
    <w:rsid w:val="00150FC2"/>
    <w:rsid w:val="00151B1A"/>
    <w:rsid w:val="00152255"/>
    <w:rsid w:val="00152C4A"/>
    <w:rsid w:val="00152D40"/>
    <w:rsid w:val="00153FA9"/>
    <w:rsid w:val="00154E1D"/>
    <w:rsid w:val="00154ECE"/>
    <w:rsid w:val="001553F2"/>
    <w:rsid w:val="00155722"/>
    <w:rsid w:val="00156A60"/>
    <w:rsid w:val="00156B49"/>
    <w:rsid w:val="0015751B"/>
    <w:rsid w:val="00160761"/>
    <w:rsid w:val="001618DD"/>
    <w:rsid w:val="00161FC2"/>
    <w:rsid w:val="00162156"/>
    <w:rsid w:val="001626BF"/>
    <w:rsid w:val="00162B13"/>
    <w:rsid w:val="0016479B"/>
    <w:rsid w:val="001647AE"/>
    <w:rsid w:val="00164A12"/>
    <w:rsid w:val="00165D1D"/>
    <w:rsid w:val="00165FD7"/>
    <w:rsid w:val="00167C31"/>
    <w:rsid w:val="00167D99"/>
    <w:rsid w:val="00167EDE"/>
    <w:rsid w:val="00170FE7"/>
    <w:rsid w:val="00171098"/>
    <w:rsid w:val="0017127C"/>
    <w:rsid w:val="00172466"/>
    <w:rsid w:val="00172AEB"/>
    <w:rsid w:val="00172B54"/>
    <w:rsid w:val="001735D4"/>
    <w:rsid w:val="00173D04"/>
    <w:rsid w:val="00173DC5"/>
    <w:rsid w:val="00173FF1"/>
    <w:rsid w:val="00175A92"/>
    <w:rsid w:val="00175C04"/>
    <w:rsid w:val="00176343"/>
    <w:rsid w:val="001773A4"/>
    <w:rsid w:val="00180094"/>
    <w:rsid w:val="0018194C"/>
    <w:rsid w:val="00182D49"/>
    <w:rsid w:val="001832F1"/>
    <w:rsid w:val="001847DC"/>
    <w:rsid w:val="001869B0"/>
    <w:rsid w:val="001876D0"/>
    <w:rsid w:val="00187B02"/>
    <w:rsid w:val="0019036D"/>
    <w:rsid w:val="00190840"/>
    <w:rsid w:val="001909CA"/>
    <w:rsid w:val="00191BCA"/>
    <w:rsid w:val="0019217A"/>
    <w:rsid w:val="001929F7"/>
    <w:rsid w:val="00192AD1"/>
    <w:rsid w:val="001931EC"/>
    <w:rsid w:val="0019371E"/>
    <w:rsid w:val="001953AF"/>
    <w:rsid w:val="00195F2D"/>
    <w:rsid w:val="001A08E2"/>
    <w:rsid w:val="001A1B3D"/>
    <w:rsid w:val="001A1D1A"/>
    <w:rsid w:val="001A221A"/>
    <w:rsid w:val="001A28C4"/>
    <w:rsid w:val="001A2CE0"/>
    <w:rsid w:val="001A3860"/>
    <w:rsid w:val="001A3AAD"/>
    <w:rsid w:val="001A3DEE"/>
    <w:rsid w:val="001A3E00"/>
    <w:rsid w:val="001A3F8F"/>
    <w:rsid w:val="001A4156"/>
    <w:rsid w:val="001A43EA"/>
    <w:rsid w:val="001A4469"/>
    <w:rsid w:val="001A518D"/>
    <w:rsid w:val="001A5565"/>
    <w:rsid w:val="001A5B61"/>
    <w:rsid w:val="001A611C"/>
    <w:rsid w:val="001A75BC"/>
    <w:rsid w:val="001B1520"/>
    <w:rsid w:val="001B26F7"/>
    <w:rsid w:val="001B2F31"/>
    <w:rsid w:val="001B33DF"/>
    <w:rsid w:val="001B38B2"/>
    <w:rsid w:val="001B43CD"/>
    <w:rsid w:val="001B486D"/>
    <w:rsid w:val="001B58BD"/>
    <w:rsid w:val="001B5E1F"/>
    <w:rsid w:val="001B6B6D"/>
    <w:rsid w:val="001B71F5"/>
    <w:rsid w:val="001B76DB"/>
    <w:rsid w:val="001B7847"/>
    <w:rsid w:val="001B7BD7"/>
    <w:rsid w:val="001C04CF"/>
    <w:rsid w:val="001C05D0"/>
    <w:rsid w:val="001C07E9"/>
    <w:rsid w:val="001C2B92"/>
    <w:rsid w:val="001C32BA"/>
    <w:rsid w:val="001C35BB"/>
    <w:rsid w:val="001C39D4"/>
    <w:rsid w:val="001C3B88"/>
    <w:rsid w:val="001C42DB"/>
    <w:rsid w:val="001C5275"/>
    <w:rsid w:val="001C6395"/>
    <w:rsid w:val="001C6DC0"/>
    <w:rsid w:val="001C72CE"/>
    <w:rsid w:val="001C75BB"/>
    <w:rsid w:val="001C77D9"/>
    <w:rsid w:val="001D2328"/>
    <w:rsid w:val="001D262F"/>
    <w:rsid w:val="001D268E"/>
    <w:rsid w:val="001D2ACD"/>
    <w:rsid w:val="001D2BE2"/>
    <w:rsid w:val="001D2F2F"/>
    <w:rsid w:val="001D3232"/>
    <w:rsid w:val="001D3758"/>
    <w:rsid w:val="001D3906"/>
    <w:rsid w:val="001D3F97"/>
    <w:rsid w:val="001D42F4"/>
    <w:rsid w:val="001D5690"/>
    <w:rsid w:val="001D5F5F"/>
    <w:rsid w:val="001D63AD"/>
    <w:rsid w:val="001D6412"/>
    <w:rsid w:val="001D64E9"/>
    <w:rsid w:val="001D6943"/>
    <w:rsid w:val="001E0747"/>
    <w:rsid w:val="001E0ACF"/>
    <w:rsid w:val="001E140B"/>
    <w:rsid w:val="001E2AB5"/>
    <w:rsid w:val="001E3BF8"/>
    <w:rsid w:val="001E3EA7"/>
    <w:rsid w:val="001E493C"/>
    <w:rsid w:val="001E5D23"/>
    <w:rsid w:val="001E6D85"/>
    <w:rsid w:val="001E7254"/>
    <w:rsid w:val="001F04DB"/>
    <w:rsid w:val="001F0782"/>
    <w:rsid w:val="001F2A74"/>
    <w:rsid w:val="001F2E07"/>
    <w:rsid w:val="001F3837"/>
    <w:rsid w:val="001F4231"/>
    <w:rsid w:val="001F455F"/>
    <w:rsid w:val="001F466E"/>
    <w:rsid w:val="001F4B0B"/>
    <w:rsid w:val="001F5592"/>
    <w:rsid w:val="001F5683"/>
    <w:rsid w:val="001F5E61"/>
    <w:rsid w:val="001F7157"/>
    <w:rsid w:val="00200784"/>
    <w:rsid w:val="002009BC"/>
    <w:rsid w:val="00200A59"/>
    <w:rsid w:val="00200B34"/>
    <w:rsid w:val="00200B64"/>
    <w:rsid w:val="00200D88"/>
    <w:rsid w:val="002020F5"/>
    <w:rsid w:val="00203F04"/>
    <w:rsid w:val="002048F4"/>
    <w:rsid w:val="002059C5"/>
    <w:rsid w:val="00206039"/>
    <w:rsid w:val="002073B4"/>
    <w:rsid w:val="002102DA"/>
    <w:rsid w:val="0021053B"/>
    <w:rsid w:val="00212CD4"/>
    <w:rsid w:val="0021328A"/>
    <w:rsid w:val="00213563"/>
    <w:rsid w:val="00213EF5"/>
    <w:rsid w:val="00216000"/>
    <w:rsid w:val="002168D0"/>
    <w:rsid w:val="00217FAA"/>
    <w:rsid w:val="0022017F"/>
    <w:rsid w:val="0022035B"/>
    <w:rsid w:val="00220661"/>
    <w:rsid w:val="002206AA"/>
    <w:rsid w:val="002214B5"/>
    <w:rsid w:val="00221847"/>
    <w:rsid w:val="0022247E"/>
    <w:rsid w:val="00222847"/>
    <w:rsid w:val="00222ABB"/>
    <w:rsid w:val="0022378C"/>
    <w:rsid w:val="00224399"/>
    <w:rsid w:val="00226348"/>
    <w:rsid w:val="00226F61"/>
    <w:rsid w:val="00227497"/>
    <w:rsid w:val="00227C44"/>
    <w:rsid w:val="00230490"/>
    <w:rsid w:val="00230950"/>
    <w:rsid w:val="00231276"/>
    <w:rsid w:val="0023179F"/>
    <w:rsid w:val="00232A2E"/>
    <w:rsid w:val="002339F7"/>
    <w:rsid w:val="00234E32"/>
    <w:rsid w:val="0023548D"/>
    <w:rsid w:val="00235E58"/>
    <w:rsid w:val="002364F8"/>
    <w:rsid w:val="0023668A"/>
    <w:rsid w:val="0023729E"/>
    <w:rsid w:val="00237C80"/>
    <w:rsid w:val="00237D64"/>
    <w:rsid w:val="002400A2"/>
    <w:rsid w:val="0024331E"/>
    <w:rsid w:val="00243E1C"/>
    <w:rsid w:val="00244600"/>
    <w:rsid w:val="00246641"/>
    <w:rsid w:val="00246951"/>
    <w:rsid w:val="00246FB9"/>
    <w:rsid w:val="00247278"/>
    <w:rsid w:val="002478E1"/>
    <w:rsid w:val="00247AD4"/>
    <w:rsid w:val="00252914"/>
    <w:rsid w:val="00252D96"/>
    <w:rsid w:val="002533D1"/>
    <w:rsid w:val="00253538"/>
    <w:rsid w:val="002542F5"/>
    <w:rsid w:val="00254554"/>
    <w:rsid w:val="00255DAD"/>
    <w:rsid w:val="0025610E"/>
    <w:rsid w:val="0025741F"/>
    <w:rsid w:val="00257469"/>
    <w:rsid w:val="0026090D"/>
    <w:rsid w:val="00260A8E"/>
    <w:rsid w:val="002613FC"/>
    <w:rsid w:val="002616A0"/>
    <w:rsid w:val="00261C2C"/>
    <w:rsid w:val="00264414"/>
    <w:rsid w:val="00264BCE"/>
    <w:rsid w:val="00264F35"/>
    <w:rsid w:val="00264F78"/>
    <w:rsid w:val="00265277"/>
    <w:rsid w:val="002662A8"/>
    <w:rsid w:val="0026665C"/>
    <w:rsid w:val="002669E2"/>
    <w:rsid w:val="00267956"/>
    <w:rsid w:val="00267F70"/>
    <w:rsid w:val="0027189E"/>
    <w:rsid w:val="00273D48"/>
    <w:rsid w:val="002740D2"/>
    <w:rsid w:val="00276866"/>
    <w:rsid w:val="00276AC3"/>
    <w:rsid w:val="00276AD7"/>
    <w:rsid w:val="00276FCC"/>
    <w:rsid w:val="00277D88"/>
    <w:rsid w:val="00277EBF"/>
    <w:rsid w:val="0028030A"/>
    <w:rsid w:val="00280F4A"/>
    <w:rsid w:val="00281B17"/>
    <w:rsid w:val="00282E74"/>
    <w:rsid w:val="00284D42"/>
    <w:rsid w:val="00284E66"/>
    <w:rsid w:val="00286264"/>
    <w:rsid w:val="0029035A"/>
    <w:rsid w:val="002903E6"/>
    <w:rsid w:val="002913B2"/>
    <w:rsid w:val="0029143E"/>
    <w:rsid w:val="002928EF"/>
    <w:rsid w:val="00292B49"/>
    <w:rsid w:val="00293397"/>
    <w:rsid w:val="0029397B"/>
    <w:rsid w:val="00294ACF"/>
    <w:rsid w:val="002954F0"/>
    <w:rsid w:val="0029580B"/>
    <w:rsid w:val="00295F1A"/>
    <w:rsid w:val="00296EF7"/>
    <w:rsid w:val="002973B0"/>
    <w:rsid w:val="002A00EA"/>
    <w:rsid w:val="002A0DC1"/>
    <w:rsid w:val="002A15A3"/>
    <w:rsid w:val="002A1745"/>
    <w:rsid w:val="002A341D"/>
    <w:rsid w:val="002A3C99"/>
    <w:rsid w:val="002A4D2C"/>
    <w:rsid w:val="002A510D"/>
    <w:rsid w:val="002A5C14"/>
    <w:rsid w:val="002A5C55"/>
    <w:rsid w:val="002A61DD"/>
    <w:rsid w:val="002A6663"/>
    <w:rsid w:val="002A730B"/>
    <w:rsid w:val="002A7580"/>
    <w:rsid w:val="002B02F7"/>
    <w:rsid w:val="002B1728"/>
    <w:rsid w:val="002B23C9"/>
    <w:rsid w:val="002B2C04"/>
    <w:rsid w:val="002B2FAB"/>
    <w:rsid w:val="002B302F"/>
    <w:rsid w:val="002B3771"/>
    <w:rsid w:val="002B3AB8"/>
    <w:rsid w:val="002B4222"/>
    <w:rsid w:val="002B4482"/>
    <w:rsid w:val="002B4712"/>
    <w:rsid w:val="002B499C"/>
    <w:rsid w:val="002B5862"/>
    <w:rsid w:val="002B5976"/>
    <w:rsid w:val="002B62D3"/>
    <w:rsid w:val="002B67BB"/>
    <w:rsid w:val="002B67FC"/>
    <w:rsid w:val="002B794D"/>
    <w:rsid w:val="002B7C51"/>
    <w:rsid w:val="002C0BE3"/>
    <w:rsid w:val="002C2B45"/>
    <w:rsid w:val="002C2D04"/>
    <w:rsid w:val="002C3110"/>
    <w:rsid w:val="002C3E14"/>
    <w:rsid w:val="002C57B4"/>
    <w:rsid w:val="002C5C01"/>
    <w:rsid w:val="002C5FC0"/>
    <w:rsid w:val="002C679F"/>
    <w:rsid w:val="002C6D37"/>
    <w:rsid w:val="002D03DB"/>
    <w:rsid w:val="002D0C5B"/>
    <w:rsid w:val="002D306F"/>
    <w:rsid w:val="002D4576"/>
    <w:rsid w:val="002D490E"/>
    <w:rsid w:val="002D4A28"/>
    <w:rsid w:val="002D586F"/>
    <w:rsid w:val="002D595E"/>
    <w:rsid w:val="002D6197"/>
    <w:rsid w:val="002D74C1"/>
    <w:rsid w:val="002D799E"/>
    <w:rsid w:val="002D7A12"/>
    <w:rsid w:val="002E0AF6"/>
    <w:rsid w:val="002E0E49"/>
    <w:rsid w:val="002E1A44"/>
    <w:rsid w:val="002E1F73"/>
    <w:rsid w:val="002E3525"/>
    <w:rsid w:val="002E3AEF"/>
    <w:rsid w:val="002E5F35"/>
    <w:rsid w:val="002E69DA"/>
    <w:rsid w:val="002E6A92"/>
    <w:rsid w:val="002E79A5"/>
    <w:rsid w:val="002F03EB"/>
    <w:rsid w:val="002F0BDD"/>
    <w:rsid w:val="002F0F9C"/>
    <w:rsid w:val="002F1384"/>
    <w:rsid w:val="002F2673"/>
    <w:rsid w:val="002F2B76"/>
    <w:rsid w:val="002F2C07"/>
    <w:rsid w:val="002F2E5E"/>
    <w:rsid w:val="002F406B"/>
    <w:rsid w:val="002F572B"/>
    <w:rsid w:val="002F619D"/>
    <w:rsid w:val="002F6B3B"/>
    <w:rsid w:val="002F6C79"/>
    <w:rsid w:val="002F7945"/>
    <w:rsid w:val="002F7B20"/>
    <w:rsid w:val="002F7E6C"/>
    <w:rsid w:val="0030130C"/>
    <w:rsid w:val="0030174E"/>
    <w:rsid w:val="0030204B"/>
    <w:rsid w:val="00303034"/>
    <w:rsid w:val="0030337A"/>
    <w:rsid w:val="003037A6"/>
    <w:rsid w:val="00304126"/>
    <w:rsid w:val="00305501"/>
    <w:rsid w:val="00305AF0"/>
    <w:rsid w:val="00306CC3"/>
    <w:rsid w:val="00306EF4"/>
    <w:rsid w:val="003103FC"/>
    <w:rsid w:val="00310B1B"/>
    <w:rsid w:val="00311746"/>
    <w:rsid w:val="0031229C"/>
    <w:rsid w:val="00313346"/>
    <w:rsid w:val="00314425"/>
    <w:rsid w:val="003147AE"/>
    <w:rsid w:val="00314A3E"/>
    <w:rsid w:val="00314DDB"/>
    <w:rsid w:val="003160C3"/>
    <w:rsid w:val="003163E6"/>
    <w:rsid w:val="00316590"/>
    <w:rsid w:val="00316663"/>
    <w:rsid w:val="00316868"/>
    <w:rsid w:val="00316AC4"/>
    <w:rsid w:val="0031797B"/>
    <w:rsid w:val="00320000"/>
    <w:rsid w:val="00320681"/>
    <w:rsid w:val="0032194A"/>
    <w:rsid w:val="00324620"/>
    <w:rsid w:val="00325323"/>
    <w:rsid w:val="0032562E"/>
    <w:rsid w:val="00326693"/>
    <w:rsid w:val="003267C0"/>
    <w:rsid w:val="00326E2F"/>
    <w:rsid w:val="0032767D"/>
    <w:rsid w:val="00327704"/>
    <w:rsid w:val="00327773"/>
    <w:rsid w:val="00327F56"/>
    <w:rsid w:val="0033061C"/>
    <w:rsid w:val="003325A5"/>
    <w:rsid w:val="003333F1"/>
    <w:rsid w:val="003334E2"/>
    <w:rsid w:val="00333682"/>
    <w:rsid w:val="00333A8D"/>
    <w:rsid w:val="0033434C"/>
    <w:rsid w:val="003346A9"/>
    <w:rsid w:val="00334DDD"/>
    <w:rsid w:val="00334E5A"/>
    <w:rsid w:val="00335EF2"/>
    <w:rsid w:val="00336364"/>
    <w:rsid w:val="00336E3F"/>
    <w:rsid w:val="00336E4A"/>
    <w:rsid w:val="003375D6"/>
    <w:rsid w:val="00337689"/>
    <w:rsid w:val="0034127A"/>
    <w:rsid w:val="00341B9D"/>
    <w:rsid w:val="00342047"/>
    <w:rsid w:val="00342388"/>
    <w:rsid w:val="00343A6D"/>
    <w:rsid w:val="003440FF"/>
    <w:rsid w:val="00344545"/>
    <w:rsid w:val="00345368"/>
    <w:rsid w:val="003456B9"/>
    <w:rsid w:val="003465B5"/>
    <w:rsid w:val="00346A31"/>
    <w:rsid w:val="00346FCC"/>
    <w:rsid w:val="00347C73"/>
    <w:rsid w:val="00347CDB"/>
    <w:rsid w:val="00347F56"/>
    <w:rsid w:val="00350F58"/>
    <w:rsid w:val="0035154D"/>
    <w:rsid w:val="003525FC"/>
    <w:rsid w:val="00353A08"/>
    <w:rsid w:val="00353C43"/>
    <w:rsid w:val="003547F0"/>
    <w:rsid w:val="00354FEE"/>
    <w:rsid w:val="00355019"/>
    <w:rsid w:val="00355949"/>
    <w:rsid w:val="00355A94"/>
    <w:rsid w:val="00355E82"/>
    <w:rsid w:val="003560D6"/>
    <w:rsid w:val="0035668E"/>
    <w:rsid w:val="00357168"/>
    <w:rsid w:val="003572E3"/>
    <w:rsid w:val="0036033D"/>
    <w:rsid w:val="00360C56"/>
    <w:rsid w:val="003615D5"/>
    <w:rsid w:val="0036223D"/>
    <w:rsid w:val="0036225C"/>
    <w:rsid w:val="00362BF2"/>
    <w:rsid w:val="00363602"/>
    <w:rsid w:val="003639AB"/>
    <w:rsid w:val="00364E07"/>
    <w:rsid w:val="003657C9"/>
    <w:rsid w:val="00367A25"/>
    <w:rsid w:val="00367BC3"/>
    <w:rsid w:val="00367DB4"/>
    <w:rsid w:val="00370437"/>
    <w:rsid w:val="00370C1E"/>
    <w:rsid w:val="003712D3"/>
    <w:rsid w:val="003713C3"/>
    <w:rsid w:val="00371761"/>
    <w:rsid w:val="003718D6"/>
    <w:rsid w:val="00372023"/>
    <w:rsid w:val="00372789"/>
    <w:rsid w:val="00372C7F"/>
    <w:rsid w:val="0037637C"/>
    <w:rsid w:val="003768D3"/>
    <w:rsid w:val="00376E31"/>
    <w:rsid w:val="003770BD"/>
    <w:rsid w:val="00382234"/>
    <w:rsid w:val="00382C12"/>
    <w:rsid w:val="00382C2F"/>
    <w:rsid w:val="003842D4"/>
    <w:rsid w:val="00384446"/>
    <w:rsid w:val="00385064"/>
    <w:rsid w:val="003859BA"/>
    <w:rsid w:val="00385F4C"/>
    <w:rsid w:val="0038641A"/>
    <w:rsid w:val="00386528"/>
    <w:rsid w:val="003867EB"/>
    <w:rsid w:val="0038792F"/>
    <w:rsid w:val="00390312"/>
    <w:rsid w:val="003904F5"/>
    <w:rsid w:val="00391BE2"/>
    <w:rsid w:val="00392BC8"/>
    <w:rsid w:val="003940D0"/>
    <w:rsid w:val="00394150"/>
    <w:rsid w:val="00394707"/>
    <w:rsid w:val="0039477C"/>
    <w:rsid w:val="00394E85"/>
    <w:rsid w:val="00394E8C"/>
    <w:rsid w:val="00396927"/>
    <w:rsid w:val="003977D2"/>
    <w:rsid w:val="003977F0"/>
    <w:rsid w:val="003A123A"/>
    <w:rsid w:val="003A1CCA"/>
    <w:rsid w:val="003A1D94"/>
    <w:rsid w:val="003A23ED"/>
    <w:rsid w:val="003A28A9"/>
    <w:rsid w:val="003A28F8"/>
    <w:rsid w:val="003A3307"/>
    <w:rsid w:val="003A3FE1"/>
    <w:rsid w:val="003A41CB"/>
    <w:rsid w:val="003A4501"/>
    <w:rsid w:val="003A462A"/>
    <w:rsid w:val="003A4824"/>
    <w:rsid w:val="003A746D"/>
    <w:rsid w:val="003B0B25"/>
    <w:rsid w:val="003B14F3"/>
    <w:rsid w:val="003B1578"/>
    <w:rsid w:val="003B2EEF"/>
    <w:rsid w:val="003B4428"/>
    <w:rsid w:val="003B448B"/>
    <w:rsid w:val="003B5722"/>
    <w:rsid w:val="003C05F5"/>
    <w:rsid w:val="003C0C54"/>
    <w:rsid w:val="003C18F0"/>
    <w:rsid w:val="003C24DB"/>
    <w:rsid w:val="003C2A05"/>
    <w:rsid w:val="003C2A95"/>
    <w:rsid w:val="003C3CE7"/>
    <w:rsid w:val="003C3F6E"/>
    <w:rsid w:val="003C45BE"/>
    <w:rsid w:val="003C47F2"/>
    <w:rsid w:val="003C48CF"/>
    <w:rsid w:val="003C5B85"/>
    <w:rsid w:val="003C6BBC"/>
    <w:rsid w:val="003C6CEA"/>
    <w:rsid w:val="003C74AE"/>
    <w:rsid w:val="003C78A5"/>
    <w:rsid w:val="003C7A02"/>
    <w:rsid w:val="003D04DD"/>
    <w:rsid w:val="003D1691"/>
    <w:rsid w:val="003D2BDF"/>
    <w:rsid w:val="003D2FC7"/>
    <w:rsid w:val="003D43EC"/>
    <w:rsid w:val="003D4DD1"/>
    <w:rsid w:val="003D6634"/>
    <w:rsid w:val="003D6896"/>
    <w:rsid w:val="003D7131"/>
    <w:rsid w:val="003D7633"/>
    <w:rsid w:val="003D7661"/>
    <w:rsid w:val="003E0CFD"/>
    <w:rsid w:val="003E0E36"/>
    <w:rsid w:val="003E0ED1"/>
    <w:rsid w:val="003E20B1"/>
    <w:rsid w:val="003E3704"/>
    <w:rsid w:val="003E52F6"/>
    <w:rsid w:val="003E5D72"/>
    <w:rsid w:val="003E660F"/>
    <w:rsid w:val="003E6B7B"/>
    <w:rsid w:val="003E781A"/>
    <w:rsid w:val="003F0927"/>
    <w:rsid w:val="003F2738"/>
    <w:rsid w:val="003F3210"/>
    <w:rsid w:val="003F4445"/>
    <w:rsid w:val="003F5125"/>
    <w:rsid w:val="003F5338"/>
    <w:rsid w:val="003F5ED8"/>
    <w:rsid w:val="003F66B3"/>
    <w:rsid w:val="003F6E18"/>
    <w:rsid w:val="003F6F74"/>
    <w:rsid w:val="00400618"/>
    <w:rsid w:val="0040115C"/>
    <w:rsid w:val="00402195"/>
    <w:rsid w:val="0040236E"/>
    <w:rsid w:val="00402632"/>
    <w:rsid w:val="00402B32"/>
    <w:rsid w:val="00402B38"/>
    <w:rsid w:val="00403139"/>
    <w:rsid w:val="0040362C"/>
    <w:rsid w:val="00404148"/>
    <w:rsid w:val="0040460A"/>
    <w:rsid w:val="004048AD"/>
    <w:rsid w:val="00404A43"/>
    <w:rsid w:val="00405AD4"/>
    <w:rsid w:val="004065DD"/>
    <w:rsid w:val="00410A0A"/>
    <w:rsid w:val="00410E41"/>
    <w:rsid w:val="004116A2"/>
    <w:rsid w:val="00411A20"/>
    <w:rsid w:val="00411E39"/>
    <w:rsid w:val="0041492A"/>
    <w:rsid w:val="00414B4A"/>
    <w:rsid w:val="004153E1"/>
    <w:rsid w:val="00416316"/>
    <w:rsid w:val="004168C8"/>
    <w:rsid w:val="004172A0"/>
    <w:rsid w:val="004200F5"/>
    <w:rsid w:val="00420689"/>
    <w:rsid w:val="0042089E"/>
    <w:rsid w:val="004221D6"/>
    <w:rsid w:val="00422235"/>
    <w:rsid w:val="004225B5"/>
    <w:rsid w:val="00422C2F"/>
    <w:rsid w:val="0042364C"/>
    <w:rsid w:val="00423A3A"/>
    <w:rsid w:val="00424E13"/>
    <w:rsid w:val="0042502E"/>
    <w:rsid w:val="00425505"/>
    <w:rsid w:val="0042583E"/>
    <w:rsid w:val="0042646C"/>
    <w:rsid w:val="004268B6"/>
    <w:rsid w:val="00430124"/>
    <w:rsid w:val="004302AC"/>
    <w:rsid w:val="00433F5E"/>
    <w:rsid w:val="0043402E"/>
    <w:rsid w:val="004341BC"/>
    <w:rsid w:val="00434644"/>
    <w:rsid w:val="00434995"/>
    <w:rsid w:val="00436194"/>
    <w:rsid w:val="00436B99"/>
    <w:rsid w:val="00437835"/>
    <w:rsid w:val="00437A2E"/>
    <w:rsid w:val="00437C98"/>
    <w:rsid w:val="0044001F"/>
    <w:rsid w:val="004441A4"/>
    <w:rsid w:val="0044451E"/>
    <w:rsid w:val="00445155"/>
    <w:rsid w:val="00445228"/>
    <w:rsid w:val="004454BA"/>
    <w:rsid w:val="00446D39"/>
    <w:rsid w:val="00452A93"/>
    <w:rsid w:val="00452F10"/>
    <w:rsid w:val="00453EB6"/>
    <w:rsid w:val="00455EFC"/>
    <w:rsid w:val="00456664"/>
    <w:rsid w:val="004569F8"/>
    <w:rsid w:val="004572FB"/>
    <w:rsid w:val="00457A02"/>
    <w:rsid w:val="00457DAD"/>
    <w:rsid w:val="0046028D"/>
    <w:rsid w:val="00460816"/>
    <w:rsid w:val="00460983"/>
    <w:rsid w:val="00463493"/>
    <w:rsid w:val="00463547"/>
    <w:rsid w:val="00463780"/>
    <w:rsid w:val="00464046"/>
    <w:rsid w:val="00464DB5"/>
    <w:rsid w:val="00465652"/>
    <w:rsid w:val="00467BE0"/>
    <w:rsid w:val="004714B2"/>
    <w:rsid w:val="0047179B"/>
    <w:rsid w:val="004721B5"/>
    <w:rsid w:val="0047263E"/>
    <w:rsid w:val="0047299B"/>
    <w:rsid w:val="00472E4E"/>
    <w:rsid w:val="004733CA"/>
    <w:rsid w:val="00473E08"/>
    <w:rsid w:val="00473E3E"/>
    <w:rsid w:val="00475121"/>
    <w:rsid w:val="004756E6"/>
    <w:rsid w:val="0047638D"/>
    <w:rsid w:val="0047680A"/>
    <w:rsid w:val="004772B5"/>
    <w:rsid w:val="00477A6C"/>
    <w:rsid w:val="00477EB0"/>
    <w:rsid w:val="00480090"/>
    <w:rsid w:val="00480B56"/>
    <w:rsid w:val="0048134C"/>
    <w:rsid w:val="00481582"/>
    <w:rsid w:val="00482159"/>
    <w:rsid w:val="00482477"/>
    <w:rsid w:val="00483F0F"/>
    <w:rsid w:val="004848AA"/>
    <w:rsid w:val="0048491B"/>
    <w:rsid w:val="00485A10"/>
    <w:rsid w:val="00485E23"/>
    <w:rsid w:val="0048631C"/>
    <w:rsid w:val="0048773D"/>
    <w:rsid w:val="00487F4A"/>
    <w:rsid w:val="00490255"/>
    <w:rsid w:val="00490C43"/>
    <w:rsid w:val="004917A4"/>
    <w:rsid w:val="00492A2B"/>
    <w:rsid w:val="004932B1"/>
    <w:rsid w:val="00493F1F"/>
    <w:rsid w:val="00494049"/>
    <w:rsid w:val="00494689"/>
    <w:rsid w:val="00494F83"/>
    <w:rsid w:val="004951EF"/>
    <w:rsid w:val="004954BA"/>
    <w:rsid w:val="00495EF3"/>
    <w:rsid w:val="00497353"/>
    <w:rsid w:val="004A13D9"/>
    <w:rsid w:val="004A197F"/>
    <w:rsid w:val="004A1AC9"/>
    <w:rsid w:val="004A2209"/>
    <w:rsid w:val="004A22F1"/>
    <w:rsid w:val="004A276A"/>
    <w:rsid w:val="004A32DA"/>
    <w:rsid w:val="004A4B6E"/>
    <w:rsid w:val="004A52A1"/>
    <w:rsid w:val="004A6E3B"/>
    <w:rsid w:val="004B2C8B"/>
    <w:rsid w:val="004B40E5"/>
    <w:rsid w:val="004B4D8F"/>
    <w:rsid w:val="004B514D"/>
    <w:rsid w:val="004B5A0B"/>
    <w:rsid w:val="004B68A7"/>
    <w:rsid w:val="004C0125"/>
    <w:rsid w:val="004C0AF1"/>
    <w:rsid w:val="004C19C1"/>
    <w:rsid w:val="004C2082"/>
    <w:rsid w:val="004C298C"/>
    <w:rsid w:val="004C3291"/>
    <w:rsid w:val="004C3559"/>
    <w:rsid w:val="004C412A"/>
    <w:rsid w:val="004C5AD6"/>
    <w:rsid w:val="004C5FC9"/>
    <w:rsid w:val="004C62FC"/>
    <w:rsid w:val="004C65D4"/>
    <w:rsid w:val="004C6BF7"/>
    <w:rsid w:val="004D0EF3"/>
    <w:rsid w:val="004D10FF"/>
    <w:rsid w:val="004D20FA"/>
    <w:rsid w:val="004D378B"/>
    <w:rsid w:val="004D38D1"/>
    <w:rsid w:val="004D5626"/>
    <w:rsid w:val="004D5886"/>
    <w:rsid w:val="004D7A05"/>
    <w:rsid w:val="004E03AB"/>
    <w:rsid w:val="004E0CAC"/>
    <w:rsid w:val="004E0D6F"/>
    <w:rsid w:val="004E1693"/>
    <w:rsid w:val="004E1715"/>
    <w:rsid w:val="004E19E2"/>
    <w:rsid w:val="004E228B"/>
    <w:rsid w:val="004E4A7E"/>
    <w:rsid w:val="004E5F1A"/>
    <w:rsid w:val="004E64D5"/>
    <w:rsid w:val="004E6AE3"/>
    <w:rsid w:val="004E6E10"/>
    <w:rsid w:val="004E7BFA"/>
    <w:rsid w:val="004F071C"/>
    <w:rsid w:val="004F0BFE"/>
    <w:rsid w:val="004F11D1"/>
    <w:rsid w:val="004F13D7"/>
    <w:rsid w:val="004F1CC6"/>
    <w:rsid w:val="004F22FC"/>
    <w:rsid w:val="004F29DF"/>
    <w:rsid w:val="004F445D"/>
    <w:rsid w:val="004F566C"/>
    <w:rsid w:val="004F5FFC"/>
    <w:rsid w:val="004F7654"/>
    <w:rsid w:val="004F7CB8"/>
    <w:rsid w:val="004F7DC5"/>
    <w:rsid w:val="0050010D"/>
    <w:rsid w:val="005009C4"/>
    <w:rsid w:val="00500EB5"/>
    <w:rsid w:val="0050144C"/>
    <w:rsid w:val="00501EFD"/>
    <w:rsid w:val="0050223E"/>
    <w:rsid w:val="00502299"/>
    <w:rsid w:val="00502CCB"/>
    <w:rsid w:val="00502F4D"/>
    <w:rsid w:val="0050361D"/>
    <w:rsid w:val="005043AB"/>
    <w:rsid w:val="00504A54"/>
    <w:rsid w:val="00504CEF"/>
    <w:rsid w:val="005056B1"/>
    <w:rsid w:val="00507420"/>
    <w:rsid w:val="00507CDB"/>
    <w:rsid w:val="00510814"/>
    <w:rsid w:val="0051241E"/>
    <w:rsid w:val="00513F23"/>
    <w:rsid w:val="00514087"/>
    <w:rsid w:val="00514921"/>
    <w:rsid w:val="00515A74"/>
    <w:rsid w:val="00515FE6"/>
    <w:rsid w:val="005160A2"/>
    <w:rsid w:val="005163A3"/>
    <w:rsid w:val="005164FF"/>
    <w:rsid w:val="0051671D"/>
    <w:rsid w:val="0051687C"/>
    <w:rsid w:val="00520B8A"/>
    <w:rsid w:val="00522D54"/>
    <w:rsid w:val="0052546B"/>
    <w:rsid w:val="00525B14"/>
    <w:rsid w:val="00526362"/>
    <w:rsid w:val="0052668E"/>
    <w:rsid w:val="00526A38"/>
    <w:rsid w:val="00530D68"/>
    <w:rsid w:val="00530EB1"/>
    <w:rsid w:val="00531B0A"/>
    <w:rsid w:val="00532364"/>
    <w:rsid w:val="00532C8D"/>
    <w:rsid w:val="00532EDB"/>
    <w:rsid w:val="00533DA5"/>
    <w:rsid w:val="005347B6"/>
    <w:rsid w:val="00534A65"/>
    <w:rsid w:val="00534AD7"/>
    <w:rsid w:val="00534E5A"/>
    <w:rsid w:val="00535491"/>
    <w:rsid w:val="00535C05"/>
    <w:rsid w:val="00535D61"/>
    <w:rsid w:val="005370B0"/>
    <w:rsid w:val="00537599"/>
    <w:rsid w:val="005379B4"/>
    <w:rsid w:val="00537BD5"/>
    <w:rsid w:val="00537D1A"/>
    <w:rsid w:val="0054013E"/>
    <w:rsid w:val="0054069B"/>
    <w:rsid w:val="0054122E"/>
    <w:rsid w:val="00541551"/>
    <w:rsid w:val="00541A68"/>
    <w:rsid w:val="00541F8F"/>
    <w:rsid w:val="00542D2F"/>
    <w:rsid w:val="00543C81"/>
    <w:rsid w:val="00543D2B"/>
    <w:rsid w:val="00543E78"/>
    <w:rsid w:val="00544520"/>
    <w:rsid w:val="00544A5B"/>
    <w:rsid w:val="00544D11"/>
    <w:rsid w:val="00545186"/>
    <w:rsid w:val="00545705"/>
    <w:rsid w:val="00545782"/>
    <w:rsid w:val="0054711B"/>
    <w:rsid w:val="00547E6B"/>
    <w:rsid w:val="00550856"/>
    <w:rsid w:val="0055101B"/>
    <w:rsid w:val="00552D36"/>
    <w:rsid w:val="00553DAB"/>
    <w:rsid w:val="005542E1"/>
    <w:rsid w:val="00554815"/>
    <w:rsid w:val="005549B0"/>
    <w:rsid w:val="00554F7B"/>
    <w:rsid w:val="0055530C"/>
    <w:rsid w:val="00555624"/>
    <w:rsid w:val="005560C9"/>
    <w:rsid w:val="00556737"/>
    <w:rsid w:val="00556CA0"/>
    <w:rsid w:val="005575C2"/>
    <w:rsid w:val="0055789A"/>
    <w:rsid w:val="00560D49"/>
    <w:rsid w:val="005613A7"/>
    <w:rsid w:val="005615CE"/>
    <w:rsid w:val="00561684"/>
    <w:rsid w:val="0056175D"/>
    <w:rsid w:val="00563A56"/>
    <w:rsid w:val="00563C15"/>
    <w:rsid w:val="0056448D"/>
    <w:rsid w:val="005659C4"/>
    <w:rsid w:val="00565FCA"/>
    <w:rsid w:val="005669B9"/>
    <w:rsid w:val="0056725E"/>
    <w:rsid w:val="005677AF"/>
    <w:rsid w:val="00567D91"/>
    <w:rsid w:val="005719B6"/>
    <w:rsid w:val="00572412"/>
    <w:rsid w:val="00572636"/>
    <w:rsid w:val="00574925"/>
    <w:rsid w:val="00576FE7"/>
    <w:rsid w:val="005779DD"/>
    <w:rsid w:val="00577F7D"/>
    <w:rsid w:val="005810F5"/>
    <w:rsid w:val="00581F04"/>
    <w:rsid w:val="005820F9"/>
    <w:rsid w:val="0058212C"/>
    <w:rsid w:val="00582CEE"/>
    <w:rsid w:val="005832DB"/>
    <w:rsid w:val="005833AF"/>
    <w:rsid w:val="005835D8"/>
    <w:rsid w:val="00583A77"/>
    <w:rsid w:val="00583D67"/>
    <w:rsid w:val="00584400"/>
    <w:rsid w:val="005855B1"/>
    <w:rsid w:val="005855D8"/>
    <w:rsid w:val="00585B0E"/>
    <w:rsid w:val="00586A57"/>
    <w:rsid w:val="00586D5B"/>
    <w:rsid w:val="00590151"/>
    <w:rsid w:val="005907AD"/>
    <w:rsid w:val="00590983"/>
    <w:rsid w:val="00591125"/>
    <w:rsid w:val="00591396"/>
    <w:rsid w:val="00591DB8"/>
    <w:rsid w:val="00592D62"/>
    <w:rsid w:val="00594002"/>
    <w:rsid w:val="00594AD4"/>
    <w:rsid w:val="005969C7"/>
    <w:rsid w:val="005971A3"/>
    <w:rsid w:val="005974B3"/>
    <w:rsid w:val="005A0EB1"/>
    <w:rsid w:val="005A1362"/>
    <w:rsid w:val="005A2EEB"/>
    <w:rsid w:val="005A4527"/>
    <w:rsid w:val="005A49A2"/>
    <w:rsid w:val="005A4BF9"/>
    <w:rsid w:val="005A518A"/>
    <w:rsid w:val="005A56AA"/>
    <w:rsid w:val="005A75AE"/>
    <w:rsid w:val="005B1502"/>
    <w:rsid w:val="005B2903"/>
    <w:rsid w:val="005B2EF1"/>
    <w:rsid w:val="005B349B"/>
    <w:rsid w:val="005B3738"/>
    <w:rsid w:val="005B5039"/>
    <w:rsid w:val="005B5D71"/>
    <w:rsid w:val="005B5E4C"/>
    <w:rsid w:val="005B638F"/>
    <w:rsid w:val="005B6767"/>
    <w:rsid w:val="005B6C3B"/>
    <w:rsid w:val="005B7E53"/>
    <w:rsid w:val="005C123E"/>
    <w:rsid w:val="005C18C0"/>
    <w:rsid w:val="005C1CB9"/>
    <w:rsid w:val="005C1CE5"/>
    <w:rsid w:val="005C1E54"/>
    <w:rsid w:val="005C22B5"/>
    <w:rsid w:val="005C2FA5"/>
    <w:rsid w:val="005C353A"/>
    <w:rsid w:val="005C4E57"/>
    <w:rsid w:val="005C6411"/>
    <w:rsid w:val="005C6735"/>
    <w:rsid w:val="005C6889"/>
    <w:rsid w:val="005C69D8"/>
    <w:rsid w:val="005C6C78"/>
    <w:rsid w:val="005C6E5B"/>
    <w:rsid w:val="005C728D"/>
    <w:rsid w:val="005C7755"/>
    <w:rsid w:val="005C77B5"/>
    <w:rsid w:val="005C797B"/>
    <w:rsid w:val="005C7A81"/>
    <w:rsid w:val="005D0EED"/>
    <w:rsid w:val="005D14D6"/>
    <w:rsid w:val="005D175D"/>
    <w:rsid w:val="005D1C48"/>
    <w:rsid w:val="005D2378"/>
    <w:rsid w:val="005D2F59"/>
    <w:rsid w:val="005D5100"/>
    <w:rsid w:val="005D5C7B"/>
    <w:rsid w:val="005D79FD"/>
    <w:rsid w:val="005E0834"/>
    <w:rsid w:val="005E2D0A"/>
    <w:rsid w:val="005E545D"/>
    <w:rsid w:val="005F1243"/>
    <w:rsid w:val="005F1511"/>
    <w:rsid w:val="005F4514"/>
    <w:rsid w:val="005F49EC"/>
    <w:rsid w:val="005F4DB5"/>
    <w:rsid w:val="005F5C12"/>
    <w:rsid w:val="005F7CF7"/>
    <w:rsid w:val="005F7FBC"/>
    <w:rsid w:val="00600066"/>
    <w:rsid w:val="00602673"/>
    <w:rsid w:val="0060367D"/>
    <w:rsid w:val="00603941"/>
    <w:rsid w:val="0060398E"/>
    <w:rsid w:val="00604079"/>
    <w:rsid w:val="00606857"/>
    <w:rsid w:val="00606E1D"/>
    <w:rsid w:val="00606E26"/>
    <w:rsid w:val="0060766F"/>
    <w:rsid w:val="006077DF"/>
    <w:rsid w:val="0061050D"/>
    <w:rsid w:val="00610C43"/>
    <w:rsid w:val="00612E01"/>
    <w:rsid w:val="00612ED1"/>
    <w:rsid w:val="00612FDE"/>
    <w:rsid w:val="00614A21"/>
    <w:rsid w:val="006158EE"/>
    <w:rsid w:val="006161C0"/>
    <w:rsid w:val="00616530"/>
    <w:rsid w:val="00616991"/>
    <w:rsid w:val="006177B5"/>
    <w:rsid w:val="00617A01"/>
    <w:rsid w:val="0062050B"/>
    <w:rsid w:val="00620695"/>
    <w:rsid w:val="0062234A"/>
    <w:rsid w:val="006225D6"/>
    <w:rsid w:val="0062296E"/>
    <w:rsid w:val="006240FD"/>
    <w:rsid w:val="00626AD1"/>
    <w:rsid w:val="00626B65"/>
    <w:rsid w:val="00627B35"/>
    <w:rsid w:val="00630919"/>
    <w:rsid w:val="00630DBA"/>
    <w:rsid w:val="0063251E"/>
    <w:rsid w:val="00632536"/>
    <w:rsid w:val="00632603"/>
    <w:rsid w:val="00633EA9"/>
    <w:rsid w:val="006345D0"/>
    <w:rsid w:val="00634B89"/>
    <w:rsid w:val="00636DC8"/>
    <w:rsid w:val="00642CED"/>
    <w:rsid w:val="00644186"/>
    <w:rsid w:val="00644922"/>
    <w:rsid w:val="00645237"/>
    <w:rsid w:val="006454D6"/>
    <w:rsid w:val="006455BF"/>
    <w:rsid w:val="00645F9B"/>
    <w:rsid w:val="00647242"/>
    <w:rsid w:val="00651568"/>
    <w:rsid w:val="00651836"/>
    <w:rsid w:val="00651CC8"/>
    <w:rsid w:val="0065202F"/>
    <w:rsid w:val="006524CF"/>
    <w:rsid w:val="006525BD"/>
    <w:rsid w:val="00652CDD"/>
    <w:rsid w:val="00652F64"/>
    <w:rsid w:val="0065384C"/>
    <w:rsid w:val="0065471A"/>
    <w:rsid w:val="006549ED"/>
    <w:rsid w:val="00655055"/>
    <w:rsid w:val="00655B9B"/>
    <w:rsid w:val="00655ED9"/>
    <w:rsid w:val="00656545"/>
    <w:rsid w:val="006570B6"/>
    <w:rsid w:val="00657F78"/>
    <w:rsid w:val="006611C0"/>
    <w:rsid w:val="0066195D"/>
    <w:rsid w:val="00661A82"/>
    <w:rsid w:val="00661F31"/>
    <w:rsid w:val="0066225A"/>
    <w:rsid w:val="00662CFB"/>
    <w:rsid w:val="006637AA"/>
    <w:rsid w:val="00663857"/>
    <w:rsid w:val="00663C68"/>
    <w:rsid w:val="00664377"/>
    <w:rsid w:val="00664EA1"/>
    <w:rsid w:val="00665887"/>
    <w:rsid w:val="00666377"/>
    <w:rsid w:val="006663CE"/>
    <w:rsid w:val="00667179"/>
    <w:rsid w:val="00667312"/>
    <w:rsid w:val="0066762F"/>
    <w:rsid w:val="006676E9"/>
    <w:rsid w:val="00667E05"/>
    <w:rsid w:val="006700AA"/>
    <w:rsid w:val="00670618"/>
    <w:rsid w:val="00670BE8"/>
    <w:rsid w:val="00670CC5"/>
    <w:rsid w:val="00671D28"/>
    <w:rsid w:val="00672AFA"/>
    <w:rsid w:val="00673E5A"/>
    <w:rsid w:val="00673EF7"/>
    <w:rsid w:val="006747AC"/>
    <w:rsid w:val="00676A44"/>
    <w:rsid w:val="00677562"/>
    <w:rsid w:val="006802F9"/>
    <w:rsid w:val="0068031E"/>
    <w:rsid w:val="00680353"/>
    <w:rsid w:val="006805FE"/>
    <w:rsid w:val="006826A7"/>
    <w:rsid w:val="006834A7"/>
    <w:rsid w:val="0068432C"/>
    <w:rsid w:val="006856A5"/>
    <w:rsid w:val="00686F84"/>
    <w:rsid w:val="006879F9"/>
    <w:rsid w:val="006903AB"/>
    <w:rsid w:val="00690E23"/>
    <w:rsid w:val="00691855"/>
    <w:rsid w:val="00692A98"/>
    <w:rsid w:val="006930C8"/>
    <w:rsid w:val="006930CE"/>
    <w:rsid w:val="00693ECB"/>
    <w:rsid w:val="00694CDA"/>
    <w:rsid w:val="00694EE2"/>
    <w:rsid w:val="006955BD"/>
    <w:rsid w:val="00695641"/>
    <w:rsid w:val="00697715"/>
    <w:rsid w:val="00697D62"/>
    <w:rsid w:val="006A0568"/>
    <w:rsid w:val="006A1E15"/>
    <w:rsid w:val="006A21A2"/>
    <w:rsid w:val="006A2584"/>
    <w:rsid w:val="006A2962"/>
    <w:rsid w:val="006A2AAA"/>
    <w:rsid w:val="006A32C3"/>
    <w:rsid w:val="006A33F8"/>
    <w:rsid w:val="006A44D4"/>
    <w:rsid w:val="006A6082"/>
    <w:rsid w:val="006A6E9F"/>
    <w:rsid w:val="006B0845"/>
    <w:rsid w:val="006B0D56"/>
    <w:rsid w:val="006B2102"/>
    <w:rsid w:val="006B3670"/>
    <w:rsid w:val="006B3D6F"/>
    <w:rsid w:val="006B41B1"/>
    <w:rsid w:val="006B4245"/>
    <w:rsid w:val="006B4336"/>
    <w:rsid w:val="006B4715"/>
    <w:rsid w:val="006B6538"/>
    <w:rsid w:val="006B7036"/>
    <w:rsid w:val="006C0087"/>
    <w:rsid w:val="006C0399"/>
    <w:rsid w:val="006C06D8"/>
    <w:rsid w:val="006C116D"/>
    <w:rsid w:val="006C1545"/>
    <w:rsid w:val="006C1C3B"/>
    <w:rsid w:val="006C1E29"/>
    <w:rsid w:val="006C25B1"/>
    <w:rsid w:val="006C262E"/>
    <w:rsid w:val="006C2729"/>
    <w:rsid w:val="006C298D"/>
    <w:rsid w:val="006C32BE"/>
    <w:rsid w:val="006C3573"/>
    <w:rsid w:val="006C4CBD"/>
    <w:rsid w:val="006C5B0A"/>
    <w:rsid w:val="006C6DD3"/>
    <w:rsid w:val="006C778A"/>
    <w:rsid w:val="006C7994"/>
    <w:rsid w:val="006D1613"/>
    <w:rsid w:val="006D215D"/>
    <w:rsid w:val="006D2749"/>
    <w:rsid w:val="006D2934"/>
    <w:rsid w:val="006D358A"/>
    <w:rsid w:val="006D35D3"/>
    <w:rsid w:val="006D41D1"/>
    <w:rsid w:val="006D438C"/>
    <w:rsid w:val="006D4512"/>
    <w:rsid w:val="006D45D1"/>
    <w:rsid w:val="006D4600"/>
    <w:rsid w:val="006D53BB"/>
    <w:rsid w:val="006D55DA"/>
    <w:rsid w:val="006D604B"/>
    <w:rsid w:val="006D615A"/>
    <w:rsid w:val="006D6AA4"/>
    <w:rsid w:val="006D7878"/>
    <w:rsid w:val="006D7FB7"/>
    <w:rsid w:val="006E07A4"/>
    <w:rsid w:val="006E0D70"/>
    <w:rsid w:val="006E2586"/>
    <w:rsid w:val="006E351A"/>
    <w:rsid w:val="006E358A"/>
    <w:rsid w:val="006E369D"/>
    <w:rsid w:val="006E3EF1"/>
    <w:rsid w:val="006E44D1"/>
    <w:rsid w:val="006E4911"/>
    <w:rsid w:val="006E5479"/>
    <w:rsid w:val="006E688B"/>
    <w:rsid w:val="006E7759"/>
    <w:rsid w:val="006E7DB7"/>
    <w:rsid w:val="006F2255"/>
    <w:rsid w:val="006F22F6"/>
    <w:rsid w:val="006F373A"/>
    <w:rsid w:val="006F3E03"/>
    <w:rsid w:val="006F4213"/>
    <w:rsid w:val="006F4847"/>
    <w:rsid w:val="006F4FD1"/>
    <w:rsid w:val="006F5E69"/>
    <w:rsid w:val="0070012C"/>
    <w:rsid w:val="00700CF0"/>
    <w:rsid w:val="00700FC2"/>
    <w:rsid w:val="007016B5"/>
    <w:rsid w:val="00701E84"/>
    <w:rsid w:val="0070286B"/>
    <w:rsid w:val="00702DB8"/>
    <w:rsid w:val="00702EF0"/>
    <w:rsid w:val="007033B7"/>
    <w:rsid w:val="00703A93"/>
    <w:rsid w:val="00703E8E"/>
    <w:rsid w:val="00704776"/>
    <w:rsid w:val="0070532C"/>
    <w:rsid w:val="00705A27"/>
    <w:rsid w:val="00707A60"/>
    <w:rsid w:val="00707D67"/>
    <w:rsid w:val="00710C6D"/>
    <w:rsid w:val="0071471E"/>
    <w:rsid w:val="00714B7E"/>
    <w:rsid w:val="00714BD5"/>
    <w:rsid w:val="007163EB"/>
    <w:rsid w:val="007177E6"/>
    <w:rsid w:val="00717D0C"/>
    <w:rsid w:val="0072013E"/>
    <w:rsid w:val="00721CFD"/>
    <w:rsid w:val="007223C6"/>
    <w:rsid w:val="00722E33"/>
    <w:rsid w:val="00723E15"/>
    <w:rsid w:val="00724D14"/>
    <w:rsid w:val="0072789A"/>
    <w:rsid w:val="00727DE8"/>
    <w:rsid w:val="00727F31"/>
    <w:rsid w:val="00730131"/>
    <w:rsid w:val="007308D4"/>
    <w:rsid w:val="00732E0B"/>
    <w:rsid w:val="00733B7A"/>
    <w:rsid w:val="00734AD2"/>
    <w:rsid w:val="00734CF7"/>
    <w:rsid w:val="00736271"/>
    <w:rsid w:val="007369DB"/>
    <w:rsid w:val="00736E37"/>
    <w:rsid w:val="00741ED1"/>
    <w:rsid w:val="00742162"/>
    <w:rsid w:val="007423E1"/>
    <w:rsid w:val="00742766"/>
    <w:rsid w:val="00743ED7"/>
    <w:rsid w:val="00743FB3"/>
    <w:rsid w:val="007445AA"/>
    <w:rsid w:val="0074663F"/>
    <w:rsid w:val="00747A64"/>
    <w:rsid w:val="00747D27"/>
    <w:rsid w:val="00751BDC"/>
    <w:rsid w:val="00751E53"/>
    <w:rsid w:val="00751EEA"/>
    <w:rsid w:val="00753A4A"/>
    <w:rsid w:val="007544EE"/>
    <w:rsid w:val="00754CDA"/>
    <w:rsid w:val="007551EC"/>
    <w:rsid w:val="00755826"/>
    <w:rsid w:val="0075607A"/>
    <w:rsid w:val="0075669D"/>
    <w:rsid w:val="00756CAD"/>
    <w:rsid w:val="00757227"/>
    <w:rsid w:val="007573E6"/>
    <w:rsid w:val="007576FA"/>
    <w:rsid w:val="00757CC0"/>
    <w:rsid w:val="007638C6"/>
    <w:rsid w:val="00765376"/>
    <w:rsid w:val="007669E7"/>
    <w:rsid w:val="007674F0"/>
    <w:rsid w:val="007704AF"/>
    <w:rsid w:val="00771B0F"/>
    <w:rsid w:val="00771CDB"/>
    <w:rsid w:val="00771FA7"/>
    <w:rsid w:val="00772244"/>
    <w:rsid w:val="00772C4A"/>
    <w:rsid w:val="00772E40"/>
    <w:rsid w:val="00773E8A"/>
    <w:rsid w:val="007740F7"/>
    <w:rsid w:val="00774899"/>
    <w:rsid w:val="007824B1"/>
    <w:rsid w:val="007829B5"/>
    <w:rsid w:val="00783F36"/>
    <w:rsid w:val="0078477B"/>
    <w:rsid w:val="00784F1C"/>
    <w:rsid w:val="00785AB4"/>
    <w:rsid w:val="00785BF0"/>
    <w:rsid w:val="00785CDF"/>
    <w:rsid w:val="00787289"/>
    <w:rsid w:val="00790505"/>
    <w:rsid w:val="0079087E"/>
    <w:rsid w:val="00790EFC"/>
    <w:rsid w:val="0079285A"/>
    <w:rsid w:val="00793593"/>
    <w:rsid w:val="0079452A"/>
    <w:rsid w:val="00794746"/>
    <w:rsid w:val="007950BB"/>
    <w:rsid w:val="00796510"/>
    <w:rsid w:val="00797782"/>
    <w:rsid w:val="00797973"/>
    <w:rsid w:val="007A0553"/>
    <w:rsid w:val="007A0BB0"/>
    <w:rsid w:val="007A1B65"/>
    <w:rsid w:val="007A3029"/>
    <w:rsid w:val="007A4663"/>
    <w:rsid w:val="007A4758"/>
    <w:rsid w:val="007A4B49"/>
    <w:rsid w:val="007A5EE5"/>
    <w:rsid w:val="007A5FEA"/>
    <w:rsid w:val="007A604C"/>
    <w:rsid w:val="007A77CF"/>
    <w:rsid w:val="007B006E"/>
    <w:rsid w:val="007B0A72"/>
    <w:rsid w:val="007B156E"/>
    <w:rsid w:val="007B25E5"/>
    <w:rsid w:val="007B43B8"/>
    <w:rsid w:val="007B44E6"/>
    <w:rsid w:val="007B46CC"/>
    <w:rsid w:val="007B5536"/>
    <w:rsid w:val="007B581B"/>
    <w:rsid w:val="007B6CE1"/>
    <w:rsid w:val="007B7CF9"/>
    <w:rsid w:val="007C1E91"/>
    <w:rsid w:val="007C2B94"/>
    <w:rsid w:val="007C2C14"/>
    <w:rsid w:val="007C5274"/>
    <w:rsid w:val="007C5970"/>
    <w:rsid w:val="007C617C"/>
    <w:rsid w:val="007C6847"/>
    <w:rsid w:val="007C7122"/>
    <w:rsid w:val="007C75CE"/>
    <w:rsid w:val="007C7E01"/>
    <w:rsid w:val="007C7F46"/>
    <w:rsid w:val="007D20CA"/>
    <w:rsid w:val="007D5265"/>
    <w:rsid w:val="007D5817"/>
    <w:rsid w:val="007D5851"/>
    <w:rsid w:val="007D5EFD"/>
    <w:rsid w:val="007D6189"/>
    <w:rsid w:val="007D62B6"/>
    <w:rsid w:val="007D6A35"/>
    <w:rsid w:val="007D7CB0"/>
    <w:rsid w:val="007E0795"/>
    <w:rsid w:val="007E0928"/>
    <w:rsid w:val="007E1B69"/>
    <w:rsid w:val="007E269F"/>
    <w:rsid w:val="007E5FE3"/>
    <w:rsid w:val="007E6FA2"/>
    <w:rsid w:val="007E741F"/>
    <w:rsid w:val="007E750F"/>
    <w:rsid w:val="007F06F5"/>
    <w:rsid w:val="007F0D15"/>
    <w:rsid w:val="007F0F34"/>
    <w:rsid w:val="007F1119"/>
    <w:rsid w:val="007F1280"/>
    <w:rsid w:val="007F1944"/>
    <w:rsid w:val="007F1FD9"/>
    <w:rsid w:val="007F2BA4"/>
    <w:rsid w:val="007F47EB"/>
    <w:rsid w:val="007F5B1F"/>
    <w:rsid w:val="007F7133"/>
    <w:rsid w:val="007F76DA"/>
    <w:rsid w:val="007F7B9E"/>
    <w:rsid w:val="007F7D41"/>
    <w:rsid w:val="008001D7"/>
    <w:rsid w:val="00801DE8"/>
    <w:rsid w:val="0080292C"/>
    <w:rsid w:val="00802E3B"/>
    <w:rsid w:val="008039C8"/>
    <w:rsid w:val="00804162"/>
    <w:rsid w:val="008044F9"/>
    <w:rsid w:val="00804C26"/>
    <w:rsid w:val="00805465"/>
    <w:rsid w:val="0080563E"/>
    <w:rsid w:val="00805CC3"/>
    <w:rsid w:val="00806EC0"/>
    <w:rsid w:val="00806F13"/>
    <w:rsid w:val="00807642"/>
    <w:rsid w:val="00807C3B"/>
    <w:rsid w:val="0081006A"/>
    <w:rsid w:val="00811364"/>
    <w:rsid w:val="0081271C"/>
    <w:rsid w:val="008129CB"/>
    <w:rsid w:val="00812DD7"/>
    <w:rsid w:val="00814581"/>
    <w:rsid w:val="008146E0"/>
    <w:rsid w:val="00814D70"/>
    <w:rsid w:val="008152A5"/>
    <w:rsid w:val="00815304"/>
    <w:rsid w:val="00817D53"/>
    <w:rsid w:val="008207D6"/>
    <w:rsid w:val="008208CF"/>
    <w:rsid w:val="00823734"/>
    <w:rsid w:val="00823E8B"/>
    <w:rsid w:val="00824410"/>
    <w:rsid w:val="00824960"/>
    <w:rsid w:val="008251BF"/>
    <w:rsid w:val="00826C5B"/>
    <w:rsid w:val="008274AC"/>
    <w:rsid w:val="0083060A"/>
    <w:rsid w:val="008307E6"/>
    <w:rsid w:val="00831B48"/>
    <w:rsid w:val="00832BC8"/>
    <w:rsid w:val="00832EF8"/>
    <w:rsid w:val="00833F44"/>
    <w:rsid w:val="0083474A"/>
    <w:rsid w:val="00834B67"/>
    <w:rsid w:val="00834B75"/>
    <w:rsid w:val="008352BB"/>
    <w:rsid w:val="00835378"/>
    <w:rsid w:val="00835E0C"/>
    <w:rsid w:val="008364DF"/>
    <w:rsid w:val="0083722D"/>
    <w:rsid w:val="008376EC"/>
    <w:rsid w:val="00837EC7"/>
    <w:rsid w:val="00840325"/>
    <w:rsid w:val="00840357"/>
    <w:rsid w:val="008404DD"/>
    <w:rsid w:val="00840975"/>
    <w:rsid w:val="00841D42"/>
    <w:rsid w:val="008420D8"/>
    <w:rsid w:val="0084251D"/>
    <w:rsid w:val="0084258D"/>
    <w:rsid w:val="0084277C"/>
    <w:rsid w:val="00843AD6"/>
    <w:rsid w:val="008445E6"/>
    <w:rsid w:val="00846567"/>
    <w:rsid w:val="00846CB1"/>
    <w:rsid w:val="00846F5F"/>
    <w:rsid w:val="00847832"/>
    <w:rsid w:val="00847F1B"/>
    <w:rsid w:val="008502F1"/>
    <w:rsid w:val="00850BCE"/>
    <w:rsid w:val="00851BF6"/>
    <w:rsid w:val="00853848"/>
    <w:rsid w:val="00855115"/>
    <w:rsid w:val="00855517"/>
    <w:rsid w:val="00855EDE"/>
    <w:rsid w:val="008564C5"/>
    <w:rsid w:val="00857F13"/>
    <w:rsid w:val="008609A4"/>
    <w:rsid w:val="00860C05"/>
    <w:rsid w:val="00861744"/>
    <w:rsid w:val="008621FF"/>
    <w:rsid w:val="00862467"/>
    <w:rsid w:val="0086267D"/>
    <w:rsid w:val="008627FF"/>
    <w:rsid w:val="00863027"/>
    <w:rsid w:val="00863979"/>
    <w:rsid w:val="00863BAA"/>
    <w:rsid w:val="008661A3"/>
    <w:rsid w:val="008679EE"/>
    <w:rsid w:val="00870938"/>
    <w:rsid w:val="00870A59"/>
    <w:rsid w:val="008717D1"/>
    <w:rsid w:val="008718F9"/>
    <w:rsid w:val="00871D1E"/>
    <w:rsid w:val="00871EFF"/>
    <w:rsid w:val="00872619"/>
    <w:rsid w:val="00872934"/>
    <w:rsid w:val="00872E62"/>
    <w:rsid w:val="00873A56"/>
    <w:rsid w:val="008742B8"/>
    <w:rsid w:val="00874696"/>
    <w:rsid w:val="00874766"/>
    <w:rsid w:val="00875317"/>
    <w:rsid w:val="0087547A"/>
    <w:rsid w:val="008759B6"/>
    <w:rsid w:val="00875D1E"/>
    <w:rsid w:val="008764BA"/>
    <w:rsid w:val="008765DD"/>
    <w:rsid w:val="00877EC6"/>
    <w:rsid w:val="00880565"/>
    <w:rsid w:val="00880E38"/>
    <w:rsid w:val="00882551"/>
    <w:rsid w:val="008830A6"/>
    <w:rsid w:val="00883852"/>
    <w:rsid w:val="00884368"/>
    <w:rsid w:val="008846EA"/>
    <w:rsid w:val="008853DD"/>
    <w:rsid w:val="00885D28"/>
    <w:rsid w:val="00885EBA"/>
    <w:rsid w:val="008868C6"/>
    <w:rsid w:val="00886B11"/>
    <w:rsid w:val="00886DEC"/>
    <w:rsid w:val="00887D3E"/>
    <w:rsid w:val="008917E2"/>
    <w:rsid w:val="00891B10"/>
    <w:rsid w:val="00891CCD"/>
    <w:rsid w:val="00892218"/>
    <w:rsid w:val="00892607"/>
    <w:rsid w:val="0089335A"/>
    <w:rsid w:val="008939A7"/>
    <w:rsid w:val="00894812"/>
    <w:rsid w:val="00895433"/>
    <w:rsid w:val="008978DB"/>
    <w:rsid w:val="00897E65"/>
    <w:rsid w:val="008A027F"/>
    <w:rsid w:val="008A06DB"/>
    <w:rsid w:val="008A0C2C"/>
    <w:rsid w:val="008A0E8B"/>
    <w:rsid w:val="008A190A"/>
    <w:rsid w:val="008A1EAA"/>
    <w:rsid w:val="008A27DD"/>
    <w:rsid w:val="008A3014"/>
    <w:rsid w:val="008A3BE7"/>
    <w:rsid w:val="008A5090"/>
    <w:rsid w:val="008A54B0"/>
    <w:rsid w:val="008A57BF"/>
    <w:rsid w:val="008A642B"/>
    <w:rsid w:val="008A6A96"/>
    <w:rsid w:val="008A754B"/>
    <w:rsid w:val="008A7910"/>
    <w:rsid w:val="008B06EB"/>
    <w:rsid w:val="008B08E8"/>
    <w:rsid w:val="008B1165"/>
    <w:rsid w:val="008B1DFD"/>
    <w:rsid w:val="008B256D"/>
    <w:rsid w:val="008B2F3B"/>
    <w:rsid w:val="008B3556"/>
    <w:rsid w:val="008B482B"/>
    <w:rsid w:val="008B482C"/>
    <w:rsid w:val="008B4DFD"/>
    <w:rsid w:val="008B5B80"/>
    <w:rsid w:val="008B6916"/>
    <w:rsid w:val="008B69CB"/>
    <w:rsid w:val="008B6DAC"/>
    <w:rsid w:val="008B7186"/>
    <w:rsid w:val="008B73C3"/>
    <w:rsid w:val="008B73E1"/>
    <w:rsid w:val="008B78E9"/>
    <w:rsid w:val="008B7FED"/>
    <w:rsid w:val="008C06B8"/>
    <w:rsid w:val="008C08CD"/>
    <w:rsid w:val="008C0CB2"/>
    <w:rsid w:val="008C25EE"/>
    <w:rsid w:val="008C26ED"/>
    <w:rsid w:val="008C41D0"/>
    <w:rsid w:val="008C5F0C"/>
    <w:rsid w:val="008D1406"/>
    <w:rsid w:val="008D1B7A"/>
    <w:rsid w:val="008D2736"/>
    <w:rsid w:val="008D2B52"/>
    <w:rsid w:val="008D3354"/>
    <w:rsid w:val="008D4245"/>
    <w:rsid w:val="008D42B5"/>
    <w:rsid w:val="008D4574"/>
    <w:rsid w:val="008D4FEE"/>
    <w:rsid w:val="008D582B"/>
    <w:rsid w:val="008D6E03"/>
    <w:rsid w:val="008D7BAF"/>
    <w:rsid w:val="008D7FAB"/>
    <w:rsid w:val="008E07D3"/>
    <w:rsid w:val="008E0835"/>
    <w:rsid w:val="008E09A0"/>
    <w:rsid w:val="008E177C"/>
    <w:rsid w:val="008E1B72"/>
    <w:rsid w:val="008E2861"/>
    <w:rsid w:val="008E29E9"/>
    <w:rsid w:val="008E2B89"/>
    <w:rsid w:val="008E30CE"/>
    <w:rsid w:val="008E314F"/>
    <w:rsid w:val="008E4113"/>
    <w:rsid w:val="008E505E"/>
    <w:rsid w:val="008E51D0"/>
    <w:rsid w:val="008E6A41"/>
    <w:rsid w:val="008E7050"/>
    <w:rsid w:val="008E7FD7"/>
    <w:rsid w:val="008F004E"/>
    <w:rsid w:val="008F09D2"/>
    <w:rsid w:val="008F09F4"/>
    <w:rsid w:val="008F2402"/>
    <w:rsid w:val="008F26A5"/>
    <w:rsid w:val="008F2AE8"/>
    <w:rsid w:val="008F32B7"/>
    <w:rsid w:val="008F3AA3"/>
    <w:rsid w:val="008F3EF2"/>
    <w:rsid w:val="008F46B1"/>
    <w:rsid w:val="008F5546"/>
    <w:rsid w:val="008F67B3"/>
    <w:rsid w:val="008F6B37"/>
    <w:rsid w:val="008F74F5"/>
    <w:rsid w:val="008F786C"/>
    <w:rsid w:val="00900970"/>
    <w:rsid w:val="0090236F"/>
    <w:rsid w:val="00902418"/>
    <w:rsid w:val="0090313E"/>
    <w:rsid w:val="009037C3"/>
    <w:rsid w:val="00903B5D"/>
    <w:rsid w:val="0090422E"/>
    <w:rsid w:val="00904427"/>
    <w:rsid w:val="0090464B"/>
    <w:rsid w:val="00904DA3"/>
    <w:rsid w:val="00905DC8"/>
    <w:rsid w:val="009064C8"/>
    <w:rsid w:val="00906B5C"/>
    <w:rsid w:val="00907A55"/>
    <w:rsid w:val="00907F8F"/>
    <w:rsid w:val="00911917"/>
    <w:rsid w:val="00913C7E"/>
    <w:rsid w:val="00913FE8"/>
    <w:rsid w:val="00914732"/>
    <w:rsid w:val="00914F26"/>
    <w:rsid w:val="00915042"/>
    <w:rsid w:val="0091508D"/>
    <w:rsid w:val="00915813"/>
    <w:rsid w:val="009211DA"/>
    <w:rsid w:val="009213FD"/>
    <w:rsid w:val="00922367"/>
    <w:rsid w:val="009228A2"/>
    <w:rsid w:val="00922CED"/>
    <w:rsid w:val="00922D05"/>
    <w:rsid w:val="00923833"/>
    <w:rsid w:val="00923CFD"/>
    <w:rsid w:val="00923D85"/>
    <w:rsid w:val="00923F52"/>
    <w:rsid w:val="00924AB8"/>
    <w:rsid w:val="00924BF0"/>
    <w:rsid w:val="00924E22"/>
    <w:rsid w:val="00926047"/>
    <w:rsid w:val="009268A9"/>
    <w:rsid w:val="0092744F"/>
    <w:rsid w:val="00927E96"/>
    <w:rsid w:val="00927ED0"/>
    <w:rsid w:val="00930849"/>
    <w:rsid w:val="00930930"/>
    <w:rsid w:val="00930B0F"/>
    <w:rsid w:val="00931617"/>
    <w:rsid w:val="00931875"/>
    <w:rsid w:val="0093225C"/>
    <w:rsid w:val="00932BEF"/>
    <w:rsid w:val="00934C70"/>
    <w:rsid w:val="009354E5"/>
    <w:rsid w:val="0093669E"/>
    <w:rsid w:val="00937F62"/>
    <w:rsid w:val="0094037F"/>
    <w:rsid w:val="00940815"/>
    <w:rsid w:val="00941E77"/>
    <w:rsid w:val="00941F58"/>
    <w:rsid w:val="0094281E"/>
    <w:rsid w:val="009428A9"/>
    <w:rsid w:val="009429D5"/>
    <w:rsid w:val="00942A86"/>
    <w:rsid w:val="00942C6E"/>
    <w:rsid w:val="0094339A"/>
    <w:rsid w:val="00943E44"/>
    <w:rsid w:val="00944A90"/>
    <w:rsid w:val="00944C66"/>
    <w:rsid w:val="00944F43"/>
    <w:rsid w:val="0094528E"/>
    <w:rsid w:val="0094661A"/>
    <w:rsid w:val="00946ADD"/>
    <w:rsid w:val="00946CDA"/>
    <w:rsid w:val="0094726F"/>
    <w:rsid w:val="00950E13"/>
    <w:rsid w:val="009516B9"/>
    <w:rsid w:val="00951A39"/>
    <w:rsid w:val="00951CFB"/>
    <w:rsid w:val="00951F95"/>
    <w:rsid w:val="0095216F"/>
    <w:rsid w:val="00952183"/>
    <w:rsid w:val="0095287A"/>
    <w:rsid w:val="00952932"/>
    <w:rsid w:val="00952BE3"/>
    <w:rsid w:val="009531EF"/>
    <w:rsid w:val="009533B5"/>
    <w:rsid w:val="00953FFB"/>
    <w:rsid w:val="0095418E"/>
    <w:rsid w:val="009541B0"/>
    <w:rsid w:val="00954318"/>
    <w:rsid w:val="00956494"/>
    <w:rsid w:val="00957416"/>
    <w:rsid w:val="009577EA"/>
    <w:rsid w:val="00957CD0"/>
    <w:rsid w:val="00957E06"/>
    <w:rsid w:val="009617BC"/>
    <w:rsid w:val="00962CF8"/>
    <w:rsid w:val="00963420"/>
    <w:rsid w:val="009651E4"/>
    <w:rsid w:val="009652E0"/>
    <w:rsid w:val="009656FB"/>
    <w:rsid w:val="00966542"/>
    <w:rsid w:val="00967864"/>
    <w:rsid w:val="0097055A"/>
    <w:rsid w:val="00970572"/>
    <w:rsid w:val="0097061E"/>
    <w:rsid w:val="00970CDD"/>
    <w:rsid w:val="00970F50"/>
    <w:rsid w:val="009712CB"/>
    <w:rsid w:val="00971BFE"/>
    <w:rsid w:val="00972818"/>
    <w:rsid w:val="00972940"/>
    <w:rsid w:val="009729E8"/>
    <w:rsid w:val="009732C9"/>
    <w:rsid w:val="0097488B"/>
    <w:rsid w:val="00975968"/>
    <w:rsid w:val="00975BA2"/>
    <w:rsid w:val="00975BF7"/>
    <w:rsid w:val="00976A75"/>
    <w:rsid w:val="00976E05"/>
    <w:rsid w:val="00977A23"/>
    <w:rsid w:val="00980352"/>
    <w:rsid w:val="00980B25"/>
    <w:rsid w:val="009819B7"/>
    <w:rsid w:val="00981DF8"/>
    <w:rsid w:val="009820B4"/>
    <w:rsid w:val="00983FAC"/>
    <w:rsid w:val="00984020"/>
    <w:rsid w:val="00984E10"/>
    <w:rsid w:val="00984E58"/>
    <w:rsid w:val="00985DAC"/>
    <w:rsid w:val="009867C0"/>
    <w:rsid w:val="00986B54"/>
    <w:rsid w:val="00986C51"/>
    <w:rsid w:val="00986F30"/>
    <w:rsid w:val="00987BDE"/>
    <w:rsid w:val="00991185"/>
    <w:rsid w:val="00991AD7"/>
    <w:rsid w:val="00991F3E"/>
    <w:rsid w:val="009926B6"/>
    <w:rsid w:val="00993BC5"/>
    <w:rsid w:val="00993D81"/>
    <w:rsid w:val="00994129"/>
    <w:rsid w:val="009950F9"/>
    <w:rsid w:val="009A09B6"/>
    <w:rsid w:val="009A09E8"/>
    <w:rsid w:val="009A273E"/>
    <w:rsid w:val="009A297C"/>
    <w:rsid w:val="009A3303"/>
    <w:rsid w:val="009A4262"/>
    <w:rsid w:val="009A441F"/>
    <w:rsid w:val="009A4B15"/>
    <w:rsid w:val="009A4CC5"/>
    <w:rsid w:val="009A58D3"/>
    <w:rsid w:val="009A611E"/>
    <w:rsid w:val="009A7ADC"/>
    <w:rsid w:val="009A7F97"/>
    <w:rsid w:val="009B01F0"/>
    <w:rsid w:val="009B0C37"/>
    <w:rsid w:val="009B0D36"/>
    <w:rsid w:val="009B1B3D"/>
    <w:rsid w:val="009B1FE8"/>
    <w:rsid w:val="009B23E7"/>
    <w:rsid w:val="009B2441"/>
    <w:rsid w:val="009B26FB"/>
    <w:rsid w:val="009B2ABB"/>
    <w:rsid w:val="009B2D72"/>
    <w:rsid w:val="009B392B"/>
    <w:rsid w:val="009B3C7A"/>
    <w:rsid w:val="009B3DEB"/>
    <w:rsid w:val="009B401D"/>
    <w:rsid w:val="009B55DA"/>
    <w:rsid w:val="009B600B"/>
    <w:rsid w:val="009B6FB6"/>
    <w:rsid w:val="009B7A7F"/>
    <w:rsid w:val="009C0FEA"/>
    <w:rsid w:val="009C11F6"/>
    <w:rsid w:val="009C24CF"/>
    <w:rsid w:val="009C2781"/>
    <w:rsid w:val="009C2963"/>
    <w:rsid w:val="009C386D"/>
    <w:rsid w:val="009C5670"/>
    <w:rsid w:val="009C741F"/>
    <w:rsid w:val="009C749D"/>
    <w:rsid w:val="009C7C30"/>
    <w:rsid w:val="009D1A76"/>
    <w:rsid w:val="009D3A6B"/>
    <w:rsid w:val="009D3F18"/>
    <w:rsid w:val="009D4278"/>
    <w:rsid w:val="009D52A7"/>
    <w:rsid w:val="009D6708"/>
    <w:rsid w:val="009D7813"/>
    <w:rsid w:val="009D792B"/>
    <w:rsid w:val="009D7F63"/>
    <w:rsid w:val="009E03A6"/>
    <w:rsid w:val="009E0AA8"/>
    <w:rsid w:val="009E1AE3"/>
    <w:rsid w:val="009E1B5E"/>
    <w:rsid w:val="009E2A9C"/>
    <w:rsid w:val="009E2DFB"/>
    <w:rsid w:val="009E3ED0"/>
    <w:rsid w:val="009E4ECE"/>
    <w:rsid w:val="009E5598"/>
    <w:rsid w:val="009E55D7"/>
    <w:rsid w:val="009E5E35"/>
    <w:rsid w:val="009E6581"/>
    <w:rsid w:val="009E7C48"/>
    <w:rsid w:val="009E7CC2"/>
    <w:rsid w:val="009E7F0B"/>
    <w:rsid w:val="009F09FB"/>
    <w:rsid w:val="009F1EDF"/>
    <w:rsid w:val="009F2449"/>
    <w:rsid w:val="009F28FE"/>
    <w:rsid w:val="009F2AD8"/>
    <w:rsid w:val="009F3238"/>
    <w:rsid w:val="009F3E25"/>
    <w:rsid w:val="009F4748"/>
    <w:rsid w:val="009F4BFC"/>
    <w:rsid w:val="009F5179"/>
    <w:rsid w:val="009F5FEE"/>
    <w:rsid w:val="009F6808"/>
    <w:rsid w:val="009F6EB7"/>
    <w:rsid w:val="009F77D2"/>
    <w:rsid w:val="009F7FD7"/>
    <w:rsid w:val="00A00EA5"/>
    <w:rsid w:val="00A00EFF"/>
    <w:rsid w:val="00A01BC6"/>
    <w:rsid w:val="00A01DF6"/>
    <w:rsid w:val="00A01FFA"/>
    <w:rsid w:val="00A041F8"/>
    <w:rsid w:val="00A05627"/>
    <w:rsid w:val="00A05B3F"/>
    <w:rsid w:val="00A05ED2"/>
    <w:rsid w:val="00A05F0A"/>
    <w:rsid w:val="00A0637E"/>
    <w:rsid w:val="00A0677B"/>
    <w:rsid w:val="00A06D6E"/>
    <w:rsid w:val="00A06EFE"/>
    <w:rsid w:val="00A100D7"/>
    <w:rsid w:val="00A10537"/>
    <w:rsid w:val="00A10E2A"/>
    <w:rsid w:val="00A116A2"/>
    <w:rsid w:val="00A1227B"/>
    <w:rsid w:val="00A124AA"/>
    <w:rsid w:val="00A126AB"/>
    <w:rsid w:val="00A13413"/>
    <w:rsid w:val="00A13D60"/>
    <w:rsid w:val="00A1626E"/>
    <w:rsid w:val="00A17335"/>
    <w:rsid w:val="00A17E4B"/>
    <w:rsid w:val="00A2074B"/>
    <w:rsid w:val="00A20BAA"/>
    <w:rsid w:val="00A20EBD"/>
    <w:rsid w:val="00A2176C"/>
    <w:rsid w:val="00A222AA"/>
    <w:rsid w:val="00A22487"/>
    <w:rsid w:val="00A22C92"/>
    <w:rsid w:val="00A233DE"/>
    <w:rsid w:val="00A23466"/>
    <w:rsid w:val="00A2357E"/>
    <w:rsid w:val="00A2422E"/>
    <w:rsid w:val="00A26219"/>
    <w:rsid w:val="00A266ED"/>
    <w:rsid w:val="00A2714C"/>
    <w:rsid w:val="00A27A1F"/>
    <w:rsid w:val="00A309A4"/>
    <w:rsid w:val="00A31B57"/>
    <w:rsid w:val="00A3203A"/>
    <w:rsid w:val="00A320C4"/>
    <w:rsid w:val="00A3267E"/>
    <w:rsid w:val="00A32DD2"/>
    <w:rsid w:val="00A32E99"/>
    <w:rsid w:val="00A34078"/>
    <w:rsid w:val="00A3456B"/>
    <w:rsid w:val="00A34B8D"/>
    <w:rsid w:val="00A356A1"/>
    <w:rsid w:val="00A35802"/>
    <w:rsid w:val="00A40FFC"/>
    <w:rsid w:val="00A426AF"/>
    <w:rsid w:val="00A45142"/>
    <w:rsid w:val="00A4579B"/>
    <w:rsid w:val="00A45A73"/>
    <w:rsid w:val="00A45D2A"/>
    <w:rsid w:val="00A45D87"/>
    <w:rsid w:val="00A4652C"/>
    <w:rsid w:val="00A46564"/>
    <w:rsid w:val="00A4789F"/>
    <w:rsid w:val="00A47D17"/>
    <w:rsid w:val="00A47FE5"/>
    <w:rsid w:val="00A50D01"/>
    <w:rsid w:val="00A51F5A"/>
    <w:rsid w:val="00A52285"/>
    <w:rsid w:val="00A52ECF"/>
    <w:rsid w:val="00A53547"/>
    <w:rsid w:val="00A535AF"/>
    <w:rsid w:val="00A538F1"/>
    <w:rsid w:val="00A54264"/>
    <w:rsid w:val="00A54E37"/>
    <w:rsid w:val="00A5664B"/>
    <w:rsid w:val="00A5747C"/>
    <w:rsid w:val="00A607A1"/>
    <w:rsid w:val="00A615E9"/>
    <w:rsid w:val="00A6223C"/>
    <w:rsid w:val="00A62FB9"/>
    <w:rsid w:val="00A632DD"/>
    <w:rsid w:val="00A63DE2"/>
    <w:rsid w:val="00A6471E"/>
    <w:rsid w:val="00A64BC9"/>
    <w:rsid w:val="00A66674"/>
    <w:rsid w:val="00A66A44"/>
    <w:rsid w:val="00A67A6F"/>
    <w:rsid w:val="00A7052E"/>
    <w:rsid w:val="00A71038"/>
    <w:rsid w:val="00A71603"/>
    <w:rsid w:val="00A71D50"/>
    <w:rsid w:val="00A724B8"/>
    <w:rsid w:val="00A72BCD"/>
    <w:rsid w:val="00A732AE"/>
    <w:rsid w:val="00A744A9"/>
    <w:rsid w:val="00A75AAE"/>
    <w:rsid w:val="00A76959"/>
    <w:rsid w:val="00A76D61"/>
    <w:rsid w:val="00A773C6"/>
    <w:rsid w:val="00A776A8"/>
    <w:rsid w:val="00A77B48"/>
    <w:rsid w:val="00A803E1"/>
    <w:rsid w:val="00A80831"/>
    <w:rsid w:val="00A80AFD"/>
    <w:rsid w:val="00A80B84"/>
    <w:rsid w:val="00A80F17"/>
    <w:rsid w:val="00A81497"/>
    <w:rsid w:val="00A814F9"/>
    <w:rsid w:val="00A81651"/>
    <w:rsid w:val="00A827CC"/>
    <w:rsid w:val="00A8397F"/>
    <w:rsid w:val="00A839D7"/>
    <w:rsid w:val="00A848F9"/>
    <w:rsid w:val="00A85869"/>
    <w:rsid w:val="00A866DC"/>
    <w:rsid w:val="00A86EC9"/>
    <w:rsid w:val="00A87C16"/>
    <w:rsid w:val="00A9026D"/>
    <w:rsid w:val="00A91A0B"/>
    <w:rsid w:val="00A9215E"/>
    <w:rsid w:val="00A923DB"/>
    <w:rsid w:val="00A925C2"/>
    <w:rsid w:val="00A92FF2"/>
    <w:rsid w:val="00A94606"/>
    <w:rsid w:val="00A946C4"/>
    <w:rsid w:val="00A9560B"/>
    <w:rsid w:val="00A9641C"/>
    <w:rsid w:val="00A9696B"/>
    <w:rsid w:val="00A969CE"/>
    <w:rsid w:val="00A971AE"/>
    <w:rsid w:val="00A977A6"/>
    <w:rsid w:val="00A97D4F"/>
    <w:rsid w:val="00AA00F9"/>
    <w:rsid w:val="00AA0C9C"/>
    <w:rsid w:val="00AA18AA"/>
    <w:rsid w:val="00AA23D9"/>
    <w:rsid w:val="00AA31B7"/>
    <w:rsid w:val="00AA3567"/>
    <w:rsid w:val="00AA3902"/>
    <w:rsid w:val="00AA4395"/>
    <w:rsid w:val="00AA4D3D"/>
    <w:rsid w:val="00AA4E8C"/>
    <w:rsid w:val="00AA50D6"/>
    <w:rsid w:val="00AA53C4"/>
    <w:rsid w:val="00AA55E2"/>
    <w:rsid w:val="00AA6607"/>
    <w:rsid w:val="00AA6DE4"/>
    <w:rsid w:val="00AA77CF"/>
    <w:rsid w:val="00AB0652"/>
    <w:rsid w:val="00AB0664"/>
    <w:rsid w:val="00AB0BBE"/>
    <w:rsid w:val="00AB0E5A"/>
    <w:rsid w:val="00AB13C8"/>
    <w:rsid w:val="00AB23D6"/>
    <w:rsid w:val="00AB2C77"/>
    <w:rsid w:val="00AB33B3"/>
    <w:rsid w:val="00AB3CCD"/>
    <w:rsid w:val="00AB4443"/>
    <w:rsid w:val="00AB4911"/>
    <w:rsid w:val="00AB6C78"/>
    <w:rsid w:val="00AC0623"/>
    <w:rsid w:val="00AC0838"/>
    <w:rsid w:val="00AC0966"/>
    <w:rsid w:val="00AC1979"/>
    <w:rsid w:val="00AC1FF9"/>
    <w:rsid w:val="00AC26D0"/>
    <w:rsid w:val="00AC2878"/>
    <w:rsid w:val="00AC2C5B"/>
    <w:rsid w:val="00AC327E"/>
    <w:rsid w:val="00AC3301"/>
    <w:rsid w:val="00AC35D1"/>
    <w:rsid w:val="00AC3C9D"/>
    <w:rsid w:val="00AC44C1"/>
    <w:rsid w:val="00AC4A06"/>
    <w:rsid w:val="00AC4A5C"/>
    <w:rsid w:val="00AC50B2"/>
    <w:rsid w:val="00AC50EE"/>
    <w:rsid w:val="00AC61FE"/>
    <w:rsid w:val="00AC6701"/>
    <w:rsid w:val="00AC678F"/>
    <w:rsid w:val="00AC6B57"/>
    <w:rsid w:val="00AC6C2D"/>
    <w:rsid w:val="00AC72DA"/>
    <w:rsid w:val="00AC75BA"/>
    <w:rsid w:val="00AC7AC8"/>
    <w:rsid w:val="00AD0BE9"/>
    <w:rsid w:val="00AD0C79"/>
    <w:rsid w:val="00AD0D16"/>
    <w:rsid w:val="00AD12CF"/>
    <w:rsid w:val="00AD151C"/>
    <w:rsid w:val="00AD2986"/>
    <w:rsid w:val="00AD2D03"/>
    <w:rsid w:val="00AD390A"/>
    <w:rsid w:val="00AD4183"/>
    <w:rsid w:val="00AD41DE"/>
    <w:rsid w:val="00AD734D"/>
    <w:rsid w:val="00AE0F57"/>
    <w:rsid w:val="00AE1DE7"/>
    <w:rsid w:val="00AE2A67"/>
    <w:rsid w:val="00AE2DC1"/>
    <w:rsid w:val="00AE3964"/>
    <w:rsid w:val="00AE44EF"/>
    <w:rsid w:val="00AE450D"/>
    <w:rsid w:val="00AE48AF"/>
    <w:rsid w:val="00AE53F8"/>
    <w:rsid w:val="00AE772C"/>
    <w:rsid w:val="00AF0653"/>
    <w:rsid w:val="00AF0B70"/>
    <w:rsid w:val="00AF1485"/>
    <w:rsid w:val="00AF14CD"/>
    <w:rsid w:val="00AF327C"/>
    <w:rsid w:val="00AF32A2"/>
    <w:rsid w:val="00AF3870"/>
    <w:rsid w:val="00AF3BE9"/>
    <w:rsid w:val="00AF3FEC"/>
    <w:rsid w:val="00AF4027"/>
    <w:rsid w:val="00AF4C72"/>
    <w:rsid w:val="00AF5A68"/>
    <w:rsid w:val="00AF5AFE"/>
    <w:rsid w:val="00AF5BE7"/>
    <w:rsid w:val="00B01252"/>
    <w:rsid w:val="00B012A4"/>
    <w:rsid w:val="00B01A2B"/>
    <w:rsid w:val="00B02355"/>
    <w:rsid w:val="00B02D20"/>
    <w:rsid w:val="00B02F1B"/>
    <w:rsid w:val="00B03304"/>
    <w:rsid w:val="00B039D0"/>
    <w:rsid w:val="00B04AF6"/>
    <w:rsid w:val="00B04AFC"/>
    <w:rsid w:val="00B056B8"/>
    <w:rsid w:val="00B05D07"/>
    <w:rsid w:val="00B06B14"/>
    <w:rsid w:val="00B06D0A"/>
    <w:rsid w:val="00B07040"/>
    <w:rsid w:val="00B10C2A"/>
    <w:rsid w:val="00B11010"/>
    <w:rsid w:val="00B12159"/>
    <w:rsid w:val="00B13BF6"/>
    <w:rsid w:val="00B145EC"/>
    <w:rsid w:val="00B15601"/>
    <w:rsid w:val="00B162C7"/>
    <w:rsid w:val="00B172C8"/>
    <w:rsid w:val="00B1799F"/>
    <w:rsid w:val="00B17A7A"/>
    <w:rsid w:val="00B21AF0"/>
    <w:rsid w:val="00B226C4"/>
    <w:rsid w:val="00B227D0"/>
    <w:rsid w:val="00B241CC"/>
    <w:rsid w:val="00B24717"/>
    <w:rsid w:val="00B24CE8"/>
    <w:rsid w:val="00B25D85"/>
    <w:rsid w:val="00B26D4B"/>
    <w:rsid w:val="00B31E2C"/>
    <w:rsid w:val="00B34DDF"/>
    <w:rsid w:val="00B36583"/>
    <w:rsid w:val="00B37BD9"/>
    <w:rsid w:val="00B403B9"/>
    <w:rsid w:val="00B40DD0"/>
    <w:rsid w:val="00B416A9"/>
    <w:rsid w:val="00B4175D"/>
    <w:rsid w:val="00B41A34"/>
    <w:rsid w:val="00B421BE"/>
    <w:rsid w:val="00B43A37"/>
    <w:rsid w:val="00B45A15"/>
    <w:rsid w:val="00B47929"/>
    <w:rsid w:val="00B511EE"/>
    <w:rsid w:val="00B518A1"/>
    <w:rsid w:val="00B51FBD"/>
    <w:rsid w:val="00B521CD"/>
    <w:rsid w:val="00B52AD2"/>
    <w:rsid w:val="00B52BC3"/>
    <w:rsid w:val="00B536A1"/>
    <w:rsid w:val="00B5409F"/>
    <w:rsid w:val="00B5649C"/>
    <w:rsid w:val="00B56CA4"/>
    <w:rsid w:val="00B56CB0"/>
    <w:rsid w:val="00B56EF8"/>
    <w:rsid w:val="00B6049A"/>
    <w:rsid w:val="00B60558"/>
    <w:rsid w:val="00B6075D"/>
    <w:rsid w:val="00B60E78"/>
    <w:rsid w:val="00B61423"/>
    <w:rsid w:val="00B61EFB"/>
    <w:rsid w:val="00B62330"/>
    <w:rsid w:val="00B635FD"/>
    <w:rsid w:val="00B646D8"/>
    <w:rsid w:val="00B64864"/>
    <w:rsid w:val="00B649E5"/>
    <w:rsid w:val="00B64BF9"/>
    <w:rsid w:val="00B64CE1"/>
    <w:rsid w:val="00B65726"/>
    <w:rsid w:val="00B65E2E"/>
    <w:rsid w:val="00B66177"/>
    <w:rsid w:val="00B666EA"/>
    <w:rsid w:val="00B66ECF"/>
    <w:rsid w:val="00B66F00"/>
    <w:rsid w:val="00B6720C"/>
    <w:rsid w:val="00B67AFB"/>
    <w:rsid w:val="00B70B99"/>
    <w:rsid w:val="00B719FB"/>
    <w:rsid w:val="00B7213A"/>
    <w:rsid w:val="00B7280B"/>
    <w:rsid w:val="00B72F40"/>
    <w:rsid w:val="00B75368"/>
    <w:rsid w:val="00B75D5F"/>
    <w:rsid w:val="00B76277"/>
    <w:rsid w:val="00B76835"/>
    <w:rsid w:val="00B773A7"/>
    <w:rsid w:val="00B77463"/>
    <w:rsid w:val="00B812D7"/>
    <w:rsid w:val="00B81C22"/>
    <w:rsid w:val="00B81C68"/>
    <w:rsid w:val="00B822B5"/>
    <w:rsid w:val="00B829E2"/>
    <w:rsid w:val="00B8415E"/>
    <w:rsid w:val="00B847EB"/>
    <w:rsid w:val="00B8552C"/>
    <w:rsid w:val="00B85935"/>
    <w:rsid w:val="00B859AB"/>
    <w:rsid w:val="00B85BD8"/>
    <w:rsid w:val="00B8724A"/>
    <w:rsid w:val="00B908F1"/>
    <w:rsid w:val="00B91110"/>
    <w:rsid w:val="00B915CF"/>
    <w:rsid w:val="00B932C7"/>
    <w:rsid w:val="00B93328"/>
    <w:rsid w:val="00B93DCE"/>
    <w:rsid w:val="00B94202"/>
    <w:rsid w:val="00B94658"/>
    <w:rsid w:val="00B94A19"/>
    <w:rsid w:val="00B94F16"/>
    <w:rsid w:val="00B955AA"/>
    <w:rsid w:val="00B95C05"/>
    <w:rsid w:val="00B9600D"/>
    <w:rsid w:val="00B963E1"/>
    <w:rsid w:val="00B97509"/>
    <w:rsid w:val="00BA048B"/>
    <w:rsid w:val="00BA05E2"/>
    <w:rsid w:val="00BA113A"/>
    <w:rsid w:val="00BA1F6D"/>
    <w:rsid w:val="00BA393E"/>
    <w:rsid w:val="00BA3FFE"/>
    <w:rsid w:val="00BA4202"/>
    <w:rsid w:val="00BA439F"/>
    <w:rsid w:val="00BA47BC"/>
    <w:rsid w:val="00BA4A25"/>
    <w:rsid w:val="00BA54F7"/>
    <w:rsid w:val="00BA58D6"/>
    <w:rsid w:val="00BA5A96"/>
    <w:rsid w:val="00BA5D2D"/>
    <w:rsid w:val="00BA632D"/>
    <w:rsid w:val="00BA70BA"/>
    <w:rsid w:val="00BA7596"/>
    <w:rsid w:val="00BB03B4"/>
    <w:rsid w:val="00BB08A1"/>
    <w:rsid w:val="00BB1222"/>
    <w:rsid w:val="00BB15FB"/>
    <w:rsid w:val="00BB1963"/>
    <w:rsid w:val="00BB1C69"/>
    <w:rsid w:val="00BB2780"/>
    <w:rsid w:val="00BB2C98"/>
    <w:rsid w:val="00BB354B"/>
    <w:rsid w:val="00BB3783"/>
    <w:rsid w:val="00BB4841"/>
    <w:rsid w:val="00BB53B4"/>
    <w:rsid w:val="00BB5A08"/>
    <w:rsid w:val="00BB6C99"/>
    <w:rsid w:val="00BB6DC5"/>
    <w:rsid w:val="00BB720A"/>
    <w:rsid w:val="00BB7F82"/>
    <w:rsid w:val="00BC07B2"/>
    <w:rsid w:val="00BC096F"/>
    <w:rsid w:val="00BC1D3C"/>
    <w:rsid w:val="00BC233E"/>
    <w:rsid w:val="00BC2AA6"/>
    <w:rsid w:val="00BC2D5B"/>
    <w:rsid w:val="00BC33C6"/>
    <w:rsid w:val="00BC4C76"/>
    <w:rsid w:val="00BC5D84"/>
    <w:rsid w:val="00BC63A6"/>
    <w:rsid w:val="00BC6B23"/>
    <w:rsid w:val="00BC6EEA"/>
    <w:rsid w:val="00BC6FB9"/>
    <w:rsid w:val="00BC757B"/>
    <w:rsid w:val="00BC7622"/>
    <w:rsid w:val="00BC7CA4"/>
    <w:rsid w:val="00BD1793"/>
    <w:rsid w:val="00BD1C95"/>
    <w:rsid w:val="00BD3309"/>
    <w:rsid w:val="00BD3CF8"/>
    <w:rsid w:val="00BD5510"/>
    <w:rsid w:val="00BD5568"/>
    <w:rsid w:val="00BD5F08"/>
    <w:rsid w:val="00BD6E55"/>
    <w:rsid w:val="00BD6E7D"/>
    <w:rsid w:val="00BD6F8B"/>
    <w:rsid w:val="00BD7322"/>
    <w:rsid w:val="00BD7B9A"/>
    <w:rsid w:val="00BE00E7"/>
    <w:rsid w:val="00BE0AC1"/>
    <w:rsid w:val="00BE10C7"/>
    <w:rsid w:val="00BE202E"/>
    <w:rsid w:val="00BE211B"/>
    <w:rsid w:val="00BE2BEB"/>
    <w:rsid w:val="00BE2D8D"/>
    <w:rsid w:val="00BE2DD1"/>
    <w:rsid w:val="00BE310C"/>
    <w:rsid w:val="00BE35C5"/>
    <w:rsid w:val="00BE42C2"/>
    <w:rsid w:val="00BE43C5"/>
    <w:rsid w:val="00BE51E0"/>
    <w:rsid w:val="00BE5FF9"/>
    <w:rsid w:val="00BE76A6"/>
    <w:rsid w:val="00BF03D4"/>
    <w:rsid w:val="00BF043C"/>
    <w:rsid w:val="00BF04F8"/>
    <w:rsid w:val="00BF0BA0"/>
    <w:rsid w:val="00BF0C76"/>
    <w:rsid w:val="00BF0E05"/>
    <w:rsid w:val="00BF11B8"/>
    <w:rsid w:val="00BF145C"/>
    <w:rsid w:val="00BF28EC"/>
    <w:rsid w:val="00BF3DA3"/>
    <w:rsid w:val="00BF4423"/>
    <w:rsid w:val="00BF4989"/>
    <w:rsid w:val="00BF4F7D"/>
    <w:rsid w:val="00BF4FD5"/>
    <w:rsid w:val="00BF5094"/>
    <w:rsid w:val="00BF514D"/>
    <w:rsid w:val="00BF5155"/>
    <w:rsid w:val="00BF5230"/>
    <w:rsid w:val="00BF5993"/>
    <w:rsid w:val="00C00D9C"/>
    <w:rsid w:val="00C018E3"/>
    <w:rsid w:val="00C02345"/>
    <w:rsid w:val="00C02614"/>
    <w:rsid w:val="00C02620"/>
    <w:rsid w:val="00C02AC8"/>
    <w:rsid w:val="00C02E92"/>
    <w:rsid w:val="00C04289"/>
    <w:rsid w:val="00C04558"/>
    <w:rsid w:val="00C0488A"/>
    <w:rsid w:val="00C059B9"/>
    <w:rsid w:val="00C05E99"/>
    <w:rsid w:val="00C061CE"/>
    <w:rsid w:val="00C06B39"/>
    <w:rsid w:val="00C06FC3"/>
    <w:rsid w:val="00C06FE0"/>
    <w:rsid w:val="00C102C7"/>
    <w:rsid w:val="00C10568"/>
    <w:rsid w:val="00C10CA4"/>
    <w:rsid w:val="00C13385"/>
    <w:rsid w:val="00C14253"/>
    <w:rsid w:val="00C16514"/>
    <w:rsid w:val="00C172A7"/>
    <w:rsid w:val="00C206FB"/>
    <w:rsid w:val="00C211D4"/>
    <w:rsid w:val="00C21AEC"/>
    <w:rsid w:val="00C21EB9"/>
    <w:rsid w:val="00C22114"/>
    <w:rsid w:val="00C224D1"/>
    <w:rsid w:val="00C231A3"/>
    <w:rsid w:val="00C2356E"/>
    <w:rsid w:val="00C235B3"/>
    <w:rsid w:val="00C236FB"/>
    <w:rsid w:val="00C237DD"/>
    <w:rsid w:val="00C243C6"/>
    <w:rsid w:val="00C243F5"/>
    <w:rsid w:val="00C24D9E"/>
    <w:rsid w:val="00C25AF4"/>
    <w:rsid w:val="00C25E0D"/>
    <w:rsid w:val="00C2658D"/>
    <w:rsid w:val="00C26DC1"/>
    <w:rsid w:val="00C272BF"/>
    <w:rsid w:val="00C2761E"/>
    <w:rsid w:val="00C27C29"/>
    <w:rsid w:val="00C3063A"/>
    <w:rsid w:val="00C30E54"/>
    <w:rsid w:val="00C322AB"/>
    <w:rsid w:val="00C322F8"/>
    <w:rsid w:val="00C33077"/>
    <w:rsid w:val="00C332B3"/>
    <w:rsid w:val="00C332B4"/>
    <w:rsid w:val="00C3354B"/>
    <w:rsid w:val="00C337B6"/>
    <w:rsid w:val="00C3390F"/>
    <w:rsid w:val="00C33FE1"/>
    <w:rsid w:val="00C34F9C"/>
    <w:rsid w:val="00C359DB"/>
    <w:rsid w:val="00C359E5"/>
    <w:rsid w:val="00C360BC"/>
    <w:rsid w:val="00C3654B"/>
    <w:rsid w:val="00C369EF"/>
    <w:rsid w:val="00C371EF"/>
    <w:rsid w:val="00C375B4"/>
    <w:rsid w:val="00C37FB1"/>
    <w:rsid w:val="00C402F4"/>
    <w:rsid w:val="00C41BA0"/>
    <w:rsid w:val="00C420DD"/>
    <w:rsid w:val="00C431E7"/>
    <w:rsid w:val="00C4466D"/>
    <w:rsid w:val="00C45B7C"/>
    <w:rsid w:val="00C45C71"/>
    <w:rsid w:val="00C45FDC"/>
    <w:rsid w:val="00C466C7"/>
    <w:rsid w:val="00C46E59"/>
    <w:rsid w:val="00C47996"/>
    <w:rsid w:val="00C47D32"/>
    <w:rsid w:val="00C500B0"/>
    <w:rsid w:val="00C502AF"/>
    <w:rsid w:val="00C506E8"/>
    <w:rsid w:val="00C5095F"/>
    <w:rsid w:val="00C50BA6"/>
    <w:rsid w:val="00C51075"/>
    <w:rsid w:val="00C51846"/>
    <w:rsid w:val="00C5239F"/>
    <w:rsid w:val="00C524BB"/>
    <w:rsid w:val="00C529A8"/>
    <w:rsid w:val="00C53558"/>
    <w:rsid w:val="00C53EE0"/>
    <w:rsid w:val="00C54464"/>
    <w:rsid w:val="00C54D98"/>
    <w:rsid w:val="00C556CD"/>
    <w:rsid w:val="00C558C0"/>
    <w:rsid w:val="00C55A68"/>
    <w:rsid w:val="00C562B4"/>
    <w:rsid w:val="00C564A4"/>
    <w:rsid w:val="00C56861"/>
    <w:rsid w:val="00C57195"/>
    <w:rsid w:val="00C571EF"/>
    <w:rsid w:val="00C57595"/>
    <w:rsid w:val="00C57738"/>
    <w:rsid w:val="00C577B5"/>
    <w:rsid w:val="00C57E64"/>
    <w:rsid w:val="00C618EF"/>
    <w:rsid w:val="00C61C51"/>
    <w:rsid w:val="00C61CDD"/>
    <w:rsid w:val="00C623A4"/>
    <w:rsid w:val="00C62E05"/>
    <w:rsid w:val="00C636BE"/>
    <w:rsid w:val="00C63E3D"/>
    <w:rsid w:val="00C64343"/>
    <w:rsid w:val="00C646C8"/>
    <w:rsid w:val="00C65A24"/>
    <w:rsid w:val="00C6603F"/>
    <w:rsid w:val="00C6605A"/>
    <w:rsid w:val="00C663FB"/>
    <w:rsid w:val="00C70200"/>
    <w:rsid w:val="00C7023B"/>
    <w:rsid w:val="00C706D1"/>
    <w:rsid w:val="00C71A0A"/>
    <w:rsid w:val="00C7284D"/>
    <w:rsid w:val="00C74691"/>
    <w:rsid w:val="00C749C2"/>
    <w:rsid w:val="00C74CD9"/>
    <w:rsid w:val="00C7505A"/>
    <w:rsid w:val="00C75B7C"/>
    <w:rsid w:val="00C75EAE"/>
    <w:rsid w:val="00C75FFD"/>
    <w:rsid w:val="00C76F43"/>
    <w:rsid w:val="00C77252"/>
    <w:rsid w:val="00C772E8"/>
    <w:rsid w:val="00C803B5"/>
    <w:rsid w:val="00C80430"/>
    <w:rsid w:val="00C80BD5"/>
    <w:rsid w:val="00C818CD"/>
    <w:rsid w:val="00C82D7D"/>
    <w:rsid w:val="00C83803"/>
    <w:rsid w:val="00C83852"/>
    <w:rsid w:val="00C838A7"/>
    <w:rsid w:val="00C85765"/>
    <w:rsid w:val="00C858B5"/>
    <w:rsid w:val="00C85E1D"/>
    <w:rsid w:val="00C861A7"/>
    <w:rsid w:val="00C862A5"/>
    <w:rsid w:val="00C86BFC"/>
    <w:rsid w:val="00C878D5"/>
    <w:rsid w:val="00C87BD0"/>
    <w:rsid w:val="00C904D8"/>
    <w:rsid w:val="00C90EA8"/>
    <w:rsid w:val="00C90F4A"/>
    <w:rsid w:val="00C914E3"/>
    <w:rsid w:val="00C91D0F"/>
    <w:rsid w:val="00C92424"/>
    <w:rsid w:val="00C92C36"/>
    <w:rsid w:val="00C936C0"/>
    <w:rsid w:val="00C941EF"/>
    <w:rsid w:val="00C94399"/>
    <w:rsid w:val="00C9470F"/>
    <w:rsid w:val="00C94BC3"/>
    <w:rsid w:val="00C9506A"/>
    <w:rsid w:val="00C955EE"/>
    <w:rsid w:val="00C96B46"/>
    <w:rsid w:val="00C96E3D"/>
    <w:rsid w:val="00C96E75"/>
    <w:rsid w:val="00C96F0C"/>
    <w:rsid w:val="00C977FA"/>
    <w:rsid w:val="00CA0249"/>
    <w:rsid w:val="00CA0F2E"/>
    <w:rsid w:val="00CA229D"/>
    <w:rsid w:val="00CA28D1"/>
    <w:rsid w:val="00CA365D"/>
    <w:rsid w:val="00CA3C3F"/>
    <w:rsid w:val="00CA3FC8"/>
    <w:rsid w:val="00CA5194"/>
    <w:rsid w:val="00CA5A5E"/>
    <w:rsid w:val="00CA63A7"/>
    <w:rsid w:val="00CA6578"/>
    <w:rsid w:val="00CA69A1"/>
    <w:rsid w:val="00CA6F70"/>
    <w:rsid w:val="00CA751C"/>
    <w:rsid w:val="00CA7F39"/>
    <w:rsid w:val="00CB281B"/>
    <w:rsid w:val="00CB2CA6"/>
    <w:rsid w:val="00CB37A8"/>
    <w:rsid w:val="00CB3911"/>
    <w:rsid w:val="00CB5729"/>
    <w:rsid w:val="00CB69DE"/>
    <w:rsid w:val="00CB6FE7"/>
    <w:rsid w:val="00CB742D"/>
    <w:rsid w:val="00CB76B3"/>
    <w:rsid w:val="00CB7C5A"/>
    <w:rsid w:val="00CB7D5E"/>
    <w:rsid w:val="00CC0291"/>
    <w:rsid w:val="00CC0E55"/>
    <w:rsid w:val="00CC11F7"/>
    <w:rsid w:val="00CC1D4E"/>
    <w:rsid w:val="00CC2525"/>
    <w:rsid w:val="00CC2BBA"/>
    <w:rsid w:val="00CC2BF0"/>
    <w:rsid w:val="00CC3ECB"/>
    <w:rsid w:val="00CC538B"/>
    <w:rsid w:val="00CC54D5"/>
    <w:rsid w:val="00CC56D9"/>
    <w:rsid w:val="00CC64E3"/>
    <w:rsid w:val="00CC698E"/>
    <w:rsid w:val="00CC7C51"/>
    <w:rsid w:val="00CD10DF"/>
    <w:rsid w:val="00CD1284"/>
    <w:rsid w:val="00CD19A9"/>
    <w:rsid w:val="00CD28F5"/>
    <w:rsid w:val="00CD2AD2"/>
    <w:rsid w:val="00CD36E1"/>
    <w:rsid w:val="00CD3815"/>
    <w:rsid w:val="00CD4091"/>
    <w:rsid w:val="00CD47F3"/>
    <w:rsid w:val="00CD6329"/>
    <w:rsid w:val="00CD6389"/>
    <w:rsid w:val="00CD6A66"/>
    <w:rsid w:val="00CD6BD4"/>
    <w:rsid w:val="00CD7233"/>
    <w:rsid w:val="00CE0376"/>
    <w:rsid w:val="00CE25C4"/>
    <w:rsid w:val="00CE278C"/>
    <w:rsid w:val="00CE3E5A"/>
    <w:rsid w:val="00CE3F45"/>
    <w:rsid w:val="00CE403F"/>
    <w:rsid w:val="00CE4F31"/>
    <w:rsid w:val="00CE5DDF"/>
    <w:rsid w:val="00CE6964"/>
    <w:rsid w:val="00CE777C"/>
    <w:rsid w:val="00CF0D34"/>
    <w:rsid w:val="00CF11EB"/>
    <w:rsid w:val="00CF24E1"/>
    <w:rsid w:val="00CF25E4"/>
    <w:rsid w:val="00CF27DF"/>
    <w:rsid w:val="00CF2B66"/>
    <w:rsid w:val="00CF2FF4"/>
    <w:rsid w:val="00CF35F7"/>
    <w:rsid w:val="00CF37B0"/>
    <w:rsid w:val="00CF3EAD"/>
    <w:rsid w:val="00CF508B"/>
    <w:rsid w:val="00CF6431"/>
    <w:rsid w:val="00CF67F9"/>
    <w:rsid w:val="00CF702A"/>
    <w:rsid w:val="00CF765D"/>
    <w:rsid w:val="00D0003A"/>
    <w:rsid w:val="00D00780"/>
    <w:rsid w:val="00D016F3"/>
    <w:rsid w:val="00D01AE0"/>
    <w:rsid w:val="00D025BF"/>
    <w:rsid w:val="00D0273E"/>
    <w:rsid w:val="00D02B57"/>
    <w:rsid w:val="00D02F99"/>
    <w:rsid w:val="00D03EF1"/>
    <w:rsid w:val="00D04323"/>
    <w:rsid w:val="00D04485"/>
    <w:rsid w:val="00D04F90"/>
    <w:rsid w:val="00D05AE6"/>
    <w:rsid w:val="00D06066"/>
    <w:rsid w:val="00D068E8"/>
    <w:rsid w:val="00D07D7C"/>
    <w:rsid w:val="00D115BD"/>
    <w:rsid w:val="00D1182E"/>
    <w:rsid w:val="00D11ABA"/>
    <w:rsid w:val="00D124DE"/>
    <w:rsid w:val="00D12F01"/>
    <w:rsid w:val="00D1320B"/>
    <w:rsid w:val="00D1371A"/>
    <w:rsid w:val="00D13D55"/>
    <w:rsid w:val="00D13E2B"/>
    <w:rsid w:val="00D141AE"/>
    <w:rsid w:val="00D1459D"/>
    <w:rsid w:val="00D14A11"/>
    <w:rsid w:val="00D15010"/>
    <w:rsid w:val="00D15296"/>
    <w:rsid w:val="00D153F3"/>
    <w:rsid w:val="00D1784B"/>
    <w:rsid w:val="00D20D29"/>
    <w:rsid w:val="00D21B65"/>
    <w:rsid w:val="00D23187"/>
    <w:rsid w:val="00D233EB"/>
    <w:rsid w:val="00D2400F"/>
    <w:rsid w:val="00D2511D"/>
    <w:rsid w:val="00D27B0E"/>
    <w:rsid w:val="00D30172"/>
    <w:rsid w:val="00D30674"/>
    <w:rsid w:val="00D30792"/>
    <w:rsid w:val="00D3102F"/>
    <w:rsid w:val="00D31142"/>
    <w:rsid w:val="00D31228"/>
    <w:rsid w:val="00D31D54"/>
    <w:rsid w:val="00D322C5"/>
    <w:rsid w:val="00D32309"/>
    <w:rsid w:val="00D32EF3"/>
    <w:rsid w:val="00D3340B"/>
    <w:rsid w:val="00D344F9"/>
    <w:rsid w:val="00D3491C"/>
    <w:rsid w:val="00D35640"/>
    <w:rsid w:val="00D35DCF"/>
    <w:rsid w:val="00D36061"/>
    <w:rsid w:val="00D375B8"/>
    <w:rsid w:val="00D37E20"/>
    <w:rsid w:val="00D40737"/>
    <w:rsid w:val="00D40E97"/>
    <w:rsid w:val="00D41188"/>
    <w:rsid w:val="00D41607"/>
    <w:rsid w:val="00D42B4E"/>
    <w:rsid w:val="00D44709"/>
    <w:rsid w:val="00D44E65"/>
    <w:rsid w:val="00D45BDE"/>
    <w:rsid w:val="00D45E03"/>
    <w:rsid w:val="00D465A0"/>
    <w:rsid w:val="00D47CB8"/>
    <w:rsid w:val="00D47E2F"/>
    <w:rsid w:val="00D50165"/>
    <w:rsid w:val="00D50BB6"/>
    <w:rsid w:val="00D51672"/>
    <w:rsid w:val="00D519A7"/>
    <w:rsid w:val="00D52255"/>
    <w:rsid w:val="00D52B29"/>
    <w:rsid w:val="00D53CFA"/>
    <w:rsid w:val="00D547E4"/>
    <w:rsid w:val="00D54AF6"/>
    <w:rsid w:val="00D554D0"/>
    <w:rsid w:val="00D55651"/>
    <w:rsid w:val="00D55806"/>
    <w:rsid w:val="00D560D7"/>
    <w:rsid w:val="00D56156"/>
    <w:rsid w:val="00D5630B"/>
    <w:rsid w:val="00D56D55"/>
    <w:rsid w:val="00D5711A"/>
    <w:rsid w:val="00D57576"/>
    <w:rsid w:val="00D57A1D"/>
    <w:rsid w:val="00D6157F"/>
    <w:rsid w:val="00D61D99"/>
    <w:rsid w:val="00D62A51"/>
    <w:rsid w:val="00D62EB1"/>
    <w:rsid w:val="00D63449"/>
    <w:rsid w:val="00D63512"/>
    <w:rsid w:val="00D6378F"/>
    <w:rsid w:val="00D63806"/>
    <w:rsid w:val="00D6392C"/>
    <w:rsid w:val="00D63934"/>
    <w:rsid w:val="00D639BA"/>
    <w:rsid w:val="00D656BC"/>
    <w:rsid w:val="00D66C3C"/>
    <w:rsid w:val="00D678B8"/>
    <w:rsid w:val="00D70F7B"/>
    <w:rsid w:val="00D715FC"/>
    <w:rsid w:val="00D71A44"/>
    <w:rsid w:val="00D72330"/>
    <w:rsid w:val="00D72601"/>
    <w:rsid w:val="00D72CE3"/>
    <w:rsid w:val="00D73865"/>
    <w:rsid w:val="00D744BB"/>
    <w:rsid w:val="00D749FF"/>
    <w:rsid w:val="00D74C46"/>
    <w:rsid w:val="00D74C6B"/>
    <w:rsid w:val="00D750BB"/>
    <w:rsid w:val="00D75466"/>
    <w:rsid w:val="00D75932"/>
    <w:rsid w:val="00D76B0E"/>
    <w:rsid w:val="00D76EDB"/>
    <w:rsid w:val="00D77A50"/>
    <w:rsid w:val="00D80879"/>
    <w:rsid w:val="00D80FDB"/>
    <w:rsid w:val="00D81951"/>
    <w:rsid w:val="00D81BCC"/>
    <w:rsid w:val="00D8230D"/>
    <w:rsid w:val="00D8268D"/>
    <w:rsid w:val="00D828B6"/>
    <w:rsid w:val="00D8306B"/>
    <w:rsid w:val="00D842E9"/>
    <w:rsid w:val="00D8446D"/>
    <w:rsid w:val="00D84924"/>
    <w:rsid w:val="00D85472"/>
    <w:rsid w:val="00D85677"/>
    <w:rsid w:val="00D8573E"/>
    <w:rsid w:val="00D87543"/>
    <w:rsid w:val="00D8759B"/>
    <w:rsid w:val="00D875CF"/>
    <w:rsid w:val="00D91119"/>
    <w:rsid w:val="00D91F80"/>
    <w:rsid w:val="00D9285F"/>
    <w:rsid w:val="00D92B00"/>
    <w:rsid w:val="00D92E7C"/>
    <w:rsid w:val="00D935C1"/>
    <w:rsid w:val="00D93D16"/>
    <w:rsid w:val="00D9591C"/>
    <w:rsid w:val="00D96211"/>
    <w:rsid w:val="00D96302"/>
    <w:rsid w:val="00D9729A"/>
    <w:rsid w:val="00DA2BD9"/>
    <w:rsid w:val="00DA3231"/>
    <w:rsid w:val="00DA49A8"/>
    <w:rsid w:val="00DA55E2"/>
    <w:rsid w:val="00DA5F2F"/>
    <w:rsid w:val="00DA60C3"/>
    <w:rsid w:val="00DA6E6B"/>
    <w:rsid w:val="00DA743C"/>
    <w:rsid w:val="00DA7FA2"/>
    <w:rsid w:val="00DB0B61"/>
    <w:rsid w:val="00DB0CCF"/>
    <w:rsid w:val="00DB149A"/>
    <w:rsid w:val="00DB27FA"/>
    <w:rsid w:val="00DB30E2"/>
    <w:rsid w:val="00DB3656"/>
    <w:rsid w:val="00DB371C"/>
    <w:rsid w:val="00DB39F0"/>
    <w:rsid w:val="00DB5108"/>
    <w:rsid w:val="00DB5B44"/>
    <w:rsid w:val="00DB5E45"/>
    <w:rsid w:val="00DB61BE"/>
    <w:rsid w:val="00DB694A"/>
    <w:rsid w:val="00DB6F3B"/>
    <w:rsid w:val="00DC0558"/>
    <w:rsid w:val="00DC06CA"/>
    <w:rsid w:val="00DC0BA2"/>
    <w:rsid w:val="00DC0FC7"/>
    <w:rsid w:val="00DC2237"/>
    <w:rsid w:val="00DC3A21"/>
    <w:rsid w:val="00DC3A81"/>
    <w:rsid w:val="00DC4141"/>
    <w:rsid w:val="00DC50D7"/>
    <w:rsid w:val="00DC6CCF"/>
    <w:rsid w:val="00DC7818"/>
    <w:rsid w:val="00DC7B9B"/>
    <w:rsid w:val="00DD2BFE"/>
    <w:rsid w:val="00DD2EC7"/>
    <w:rsid w:val="00DD336F"/>
    <w:rsid w:val="00DD3BD1"/>
    <w:rsid w:val="00DD3F78"/>
    <w:rsid w:val="00DD4FC7"/>
    <w:rsid w:val="00DE01F6"/>
    <w:rsid w:val="00DE0311"/>
    <w:rsid w:val="00DE0F66"/>
    <w:rsid w:val="00DE190F"/>
    <w:rsid w:val="00DE1A8F"/>
    <w:rsid w:val="00DE22AB"/>
    <w:rsid w:val="00DE2827"/>
    <w:rsid w:val="00DE2D38"/>
    <w:rsid w:val="00DE2E78"/>
    <w:rsid w:val="00DE375B"/>
    <w:rsid w:val="00DE38D8"/>
    <w:rsid w:val="00DE46BE"/>
    <w:rsid w:val="00DE4B6E"/>
    <w:rsid w:val="00DE51A2"/>
    <w:rsid w:val="00DE638C"/>
    <w:rsid w:val="00DE649C"/>
    <w:rsid w:val="00DE6E93"/>
    <w:rsid w:val="00DE780C"/>
    <w:rsid w:val="00DE7DA1"/>
    <w:rsid w:val="00DF20F9"/>
    <w:rsid w:val="00DF38CF"/>
    <w:rsid w:val="00DF3E79"/>
    <w:rsid w:val="00DF4008"/>
    <w:rsid w:val="00DF4095"/>
    <w:rsid w:val="00DF4594"/>
    <w:rsid w:val="00DF5A5D"/>
    <w:rsid w:val="00DF5BE3"/>
    <w:rsid w:val="00DF6144"/>
    <w:rsid w:val="00E01041"/>
    <w:rsid w:val="00E02663"/>
    <w:rsid w:val="00E02675"/>
    <w:rsid w:val="00E02AD7"/>
    <w:rsid w:val="00E05496"/>
    <w:rsid w:val="00E06655"/>
    <w:rsid w:val="00E06B86"/>
    <w:rsid w:val="00E071B9"/>
    <w:rsid w:val="00E07B9B"/>
    <w:rsid w:val="00E100E2"/>
    <w:rsid w:val="00E10BC5"/>
    <w:rsid w:val="00E11DE9"/>
    <w:rsid w:val="00E11EF1"/>
    <w:rsid w:val="00E131F3"/>
    <w:rsid w:val="00E13D87"/>
    <w:rsid w:val="00E1422A"/>
    <w:rsid w:val="00E16221"/>
    <w:rsid w:val="00E178C9"/>
    <w:rsid w:val="00E17F82"/>
    <w:rsid w:val="00E20138"/>
    <w:rsid w:val="00E20872"/>
    <w:rsid w:val="00E20893"/>
    <w:rsid w:val="00E20E17"/>
    <w:rsid w:val="00E21657"/>
    <w:rsid w:val="00E22502"/>
    <w:rsid w:val="00E22F31"/>
    <w:rsid w:val="00E2430C"/>
    <w:rsid w:val="00E243DF"/>
    <w:rsid w:val="00E2663D"/>
    <w:rsid w:val="00E26E3D"/>
    <w:rsid w:val="00E26F94"/>
    <w:rsid w:val="00E27849"/>
    <w:rsid w:val="00E27E16"/>
    <w:rsid w:val="00E30230"/>
    <w:rsid w:val="00E317DB"/>
    <w:rsid w:val="00E317ED"/>
    <w:rsid w:val="00E31E0E"/>
    <w:rsid w:val="00E329B7"/>
    <w:rsid w:val="00E32BFD"/>
    <w:rsid w:val="00E33386"/>
    <w:rsid w:val="00E33F2F"/>
    <w:rsid w:val="00E34A65"/>
    <w:rsid w:val="00E3544F"/>
    <w:rsid w:val="00E35661"/>
    <w:rsid w:val="00E36995"/>
    <w:rsid w:val="00E36A0D"/>
    <w:rsid w:val="00E3760A"/>
    <w:rsid w:val="00E402A9"/>
    <w:rsid w:val="00E40BA6"/>
    <w:rsid w:val="00E41386"/>
    <w:rsid w:val="00E413BE"/>
    <w:rsid w:val="00E4232C"/>
    <w:rsid w:val="00E42983"/>
    <w:rsid w:val="00E43687"/>
    <w:rsid w:val="00E4387D"/>
    <w:rsid w:val="00E43DBC"/>
    <w:rsid w:val="00E44E57"/>
    <w:rsid w:val="00E45059"/>
    <w:rsid w:val="00E45693"/>
    <w:rsid w:val="00E45F21"/>
    <w:rsid w:val="00E4726C"/>
    <w:rsid w:val="00E50B20"/>
    <w:rsid w:val="00E51D48"/>
    <w:rsid w:val="00E5221E"/>
    <w:rsid w:val="00E53502"/>
    <w:rsid w:val="00E53C85"/>
    <w:rsid w:val="00E53FBB"/>
    <w:rsid w:val="00E54658"/>
    <w:rsid w:val="00E548AC"/>
    <w:rsid w:val="00E54FA7"/>
    <w:rsid w:val="00E55292"/>
    <w:rsid w:val="00E55CD3"/>
    <w:rsid w:val="00E6044B"/>
    <w:rsid w:val="00E6052E"/>
    <w:rsid w:val="00E6059B"/>
    <w:rsid w:val="00E6079A"/>
    <w:rsid w:val="00E60A42"/>
    <w:rsid w:val="00E61316"/>
    <w:rsid w:val="00E620D0"/>
    <w:rsid w:val="00E63555"/>
    <w:rsid w:val="00E63B9C"/>
    <w:rsid w:val="00E63F9F"/>
    <w:rsid w:val="00E63FC2"/>
    <w:rsid w:val="00E64856"/>
    <w:rsid w:val="00E65054"/>
    <w:rsid w:val="00E65A7E"/>
    <w:rsid w:val="00E6614D"/>
    <w:rsid w:val="00E6668C"/>
    <w:rsid w:val="00E66775"/>
    <w:rsid w:val="00E66D94"/>
    <w:rsid w:val="00E70927"/>
    <w:rsid w:val="00E70DD3"/>
    <w:rsid w:val="00E713EE"/>
    <w:rsid w:val="00E7152D"/>
    <w:rsid w:val="00E718D8"/>
    <w:rsid w:val="00E71FF5"/>
    <w:rsid w:val="00E72016"/>
    <w:rsid w:val="00E721D7"/>
    <w:rsid w:val="00E72C95"/>
    <w:rsid w:val="00E73D9F"/>
    <w:rsid w:val="00E73EAD"/>
    <w:rsid w:val="00E73F14"/>
    <w:rsid w:val="00E74137"/>
    <w:rsid w:val="00E753BD"/>
    <w:rsid w:val="00E75C39"/>
    <w:rsid w:val="00E7667B"/>
    <w:rsid w:val="00E80630"/>
    <w:rsid w:val="00E80875"/>
    <w:rsid w:val="00E809C1"/>
    <w:rsid w:val="00E80AF6"/>
    <w:rsid w:val="00E80DF2"/>
    <w:rsid w:val="00E8132F"/>
    <w:rsid w:val="00E81448"/>
    <w:rsid w:val="00E81583"/>
    <w:rsid w:val="00E81769"/>
    <w:rsid w:val="00E8353E"/>
    <w:rsid w:val="00E84613"/>
    <w:rsid w:val="00E85DB3"/>
    <w:rsid w:val="00E86457"/>
    <w:rsid w:val="00E86C79"/>
    <w:rsid w:val="00E86F73"/>
    <w:rsid w:val="00E87920"/>
    <w:rsid w:val="00E906A4"/>
    <w:rsid w:val="00E90CE9"/>
    <w:rsid w:val="00E90DDC"/>
    <w:rsid w:val="00E91AEE"/>
    <w:rsid w:val="00E92252"/>
    <w:rsid w:val="00E926E9"/>
    <w:rsid w:val="00E9288C"/>
    <w:rsid w:val="00E93700"/>
    <w:rsid w:val="00E9508A"/>
    <w:rsid w:val="00E95590"/>
    <w:rsid w:val="00E958AE"/>
    <w:rsid w:val="00E966E8"/>
    <w:rsid w:val="00E96E31"/>
    <w:rsid w:val="00E97481"/>
    <w:rsid w:val="00E9788E"/>
    <w:rsid w:val="00E97A80"/>
    <w:rsid w:val="00E97C86"/>
    <w:rsid w:val="00E97CFE"/>
    <w:rsid w:val="00EA0B8F"/>
    <w:rsid w:val="00EA1924"/>
    <w:rsid w:val="00EA232E"/>
    <w:rsid w:val="00EA2C01"/>
    <w:rsid w:val="00EA451B"/>
    <w:rsid w:val="00EA49C8"/>
    <w:rsid w:val="00EA4F2C"/>
    <w:rsid w:val="00EA505B"/>
    <w:rsid w:val="00EA5D1E"/>
    <w:rsid w:val="00EA5FB8"/>
    <w:rsid w:val="00EA6AA0"/>
    <w:rsid w:val="00EA6CDF"/>
    <w:rsid w:val="00EA7568"/>
    <w:rsid w:val="00EB0480"/>
    <w:rsid w:val="00EB1035"/>
    <w:rsid w:val="00EB2402"/>
    <w:rsid w:val="00EB24C6"/>
    <w:rsid w:val="00EB2737"/>
    <w:rsid w:val="00EB41FF"/>
    <w:rsid w:val="00EB44CA"/>
    <w:rsid w:val="00EB4F23"/>
    <w:rsid w:val="00EB50F7"/>
    <w:rsid w:val="00EB513B"/>
    <w:rsid w:val="00EB580E"/>
    <w:rsid w:val="00EB6152"/>
    <w:rsid w:val="00EB65AD"/>
    <w:rsid w:val="00EB6ACC"/>
    <w:rsid w:val="00EB7874"/>
    <w:rsid w:val="00EC0E21"/>
    <w:rsid w:val="00EC17FA"/>
    <w:rsid w:val="00EC1A2D"/>
    <w:rsid w:val="00EC1F8E"/>
    <w:rsid w:val="00EC1FFA"/>
    <w:rsid w:val="00EC3806"/>
    <w:rsid w:val="00EC4A8F"/>
    <w:rsid w:val="00EC4F4B"/>
    <w:rsid w:val="00EC51FD"/>
    <w:rsid w:val="00EC60F2"/>
    <w:rsid w:val="00EC6184"/>
    <w:rsid w:val="00EC6211"/>
    <w:rsid w:val="00EC66A4"/>
    <w:rsid w:val="00EC6ACA"/>
    <w:rsid w:val="00EC756C"/>
    <w:rsid w:val="00ED004B"/>
    <w:rsid w:val="00ED00F8"/>
    <w:rsid w:val="00ED07C3"/>
    <w:rsid w:val="00ED07FE"/>
    <w:rsid w:val="00ED0DA0"/>
    <w:rsid w:val="00ED19B9"/>
    <w:rsid w:val="00ED2E8F"/>
    <w:rsid w:val="00ED3AB1"/>
    <w:rsid w:val="00ED4AFF"/>
    <w:rsid w:val="00ED4FAE"/>
    <w:rsid w:val="00ED5FEC"/>
    <w:rsid w:val="00ED636B"/>
    <w:rsid w:val="00ED665B"/>
    <w:rsid w:val="00ED6F21"/>
    <w:rsid w:val="00ED76B0"/>
    <w:rsid w:val="00EE01CC"/>
    <w:rsid w:val="00EE0358"/>
    <w:rsid w:val="00EE0530"/>
    <w:rsid w:val="00EE0DF5"/>
    <w:rsid w:val="00EE2650"/>
    <w:rsid w:val="00EE27AA"/>
    <w:rsid w:val="00EE2CAA"/>
    <w:rsid w:val="00EE32D3"/>
    <w:rsid w:val="00EE3F06"/>
    <w:rsid w:val="00EE4C12"/>
    <w:rsid w:val="00EE5668"/>
    <w:rsid w:val="00EE64EF"/>
    <w:rsid w:val="00EE6BEC"/>
    <w:rsid w:val="00EE6DEC"/>
    <w:rsid w:val="00EE799D"/>
    <w:rsid w:val="00EE7E89"/>
    <w:rsid w:val="00EF081F"/>
    <w:rsid w:val="00EF083B"/>
    <w:rsid w:val="00EF0AC8"/>
    <w:rsid w:val="00EF4B37"/>
    <w:rsid w:val="00EF4EBB"/>
    <w:rsid w:val="00EF4F3D"/>
    <w:rsid w:val="00EF5B74"/>
    <w:rsid w:val="00EF6C54"/>
    <w:rsid w:val="00EF6CEE"/>
    <w:rsid w:val="00EF7689"/>
    <w:rsid w:val="00F00E3C"/>
    <w:rsid w:val="00F02282"/>
    <w:rsid w:val="00F024A1"/>
    <w:rsid w:val="00F025BF"/>
    <w:rsid w:val="00F02D48"/>
    <w:rsid w:val="00F0305B"/>
    <w:rsid w:val="00F037CB"/>
    <w:rsid w:val="00F04403"/>
    <w:rsid w:val="00F05781"/>
    <w:rsid w:val="00F06E91"/>
    <w:rsid w:val="00F07001"/>
    <w:rsid w:val="00F073EF"/>
    <w:rsid w:val="00F07663"/>
    <w:rsid w:val="00F0785A"/>
    <w:rsid w:val="00F1048D"/>
    <w:rsid w:val="00F1120D"/>
    <w:rsid w:val="00F11A66"/>
    <w:rsid w:val="00F11EBC"/>
    <w:rsid w:val="00F13422"/>
    <w:rsid w:val="00F1364C"/>
    <w:rsid w:val="00F13ECB"/>
    <w:rsid w:val="00F14164"/>
    <w:rsid w:val="00F141CB"/>
    <w:rsid w:val="00F156B2"/>
    <w:rsid w:val="00F15DE7"/>
    <w:rsid w:val="00F1629C"/>
    <w:rsid w:val="00F17859"/>
    <w:rsid w:val="00F20747"/>
    <w:rsid w:val="00F209E0"/>
    <w:rsid w:val="00F210B9"/>
    <w:rsid w:val="00F212DF"/>
    <w:rsid w:val="00F21BCA"/>
    <w:rsid w:val="00F2264C"/>
    <w:rsid w:val="00F229C9"/>
    <w:rsid w:val="00F23A50"/>
    <w:rsid w:val="00F241A5"/>
    <w:rsid w:val="00F245FC"/>
    <w:rsid w:val="00F24E79"/>
    <w:rsid w:val="00F24F12"/>
    <w:rsid w:val="00F25753"/>
    <w:rsid w:val="00F271F0"/>
    <w:rsid w:val="00F27503"/>
    <w:rsid w:val="00F27A7E"/>
    <w:rsid w:val="00F301A8"/>
    <w:rsid w:val="00F303A6"/>
    <w:rsid w:val="00F30431"/>
    <w:rsid w:val="00F306D9"/>
    <w:rsid w:val="00F30EA5"/>
    <w:rsid w:val="00F31015"/>
    <w:rsid w:val="00F31F7B"/>
    <w:rsid w:val="00F324B8"/>
    <w:rsid w:val="00F32746"/>
    <w:rsid w:val="00F3424B"/>
    <w:rsid w:val="00F34278"/>
    <w:rsid w:val="00F3461D"/>
    <w:rsid w:val="00F35F6A"/>
    <w:rsid w:val="00F368FA"/>
    <w:rsid w:val="00F36942"/>
    <w:rsid w:val="00F369BB"/>
    <w:rsid w:val="00F36AEC"/>
    <w:rsid w:val="00F37A68"/>
    <w:rsid w:val="00F4087E"/>
    <w:rsid w:val="00F40FD2"/>
    <w:rsid w:val="00F4175B"/>
    <w:rsid w:val="00F417B0"/>
    <w:rsid w:val="00F41BF4"/>
    <w:rsid w:val="00F42526"/>
    <w:rsid w:val="00F42949"/>
    <w:rsid w:val="00F4365B"/>
    <w:rsid w:val="00F43E9C"/>
    <w:rsid w:val="00F44841"/>
    <w:rsid w:val="00F4518D"/>
    <w:rsid w:val="00F45CFD"/>
    <w:rsid w:val="00F46691"/>
    <w:rsid w:val="00F46747"/>
    <w:rsid w:val="00F46F5C"/>
    <w:rsid w:val="00F4703B"/>
    <w:rsid w:val="00F47C15"/>
    <w:rsid w:val="00F47E16"/>
    <w:rsid w:val="00F51371"/>
    <w:rsid w:val="00F526D0"/>
    <w:rsid w:val="00F529C6"/>
    <w:rsid w:val="00F5367C"/>
    <w:rsid w:val="00F55298"/>
    <w:rsid w:val="00F55593"/>
    <w:rsid w:val="00F55E37"/>
    <w:rsid w:val="00F56928"/>
    <w:rsid w:val="00F56D55"/>
    <w:rsid w:val="00F56E82"/>
    <w:rsid w:val="00F5712F"/>
    <w:rsid w:val="00F60489"/>
    <w:rsid w:val="00F60B64"/>
    <w:rsid w:val="00F61436"/>
    <w:rsid w:val="00F614EE"/>
    <w:rsid w:val="00F6262A"/>
    <w:rsid w:val="00F6277F"/>
    <w:rsid w:val="00F62941"/>
    <w:rsid w:val="00F632EC"/>
    <w:rsid w:val="00F63EE3"/>
    <w:rsid w:val="00F642AF"/>
    <w:rsid w:val="00F6588C"/>
    <w:rsid w:val="00F678C7"/>
    <w:rsid w:val="00F70AF4"/>
    <w:rsid w:val="00F70C06"/>
    <w:rsid w:val="00F70F22"/>
    <w:rsid w:val="00F710F5"/>
    <w:rsid w:val="00F72E74"/>
    <w:rsid w:val="00F7302A"/>
    <w:rsid w:val="00F73276"/>
    <w:rsid w:val="00F73831"/>
    <w:rsid w:val="00F73A85"/>
    <w:rsid w:val="00F74DF2"/>
    <w:rsid w:val="00F75545"/>
    <w:rsid w:val="00F76E67"/>
    <w:rsid w:val="00F7724E"/>
    <w:rsid w:val="00F77BD5"/>
    <w:rsid w:val="00F77F4B"/>
    <w:rsid w:val="00F81247"/>
    <w:rsid w:val="00F8195F"/>
    <w:rsid w:val="00F82081"/>
    <w:rsid w:val="00F825C0"/>
    <w:rsid w:val="00F82D9E"/>
    <w:rsid w:val="00F83784"/>
    <w:rsid w:val="00F83902"/>
    <w:rsid w:val="00F83B6C"/>
    <w:rsid w:val="00F841B3"/>
    <w:rsid w:val="00F84E98"/>
    <w:rsid w:val="00F85D97"/>
    <w:rsid w:val="00F86597"/>
    <w:rsid w:val="00F865BC"/>
    <w:rsid w:val="00F86DEB"/>
    <w:rsid w:val="00F87DF9"/>
    <w:rsid w:val="00F903E0"/>
    <w:rsid w:val="00F90445"/>
    <w:rsid w:val="00F91DFC"/>
    <w:rsid w:val="00F92025"/>
    <w:rsid w:val="00F921E8"/>
    <w:rsid w:val="00F92220"/>
    <w:rsid w:val="00F924D6"/>
    <w:rsid w:val="00F93353"/>
    <w:rsid w:val="00F94EC7"/>
    <w:rsid w:val="00F950D0"/>
    <w:rsid w:val="00F95396"/>
    <w:rsid w:val="00F95FAC"/>
    <w:rsid w:val="00F9652B"/>
    <w:rsid w:val="00F96DB1"/>
    <w:rsid w:val="00F9730A"/>
    <w:rsid w:val="00FA062D"/>
    <w:rsid w:val="00FA0A32"/>
    <w:rsid w:val="00FA15BC"/>
    <w:rsid w:val="00FA2144"/>
    <w:rsid w:val="00FA21B8"/>
    <w:rsid w:val="00FA2221"/>
    <w:rsid w:val="00FA294D"/>
    <w:rsid w:val="00FA3385"/>
    <w:rsid w:val="00FA351E"/>
    <w:rsid w:val="00FA45F8"/>
    <w:rsid w:val="00FA4CB1"/>
    <w:rsid w:val="00FA4E55"/>
    <w:rsid w:val="00FA563D"/>
    <w:rsid w:val="00FA56C9"/>
    <w:rsid w:val="00FA5903"/>
    <w:rsid w:val="00FA5A5B"/>
    <w:rsid w:val="00FA5F54"/>
    <w:rsid w:val="00FA63AB"/>
    <w:rsid w:val="00FA682E"/>
    <w:rsid w:val="00FA784C"/>
    <w:rsid w:val="00FB1223"/>
    <w:rsid w:val="00FB28B0"/>
    <w:rsid w:val="00FB2BF8"/>
    <w:rsid w:val="00FB2DFC"/>
    <w:rsid w:val="00FB3A23"/>
    <w:rsid w:val="00FB40DA"/>
    <w:rsid w:val="00FB4D35"/>
    <w:rsid w:val="00FB713D"/>
    <w:rsid w:val="00FB71E5"/>
    <w:rsid w:val="00FC0242"/>
    <w:rsid w:val="00FC151D"/>
    <w:rsid w:val="00FC2900"/>
    <w:rsid w:val="00FC32E3"/>
    <w:rsid w:val="00FC5181"/>
    <w:rsid w:val="00FC5ADE"/>
    <w:rsid w:val="00FC66FC"/>
    <w:rsid w:val="00FC69C0"/>
    <w:rsid w:val="00FD0A4E"/>
    <w:rsid w:val="00FD1625"/>
    <w:rsid w:val="00FD17EF"/>
    <w:rsid w:val="00FD2357"/>
    <w:rsid w:val="00FD28DC"/>
    <w:rsid w:val="00FD306B"/>
    <w:rsid w:val="00FD3461"/>
    <w:rsid w:val="00FD3985"/>
    <w:rsid w:val="00FD40A6"/>
    <w:rsid w:val="00FD4F9E"/>
    <w:rsid w:val="00FD50DA"/>
    <w:rsid w:val="00FD69BD"/>
    <w:rsid w:val="00FD6E0C"/>
    <w:rsid w:val="00FD739B"/>
    <w:rsid w:val="00FD7EAC"/>
    <w:rsid w:val="00FE0212"/>
    <w:rsid w:val="00FE0F72"/>
    <w:rsid w:val="00FE1B49"/>
    <w:rsid w:val="00FE1CEF"/>
    <w:rsid w:val="00FE2089"/>
    <w:rsid w:val="00FE21FA"/>
    <w:rsid w:val="00FE3245"/>
    <w:rsid w:val="00FE35C2"/>
    <w:rsid w:val="00FE3C7E"/>
    <w:rsid w:val="00FE3E36"/>
    <w:rsid w:val="00FE4D01"/>
    <w:rsid w:val="00FE5C47"/>
    <w:rsid w:val="00FE5F6D"/>
    <w:rsid w:val="00FE64AF"/>
    <w:rsid w:val="00FE7355"/>
    <w:rsid w:val="00FE74B1"/>
    <w:rsid w:val="00FE7857"/>
    <w:rsid w:val="00FF0D73"/>
    <w:rsid w:val="00FF11DC"/>
    <w:rsid w:val="00FF167F"/>
    <w:rsid w:val="00FF1802"/>
    <w:rsid w:val="00FF1BD9"/>
    <w:rsid w:val="00FF2ABB"/>
    <w:rsid w:val="00FF374D"/>
    <w:rsid w:val="00FF5B52"/>
    <w:rsid w:val="00FF66D5"/>
    <w:rsid w:val="00FF6F51"/>
    <w:rsid w:val="00FF71B9"/>
    <w:rsid w:val="00FF72BB"/>
    <w:rsid w:val="00FF74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3D09AE5"/>
  <w15:docId w15:val="{3FD466D1-3C5B-48FA-9DC4-29C16BE1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6FC"/>
    <w:pPr>
      <w:spacing w:after="120"/>
    </w:pPr>
    <w:rPr>
      <w:rFonts w:ascii="Times New Roman" w:eastAsia="Times New Roman"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AD2"/>
    <w:pPr>
      <w:tabs>
        <w:tab w:val="center" w:pos="4320"/>
        <w:tab w:val="right" w:pos="8640"/>
      </w:tabs>
      <w:spacing w:after="0"/>
    </w:pPr>
  </w:style>
  <w:style w:type="character" w:customStyle="1" w:styleId="HeaderChar">
    <w:name w:val="Header Char"/>
    <w:basedOn w:val="DefaultParagraphFont"/>
    <w:link w:val="Header"/>
    <w:uiPriority w:val="99"/>
    <w:rsid w:val="00CD2AD2"/>
    <w:rPr>
      <w:rFonts w:ascii="Times New Roman" w:eastAsia="Times New Roman" w:hAnsi="Times New Roman" w:cs="Times New Roman"/>
      <w:sz w:val="24"/>
      <w:lang w:eastAsia="en-US"/>
    </w:rPr>
  </w:style>
  <w:style w:type="paragraph" w:styleId="Footer">
    <w:name w:val="footer"/>
    <w:basedOn w:val="Normal"/>
    <w:link w:val="FooterChar"/>
    <w:uiPriority w:val="99"/>
    <w:unhideWhenUsed/>
    <w:rsid w:val="00CD2AD2"/>
    <w:pPr>
      <w:tabs>
        <w:tab w:val="center" w:pos="4320"/>
        <w:tab w:val="right" w:pos="8640"/>
      </w:tabs>
      <w:spacing w:after="0"/>
    </w:pPr>
  </w:style>
  <w:style w:type="character" w:customStyle="1" w:styleId="FooterChar">
    <w:name w:val="Footer Char"/>
    <w:basedOn w:val="DefaultParagraphFont"/>
    <w:link w:val="Footer"/>
    <w:uiPriority w:val="99"/>
    <w:rsid w:val="00CD2AD2"/>
    <w:rPr>
      <w:rFonts w:ascii="Times New Roman" w:eastAsia="Times New Roman" w:hAnsi="Times New Roman" w:cs="Times New Roman"/>
      <w:sz w:val="24"/>
      <w:lang w:eastAsia="en-US"/>
    </w:rPr>
  </w:style>
  <w:style w:type="character" w:styleId="PageNumber">
    <w:name w:val="page number"/>
    <w:basedOn w:val="DefaultParagraphFont"/>
    <w:uiPriority w:val="99"/>
    <w:unhideWhenUsed/>
    <w:rsid w:val="00107017"/>
    <w:rPr>
      <w:rFonts w:ascii="Arial Narrow" w:hAnsi="Arial Narrow"/>
    </w:rPr>
  </w:style>
  <w:style w:type="character" w:styleId="Hyperlink">
    <w:name w:val="Hyperlink"/>
    <w:basedOn w:val="DefaultParagraphFont"/>
    <w:uiPriority w:val="99"/>
    <w:unhideWhenUsed/>
    <w:rsid w:val="000F4E89"/>
    <w:rPr>
      <w:color w:val="0000FF" w:themeColor="hyperlink"/>
      <w:u w:val="single"/>
    </w:rPr>
  </w:style>
  <w:style w:type="paragraph" w:customStyle="1" w:styleId="para">
    <w:name w:val="para"/>
    <w:basedOn w:val="Normal"/>
    <w:link w:val="paraChar"/>
    <w:uiPriority w:val="99"/>
    <w:qFormat/>
    <w:rsid w:val="00FF2ABB"/>
    <w:pPr>
      <w:suppressAutoHyphens/>
      <w:spacing w:before="120" w:line="480" w:lineRule="auto"/>
      <w:ind w:firstLine="720"/>
    </w:pPr>
    <w:rPr>
      <w:sz w:val="22"/>
      <w:lang w:val="en-GB"/>
    </w:rPr>
  </w:style>
  <w:style w:type="character" w:customStyle="1" w:styleId="paraChar">
    <w:name w:val="para Char"/>
    <w:basedOn w:val="DefaultParagraphFont"/>
    <w:link w:val="para"/>
    <w:uiPriority w:val="99"/>
    <w:rsid w:val="00FF2ABB"/>
    <w:rPr>
      <w:rFonts w:ascii="Times New Roman" w:eastAsia="Times New Roman" w:hAnsi="Times New Roman" w:cs="Times New Roman"/>
      <w:sz w:val="22"/>
      <w:lang w:val="en-GB" w:eastAsia="en-US"/>
    </w:rPr>
  </w:style>
  <w:style w:type="paragraph" w:styleId="ListParagraph">
    <w:name w:val="List Paragraph"/>
    <w:basedOn w:val="Normal"/>
    <w:uiPriority w:val="34"/>
    <w:qFormat/>
    <w:rsid w:val="00FA4CB1"/>
    <w:pPr>
      <w:ind w:left="720"/>
      <w:contextualSpacing/>
    </w:pPr>
  </w:style>
  <w:style w:type="character" w:styleId="CommentReference">
    <w:name w:val="annotation reference"/>
    <w:basedOn w:val="DefaultParagraphFont"/>
    <w:uiPriority w:val="99"/>
    <w:semiHidden/>
    <w:unhideWhenUsed/>
    <w:rsid w:val="00D87543"/>
    <w:rPr>
      <w:sz w:val="18"/>
      <w:szCs w:val="18"/>
    </w:rPr>
  </w:style>
  <w:style w:type="paragraph" w:styleId="CommentText">
    <w:name w:val="annotation text"/>
    <w:basedOn w:val="Normal"/>
    <w:link w:val="CommentTextChar"/>
    <w:uiPriority w:val="99"/>
    <w:unhideWhenUsed/>
    <w:rsid w:val="00D87543"/>
    <w:rPr>
      <w:szCs w:val="24"/>
    </w:rPr>
  </w:style>
  <w:style w:type="character" w:customStyle="1" w:styleId="CommentTextChar">
    <w:name w:val="Comment Text Char"/>
    <w:basedOn w:val="DefaultParagraphFont"/>
    <w:link w:val="CommentText"/>
    <w:uiPriority w:val="99"/>
    <w:rsid w:val="00D87543"/>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87543"/>
    <w:rPr>
      <w:b/>
      <w:bCs/>
      <w:sz w:val="20"/>
      <w:szCs w:val="20"/>
    </w:rPr>
  </w:style>
  <w:style w:type="character" w:customStyle="1" w:styleId="CommentSubjectChar">
    <w:name w:val="Comment Subject Char"/>
    <w:basedOn w:val="CommentTextChar"/>
    <w:link w:val="CommentSubject"/>
    <w:uiPriority w:val="99"/>
    <w:semiHidden/>
    <w:rsid w:val="00D87543"/>
    <w:rPr>
      <w:rFonts w:ascii="Times New Roman" w:eastAsia="Times New Roman" w:hAnsi="Times New Roman" w:cs="Times New Roman"/>
      <w:b/>
      <w:bCs/>
      <w:sz w:val="24"/>
      <w:szCs w:val="24"/>
      <w:lang w:eastAsia="en-US"/>
    </w:rPr>
  </w:style>
  <w:style w:type="paragraph" w:styleId="BalloonText">
    <w:name w:val="Balloon Text"/>
    <w:basedOn w:val="Normal"/>
    <w:link w:val="BalloonTextChar"/>
    <w:uiPriority w:val="99"/>
    <w:semiHidden/>
    <w:unhideWhenUsed/>
    <w:rsid w:val="00D8754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543"/>
    <w:rPr>
      <w:rFonts w:ascii="Lucida Grande" w:eastAsia="Times New Roman" w:hAnsi="Lucida Grande" w:cs="Lucida Grande"/>
      <w:sz w:val="18"/>
      <w:szCs w:val="18"/>
      <w:lang w:eastAsia="en-US"/>
    </w:rPr>
  </w:style>
  <w:style w:type="table" w:styleId="TableGrid">
    <w:name w:val="Table Grid"/>
    <w:basedOn w:val="TableNormal"/>
    <w:uiPriority w:val="39"/>
    <w:rsid w:val="00265277"/>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2ECF"/>
    <w:rPr>
      <w:rFonts w:ascii="Times New Roman" w:eastAsia="Times New Roman" w:hAnsi="Times New Roman" w:cs="Times New Roman"/>
      <w:sz w:val="24"/>
      <w:lang w:eastAsia="en-US"/>
    </w:rPr>
  </w:style>
  <w:style w:type="paragraph" w:customStyle="1" w:styleId="paragraph">
    <w:name w:val="paragraph"/>
    <w:basedOn w:val="Normal"/>
    <w:rsid w:val="006D615A"/>
    <w:pPr>
      <w:tabs>
        <w:tab w:val="left" w:pos="1440"/>
        <w:tab w:val="left" w:pos="4040"/>
      </w:tabs>
      <w:autoSpaceDE w:val="0"/>
      <w:autoSpaceDN w:val="0"/>
      <w:spacing w:before="20" w:after="0" w:line="400" w:lineRule="atLeast"/>
      <w:ind w:right="100" w:firstLine="720"/>
      <w:jc w:val="both"/>
    </w:pPr>
    <w:rPr>
      <w:rFonts w:ascii="Times" w:eastAsia="SimSun" w:hAnsi="Times"/>
      <w:sz w:val="22"/>
    </w:rPr>
  </w:style>
  <w:style w:type="paragraph" w:styleId="Bibliography">
    <w:name w:val="Bibliography"/>
    <w:basedOn w:val="Normal"/>
    <w:next w:val="Normal"/>
    <w:uiPriority w:val="37"/>
    <w:unhideWhenUsed/>
    <w:rsid w:val="00A6223C"/>
    <w:pPr>
      <w:tabs>
        <w:tab w:val="left" w:pos="504"/>
      </w:tabs>
      <w:spacing w:after="240"/>
      <w:ind w:left="504" w:hanging="504"/>
    </w:pPr>
  </w:style>
  <w:style w:type="character" w:styleId="LineNumber">
    <w:name w:val="line number"/>
    <w:basedOn w:val="DefaultParagraphFont"/>
    <w:uiPriority w:val="99"/>
    <w:semiHidden/>
    <w:unhideWhenUsed/>
    <w:rsid w:val="00126025"/>
  </w:style>
  <w:style w:type="character" w:styleId="Strong">
    <w:name w:val="Strong"/>
    <w:basedOn w:val="DefaultParagraphFont"/>
    <w:uiPriority w:val="22"/>
    <w:qFormat/>
    <w:rsid w:val="00165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55327">
      <w:bodyDiv w:val="1"/>
      <w:marLeft w:val="0"/>
      <w:marRight w:val="0"/>
      <w:marTop w:val="0"/>
      <w:marBottom w:val="0"/>
      <w:divBdr>
        <w:top w:val="none" w:sz="0" w:space="0" w:color="auto"/>
        <w:left w:val="none" w:sz="0" w:space="0" w:color="auto"/>
        <w:bottom w:val="none" w:sz="0" w:space="0" w:color="auto"/>
        <w:right w:val="none" w:sz="0" w:space="0" w:color="auto"/>
      </w:divBdr>
    </w:div>
    <w:div w:id="1133251749">
      <w:bodyDiv w:val="1"/>
      <w:marLeft w:val="0"/>
      <w:marRight w:val="0"/>
      <w:marTop w:val="0"/>
      <w:marBottom w:val="0"/>
      <w:divBdr>
        <w:top w:val="none" w:sz="0" w:space="0" w:color="auto"/>
        <w:left w:val="none" w:sz="0" w:space="0" w:color="auto"/>
        <w:bottom w:val="none" w:sz="0" w:space="0" w:color="auto"/>
        <w:right w:val="none" w:sz="0" w:space="0" w:color="auto"/>
      </w:divBdr>
      <w:divsChild>
        <w:div w:id="831339050">
          <w:marLeft w:val="0"/>
          <w:marRight w:val="0"/>
          <w:marTop w:val="0"/>
          <w:marBottom w:val="0"/>
          <w:divBdr>
            <w:top w:val="none" w:sz="0" w:space="0" w:color="auto"/>
            <w:left w:val="none" w:sz="0" w:space="0" w:color="auto"/>
            <w:bottom w:val="none" w:sz="0" w:space="0" w:color="auto"/>
            <w:right w:val="none" w:sz="0" w:space="0" w:color="auto"/>
          </w:divBdr>
        </w:div>
        <w:div w:id="119539044">
          <w:marLeft w:val="0"/>
          <w:marRight w:val="0"/>
          <w:marTop w:val="0"/>
          <w:marBottom w:val="0"/>
          <w:divBdr>
            <w:top w:val="none" w:sz="0" w:space="0" w:color="auto"/>
            <w:left w:val="none" w:sz="0" w:space="0" w:color="auto"/>
            <w:bottom w:val="none" w:sz="0" w:space="0" w:color="auto"/>
            <w:right w:val="none" w:sz="0" w:space="0" w:color="auto"/>
          </w:divBdr>
        </w:div>
        <w:div w:id="1285035726">
          <w:marLeft w:val="0"/>
          <w:marRight w:val="0"/>
          <w:marTop w:val="0"/>
          <w:marBottom w:val="0"/>
          <w:divBdr>
            <w:top w:val="none" w:sz="0" w:space="0" w:color="auto"/>
            <w:left w:val="none" w:sz="0" w:space="0" w:color="auto"/>
            <w:bottom w:val="none" w:sz="0" w:space="0" w:color="auto"/>
            <w:right w:val="none" w:sz="0" w:space="0" w:color="auto"/>
          </w:divBdr>
        </w:div>
        <w:div w:id="107746538">
          <w:marLeft w:val="0"/>
          <w:marRight w:val="0"/>
          <w:marTop w:val="30"/>
          <w:marBottom w:val="0"/>
          <w:divBdr>
            <w:top w:val="none" w:sz="0" w:space="0" w:color="auto"/>
            <w:left w:val="none" w:sz="0" w:space="0" w:color="auto"/>
            <w:bottom w:val="none" w:sz="0" w:space="0" w:color="auto"/>
            <w:right w:val="none" w:sz="0" w:space="0" w:color="auto"/>
          </w:divBdr>
          <w:divsChild>
            <w:div w:id="16983853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18614283">
          <w:marLeft w:val="0"/>
          <w:marRight w:val="0"/>
          <w:marTop w:val="0"/>
          <w:marBottom w:val="0"/>
          <w:divBdr>
            <w:top w:val="none" w:sz="0" w:space="0" w:color="auto"/>
            <w:left w:val="none" w:sz="0" w:space="0" w:color="auto"/>
            <w:bottom w:val="none" w:sz="0" w:space="0" w:color="auto"/>
            <w:right w:val="none" w:sz="0" w:space="0" w:color="auto"/>
          </w:divBdr>
        </w:div>
      </w:divsChild>
    </w:div>
    <w:div w:id="1269121559">
      <w:bodyDiv w:val="1"/>
      <w:marLeft w:val="0"/>
      <w:marRight w:val="0"/>
      <w:marTop w:val="0"/>
      <w:marBottom w:val="0"/>
      <w:divBdr>
        <w:top w:val="none" w:sz="0" w:space="0" w:color="auto"/>
        <w:left w:val="none" w:sz="0" w:space="0" w:color="auto"/>
        <w:bottom w:val="none" w:sz="0" w:space="0" w:color="auto"/>
        <w:right w:val="none" w:sz="0" w:space="0" w:color="auto"/>
      </w:divBdr>
      <w:divsChild>
        <w:div w:id="142547882">
          <w:marLeft w:val="0"/>
          <w:marRight w:val="0"/>
          <w:marTop w:val="0"/>
          <w:marBottom w:val="0"/>
          <w:divBdr>
            <w:top w:val="none" w:sz="0" w:space="0" w:color="auto"/>
            <w:left w:val="none" w:sz="0" w:space="0" w:color="auto"/>
            <w:bottom w:val="none" w:sz="0" w:space="0" w:color="auto"/>
            <w:right w:val="none" w:sz="0" w:space="0" w:color="auto"/>
          </w:divBdr>
          <w:divsChild>
            <w:div w:id="1070615491">
              <w:marLeft w:val="0"/>
              <w:marRight w:val="0"/>
              <w:marTop w:val="0"/>
              <w:marBottom w:val="0"/>
              <w:divBdr>
                <w:top w:val="none" w:sz="0" w:space="0" w:color="auto"/>
                <w:left w:val="none" w:sz="0" w:space="0" w:color="auto"/>
                <w:bottom w:val="none" w:sz="0" w:space="0" w:color="auto"/>
                <w:right w:val="none" w:sz="0" w:space="0" w:color="auto"/>
              </w:divBdr>
              <w:divsChild>
                <w:div w:id="1829206113">
                  <w:marLeft w:val="645"/>
                  <w:marRight w:val="0"/>
                  <w:marTop w:val="0"/>
                  <w:marBottom w:val="0"/>
                  <w:divBdr>
                    <w:top w:val="none" w:sz="0" w:space="0" w:color="auto"/>
                    <w:left w:val="none" w:sz="0" w:space="0" w:color="auto"/>
                    <w:bottom w:val="none" w:sz="0" w:space="0" w:color="auto"/>
                    <w:right w:val="none" w:sz="0" w:space="0" w:color="auto"/>
                  </w:divBdr>
                  <w:divsChild>
                    <w:div w:id="300157048">
                      <w:marLeft w:val="0"/>
                      <w:marRight w:val="0"/>
                      <w:marTop w:val="0"/>
                      <w:marBottom w:val="0"/>
                      <w:divBdr>
                        <w:top w:val="none" w:sz="0" w:space="0" w:color="auto"/>
                        <w:left w:val="none" w:sz="0" w:space="0" w:color="auto"/>
                        <w:bottom w:val="none" w:sz="0" w:space="0" w:color="auto"/>
                        <w:right w:val="none" w:sz="0" w:space="0" w:color="auto"/>
                      </w:divBdr>
                      <w:divsChild>
                        <w:div w:id="2060588648">
                          <w:marLeft w:val="0"/>
                          <w:marRight w:val="0"/>
                          <w:marTop w:val="0"/>
                          <w:marBottom w:val="0"/>
                          <w:divBdr>
                            <w:top w:val="none" w:sz="0" w:space="0" w:color="C8C8C8"/>
                            <w:left w:val="single" w:sz="12" w:space="8" w:color="C8C8C8"/>
                            <w:bottom w:val="none" w:sz="0" w:space="0" w:color="C8C8C8"/>
                            <w:right w:val="none" w:sz="0" w:space="0" w:color="C8C8C8"/>
                          </w:divBdr>
                          <w:divsChild>
                            <w:div w:id="748425761">
                              <w:marLeft w:val="0"/>
                              <w:marRight w:val="0"/>
                              <w:marTop w:val="0"/>
                              <w:marBottom w:val="0"/>
                              <w:divBdr>
                                <w:top w:val="none" w:sz="0" w:space="0" w:color="auto"/>
                                <w:left w:val="none" w:sz="0" w:space="0" w:color="auto"/>
                                <w:bottom w:val="none" w:sz="0" w:space="0" w:color="auto"/>
                                <w:right w:val="none" w:sz="0" w:space="0" w:color="auto"/>
                              </w:divBdr>
                              <w:divsChild>
                                <w:div w:id="51469516">
                                  <w:marLeft w:val="0"/>
                                  <w:marRight w:val="0"/>
                                  <w:marTop w:val="0"/>
                                  <w:marBottom w:val="0"/>
                                  <w:divBdr>
                                    <w:top w:val="none" w:sz="0" w:space="0" w:color="auto"/>
                                    <w:left w:val="none" w:sz="0" w:space="0" w:color="auto"/>
                                    <w:bottom w:val="none" w:sz="0" w:space="0" w:color="auto"/>
                                    <w:right w:val="none" w:sz="0" w:space="0" w:color="auto"/>
                                  </w:divBdr>
                                  <w:divsChild>
                                    <w:div w:id="1544946104">
                                      <w:marLeft w:val="0"/>
                                      <w:marRight w:val="0"/>
                                      <w:marTop w:val="0"/>
                                      <w:marBottom w:val="0"/>
                                      <w:divBdr>
                                        <w:top w:val="none" w:sz="0" w:space="0" w:color="auto"/>
                                        <w:left w:val="none" w:sz="0" w:space="0" w:color="auto"/>
                                        <w:bottom w:val="none" w:sz="0" w:space="0" w:color="auto"/>
                                        <w:right w:val="none" w:sz="0" w:space="0" w:color="auto"/>
                                      </w:divBdr>
                                      <w:divsChild>
                                        <w:div w:id="1113596916">
                                          <w:marLeft w:val="0"/>
                                          <w:marRight w:val="0"/>
                                          <w:marTop w:val="0"/>
                                          <w:marBottom w:val="0"/>
                                          <w:divBdr>
                                            <w:top w:val="none" w:sz="0" w:space="0" w:color="auto"/>
                                            <w:left w:val="none" w:sz="0" w:space="0" w:color="auto"/>
                                            <w:bottom w:val="none" w:sz="0" w:space="0" w:color="auto"/>
                                            <w:right w:val="none" w:sz="0" w:space="0" w:color="auto"/>
                                          </w:divBdr>
                                          <w:divsChild>
                                            <w:div w:id="1023481799">
                                              <w:marLeft w:val="0"/>
                                              <w:marRight w:val="0"/>
                                              <w:marTop w:val="0"/>
                                              <w:marBottom w:val="0"/>
                                              <w:divBdr>
                                                <w:top w:val="none" w:sz="0" w:space="0" w:color="auto"/>
                                                <w:left w:val="none" w:sz="0" w:space="0" w:color="auto"/>
                                                <w:bottom w:val="none" w:sz="0" w:space="0" w:color="auto"/>
                                                <w:right w:val="none" w:sz="0" w:space="0" w:color="auto"/>
                                              </w:divBdr>
                                              <w:divsChild>
                                                <w:div w:id="1064257236">
                                                  <w:marLeft w:val="0"/>
                                                  <w:marRight w:val="0"/>
                                                  <w:marTop w:val="0"/>
                                                  <w:marBottom w:val="0"/>
                                                  <w:divBdr>
                                                    <w:top w:val="none" w:sz="0" w:space="0" w:color="auto"/>
                                                    <w:left w:val="none" w:sz="0" w:space="0" w:color="auto"/>
                                                    <w:bottom w:val="none" w:sz="0" w:space="0" w:color="auto"/>
                                                    <w:right w:val="none" w:sz="0" w:space="0" w:color="auto"/>
                                                  </w:divBdr>
                                                  <w:divsChild>
                                                    <w:div w:id="1142843788">
                                                      <w:marLeft w:val="0"/>
                                                      <w:marRight w:val="0"/>
                                                      <w:marTop w:val="0"/>
                                                      <w:marBottom w:val="0"/>
                                                      <w:divBdr>
                                                        <w:top w:val="none" w:sz="0" w:space="0" w:color="auto"/>
                                                        <w:left w:val="none" w:sz="0" w:space="0" w:color="auto"/>
                                                        <w:bottom w:val="none" w:sz="0" w:space="0" w:color="auto"/>
                                                        <w:right w:val="none" w:sz="0" w:space="0" w:color="auto"/>
                                                      </w:divBdr>
                                                      <w:divsChild>
                                                        <w:div w:id="12857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0699902">
      <w:bodyDiv w:val="1"/>
      <w:marLeft w:val="0"/>
      <w:marRight w:val="0"/>
      <w:marTop w:val="0"/>
      <w:marBottom w:val="0"/>
      <w:divBdr>
        <w:top w:val="none" w:sz="0" w:space="0" w:color="auto"/>
        <w:left w:val="none" w:sz="0" w:space="0" w:color="auto"/>
        <w:bottom w:val="none" w:sz="0" w:space="0" w:color="auto"/>
        <w:right w:val="none" w:sz="0" w:space="0" w:color="auto"/>
      </w:divBdr>
    </w:div>
    <w:div w:id="1740590349">
      <w:bodyDiv w:val="1"/>
      <w:marLeft w:val="0"/>
      <w:marRight w:val="0"/>
      <w:marTop w:val="0"/>
      <w:marBottom w:val="0"/>
      <w:divBdr>
        <w:top w:val="none" w:sz="0" w:space="0" w:color="auto"/>
        <w:left w:val="none" w:sz="0" w:space="0" w:color="auto"/>
        <w:bottom w:val="none" w:sz="0" w:space="0" w:color="auto"/>
        <w:right w:val="none" w:sz="0" w:space="0" w:color="auto"/>
      </w:divBdr>
    </w:div>
    <w:div w:id="1751266234">
      <w:bodyDiv w:val="1"/>
      <w:marLeft w:val="0"/>
      <w:marRight w:val="0"/>
      <w:marTop w:val="0"/>
      <w:marBottom w:val="0"/>
      <w:divBdr>
        <w:top w:val="none" w:sz="0" w:space="0" w:color="auto"/>
        <w:left w:val="none" w:sz="0" w:space="0" w:color="auto"/>
        <w:bottom w:val="none" w:sz="0" w:space="0" w:color="auto"/>
        <w:right w:val="none" w:sz="0" w:space="0" w:color="auto"/>
      </w:divBdr>
    </w:div>
    <w:div w:id="1786464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5601-5085-4C3E-8A0D-3A096676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19228</Words>
  <Characters>109606</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CHEOS</Company>
  <LinksUpToDate>false</LinksUpToDate>
  <CharactersWithSpaces>128577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Pan</dc:creator>
  <cp:lastModifiedBy>Stephen Pan</cp:lastModifiedBy>
  <cp:revision>2</cp:revision>
  <cp:lastPrinted>2012-09-18T01:25:00Z</cp:lastPrinted>
  <dcterms:created xsi:type="dcterms:W3CDTF">2020-05-13T07:12:00Z</dcterms:created>
  <dcterms:modified xsi:type="dcterms:W3CDTF">2020-05-13T07:12:00Z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id="Yh2oE3kc"/&gt;&lt;style id="http://www.zotero.org/styles/american-medical-association" hasBibliography="1" bibliographyStyleHasBeenSet="1"/&gt;&lt;prefs&gt;&lt;pref name="fieldType" value="Field"/&gt;&lt;/prefs&gt;&lt;/data&gt;</vt:lpwstr>
  </property>
  <property fmtid="{D5CDD505-2E9C-101B-9397-08002B2CF9AE}" pid="3" name="Mendeley Recent Style Id 0_1">
    <vt:lpwstr>http://www.zotero.org/styles/aids-and-behavior</vt:lpwstr>
  </property>
  <property fmtid="{D5CDD505-2E9C-101B-9397-08002B2CF9AE}" pid="4" name="Mendeley Recent Style Name 0_1">
    <vt:lpwstr>AIDS and Behavior</vt:lpwstr>
  </property>
  <property fmtid="{D5CDD505-2E9C-101B-9397-08002B2CF9AE}" pid="5" name="Mendeley Recent Style Id 1_1">
    <vt:lpwstr>http://www.zotero.org/styles/american-medical-association</vt:lpwstr>
  </property>
  <property fmtid="{D5CDD505-2E9C-101B-9397-08002B2CF9AE}" pid="6" name="Mendeley Recent Style Name 1_1">
    <vt:lpwstr>American Medical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http://www.zotero.org/styles/elsevier-vancouver</vt:lpwstr>
  </property>
  <property fmtid="{D5CDD505-2E9C-101B-9397-08002B2CF9AE}" pid="10" name="Mendeley Recent Style Name 3_1">
    <vt:lpwstr>Elsevier - Vancouver</vt:lpwstr>
  </property>
  <property fmtid="{D5CDD505-2E9C-101B-9397-08002B2CF9AE}" pid="11" name="Mendeley Recent Style Id 4_1">
    <vt:lpwstr>http://www.zotero.org/styles/national-library-of-medicine</vt:lpwstr>
  </property>
  <property fmtid="{D5CDD505-2E9C-101B-9397-08002B2CF9AE}" pid="12" name="Mendeley Recent Style Name 4_1">
    <vt:lpwstr>National Library of Medicine</vt:lpwstr>
  </property>
  <property fmtid="{D5CDD505-2E9C-101B-9397-08002B2CF9AE}" pid="13" name="Mendeley Recent Style Id 5_1">
    <vt:lpwstr>http://www.zotero.org/styles/nature-publishing-group-vancouver</vt:lpwstr>
  </property>
  <property fmtid="{D5CDD505-2E9C-101B-9397-08002B2CF9AE}" pid="14" name="Mendeley Recent Style Name 5_1">
    <vt:lpwstr>Nature Publishing Group - Vancouver</vt:lpwstr>
  </property>
  <property fmtid="{D5CDD505-2E9C-101B-9397-08002B2CF9AE}" pid="15" name="Mendeley Recent Style Id 6_1">
    <vt:lpwstr>http://www.zotero.org/styles/sage-vancouver</vt:lpwstr>
  </property>
  <property fmtid="{D5CDD505-2E9C-101B-9397-08002B2CF9AE}" pid="16" name="Mendeley Recent Style Name 6_1">
    <vt:lpwstr>SAGE - Vancouver</vt:lpwstr>
  </property>
  <property fmtid="{D5CDD505-2E9C-101B-9397-08002B2CF9AE}" pid="17" name="Mendeley Recent Style Id 7_1">
    <vt:lpwstr>http://www.zotero.org/styles/social-science-and-medicine</vt:lpwstr>
  </property>
  <property fmtid="{D5CDD505-2E9C-101B-9397-08002B2CF9AE}" pid="18" name="Mendeley Recent Style Name 7_1">
    <vt:lpwstr>Social Science &amp; Medicine</vt:lpwstr>
  </property>
  <property fmtid="{D5CDD505-2E9C-101B-9397-08002B2CF9AE}" pid="19" name="Mendeley Recent Style Id 8_1">
    <vt:lpwstr>http://www.zotero.org/styles/springer-vancouver</vt:lpwstr>
  </property>
  <property fmtid="{D5CDD505-2E9C-101B-9397-08002B2CF9AE}" pid="20" name="Mendeley Recent Style Name 8_1">
    <vt:lpwstr>Springer - Vancouver</vt:lpwstr>
  </property>
  <property fmtid="{D5CDD505-2E9C-101B-9397-08002B2CF9AE}" pid="21" name="Mendeley Recent Style Id 9_1">
    <vt:lpwstr>http://www.zotero.org/styles/vancouver-brackets</vt:lpwstr>
  </property>
  <property fmtid="{D5CDD505-2E9C-101B-9397-08002B2CF9AE}" pid="22" name="Mendeley Recent Style Name 9_1">
    <vt:lpwstr>Vancouver (brackets)</vt:lpwstr>
  </property>
</Properties>
</file>