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56" w:rsidRPr="004A619B" w:rsidRDefault="009D7656" w:rsidP="009D7656">
      <w:pPr>
        <w:spacing w:after="240" w:line="480" w:lineRule="auto"/>
        <w:rPr>
          <w:rFonts w:eastAsia="Calibri" w:cs="Times New Roman"/>
          <w:sz w:val="20"/>
          <w:szCs w:val="20"/>
        </w:rPr>
      </w:pPr>
      <w:bookmarkStart w:id="0" w:name="_Toc515873135"/>
      <w:bookmarkStart w:id="1" w:name="_GoBack"/>
      <w:bookmarkEnd w:id="1"/>
      <w:r w:rsidRPr="004A619B">
        <w:rPr>
          <w:rFonts w:eastAsia="Calibri" w:cs="Times New Roman"/>
          <w:sz w:val="20"/>
          <w:szCs w:val="20"/>
        </w:rPr>
        <w:t>TITLE: Cost-utility analysis of a complex intervention to reduce school-based bullying and aggression: an analysis of the INCLUSIVE RCT</w:t>
      </w:r>
    </w:p>
    <w:p w:rsidR="00045D80" w:rsidRDefault="00045D80" w:rsidP="00902B4B">
      <w:pPr>
        <w:spacing w:after="240"/>
        <w:rPr>
          <w:rFonts w:eastAsia="Calibri" w:cs="Times New Roman"/>
          <w:sz w:val="20"/>
          <w:szCs w:val="20"/>
        </w:rPr>
      </w:pPr>
    </w:p>
    <w:p w:rsidR="00045D80" w:rsidRDefault="00045D80" w:rsidP="00902B4B">
      <w:pPr>
        <w:spacing w:after="240"/>
        <w:rPr>
          <w:rFonts w:eastAsia="Calibri" w:cs="Times New Roman"/>
          <w:sz w:val="20"/>
          <w:szCs w:val="20"/>
        </w:rPr>
      </w:pPr>
    </w:p>
    <w:p w:rsidR="00045D80" w:rsidRDefault="00045D80" w:rsidP="00902B4B">
      <w:pPr>
        <w:spacing w:after="240"/>
        <w:rPr>
          <w:rFonts w:eastAsia="Calibri" w:cs="Times New Roman"/>
          <w:sz w:val="20"/>
          <w:szCs w:val="20"/>
        </w:rPr>
      </w:pPr>
    </w:p>
    <w:p w:rsidR="00045D80" w:rsidRDefault="00045D80" w:rsidP="00902B4B">
      <w:pPr>
        <w:spacing w:after="240"/>
        <w:rPr>
          <w:rFonts w:eastAsia="Calibri" w:cs="Times New Roman"/>
          <w:sz w:val="20"/>
          <w:szCs w:val="20"/>
        </w:rPr>
      </w:pPr>
    </w:p>
    <w:p w:rsidR="00045D80" w:rsidRDefault="00045D80" w:rsidP="00902B4B">
      <w:pPr>
        <w:spacing w:after="240"/>
        <w:rPr>
          <w:rFonts w:eastAsia="Calibri" w:cs="Times New Roman"/>
          <w:sz w:val="20"/>
          <w:szCs w:val="20"/>
        </w:rPr>
      </w:pPr>
    </w:p>
    <w:p w:rsidR="009D7656" w:rsidRPr="004A619B" w:rsidRDefault="004A619B" w:rsidP="00902B4B">
      <w:pPr>
        <w:spacing w:after="240"/>
        <w:rPr>
          <w:rFonts w:eastAsia="Calibri" w:cs="Times New Roman"/>
          <w:sz w:val="20"/>
          <w:szCs w:val="20"/>
        </w:rPr>
      </w:pPr>
      <w:r w:rsidRPr="004A619B">
        <w:rPr>
          <w:rFonts w:eastAsia="Calibri" w:cs="Times New Roman"/>
          <w:sz w:val="20"/>
          <w:szCs w:val="20"/>
        </w:rPr>
        <w:t>HIGHLIGHTS</w:t>
      </w:r>
    </w:p>
    <w:p w:rsidR="009D7656" w:rsidRPr="004A619B" w:rsidRDefault="009D7656" w:rsidP="00902B4B">
      <w:pPr>
        <w:spacing w:after="240"/>
        <w:rPr>
          <w:rFonts w:eastAsia="Calibri" w:cs="Times New Roman"/>
          <w:sz w:val="20"/>
          <w:szCs w:val="20"/>
        </w:rPr>
      </w:pPr>
      <w:r w:rsidRPr="004A619B">
        <w:rPr>
          <w:rFonts w:eastAsia="Calibri" w:cs="Times New Roman"/>
          <w:sz w:val="20"/>
          <w:szCs w:val="20"/>
        </w:rPr>
        <w:t>What is already known on the topic</w:t>
      </w:r>
      <w:r w:rsidR="004A619B" w:rsidRPr="004A619B">
        <w:rPr>
          <w:rFonts w:eastAsia="Calibri" w:cs="Times New Roman"/>
          <w:sz w:val="20"/>
          <w:szCs w:val="20"/>
        </w:rPr>
        <w:t>?</w:t>
      </w:r>
    </w:p>
    <w:p w:rsidR="009D7656" w:rsidRPr="004A619B" w:rsidRDefault="009D7656" w:rsidP="00725EA4">
      <w:pPr>
        <w:pStyle w:val="NormalWeb"/>
        <w:shd w:val="clear" w:color="auto" w:fill="FFFFFF" w:themeFill="background1"/>
        <w:spacing w:line="480" w:lineRule="auto"/>
        <w:rPr>
          <w:sz w:val="20"/>
          <w:szCs w:val="20"/>
        </w:rPr>
      </w:pPr>
      <w:r w:rsidRPr="00725EA4">
        <w:rPr>
          <w:sz w:val="20"/>
          <w:szCs w:val="20"/>
        </w:rPr>
        <w:t>Two previous cost-effectiveness studies of bullying interventions in schools in Sweden have concluded that these would be cost-effective</w:t>
      </w:r>
      <w:r w:rsidR="00725EA4" w:rsidRPr="00725EA4">
        <w:rPr>
          <w:sz w:val="20"/>
          <w:szCs w:val="20"/>
        </w:rPr>
        <w:t xml:space="preserve"> and a further study in Northern Ireland assessed the impact on prosocial beahviour</w:t>
      </w:r>
      <w:r w:rsidR="004A619B" w:rsidRPr="00725EA4">
        <w:rPr>
          <w:sz w:val="20"/>
          <w:szCs w:val="20"/>
        </w:rPr>
        <w:t xml:space="preserve">. </w:t>
      </w:r>
      <w:r w:rsidRPr="00725EA4">
        <w:rPr>
          <w:sz w:val="20"/>
          <w:szCs w:val="20"/>
        </w:rPr>
        <w:t>However, these studies lacked evidence on the treatment effect on bullying from an RCT.</w:t>
      </w:r>
      <w:r w:rsidRPr="004A619B">
        <w:rPr>
          <w:sz w:val="20"/>
          <w:szCs w:val="20"/>
        </w:rPr>
        <w:t xml:space="preserve"> </w:t>
      </w:r>
    </w:p>
    <w:p w:rsidR="009D7656" w:rsidRPr="004A619B" w:rsidRDefault="004A619B" w:rsidP="00902B4B">
      <w:pPr>
        <w:spacing w:after="240"/>
        <w:rPr>
          <w:rFonts w:eastAsia="Calibri" w:cs="Times New Roman"/>
          <w:sz w:val="20"/>
          <w:szCs w:val="20"/>
        </w:rPr>
      </w:pPr>
      <w:r w:rsidRPr="004A619B">
        <w:rPr>
          <w:rFonts w:eastAsia="Calibri" w:cs="Times New Roman"/>
          <w:sz w:val="20"/>
          <w:szCs w:val="20"/>
        </w:rPr>
        <w:t>What does the paper add to existing knowledge?</w:t>
      </w:r>
    </w:p>
    <w:p w:rsidR="009D7656" w:rsidRPr="004A619B" w:rsidRDefault="004A619B" w:rsidP="004A619B">
      <w:pPr>
        <w:spacing w:after="240" w:line="480" w:lineRule="auto"/>
        <w:rPr>
          <w:rFonts w:eastAsia="Calibri" w:cs="Times New Roman"/>
          <w:sz w:val="20"/>
          <w:szCs w:val="20"/>
        </w:rPr>
      </w:pPr>
      <w:r w:rsidRPr="004A619B">
        <w:rPr>
          <w:rFonts w:cs="Times New Roman"/>
          <w:sz w:val="20"/>
          <w:szCs w:val="20"/>
        </w:rPr>
        <w:t>This study provides strong evidence collected prospectively from a large randomised study conducted in 40 schools in the UK that this intervention is highly cost-effective over three years.</w:t>
      </w:r>
    </w:p>
    <w:p w:rsidR="009D7656" w:rsidRPr="004A619B" w:rsidRDefault="004A619B" w:rsidP="00902B4B">
      <w:pPr>
        <w:spacing w:after="240"/>
        <w:rPr>
          <w:rFonts w:eastAsia="Calibri" w:cs="Times New Roman"/>
          <w:sz w:val="20"/>
          <w:szCs w:val="20"/>
        </w:rPr>
      </w:pPr>
      <w:r w:rsidRPr="004A619B">
        <w:rPr>
          <w:rFonts w:eastAsia="Calibri" w:cs="Times New Roman"/>
          <w:sz w:val="20"/>
          <w:szCs w:val="20"/>
        </w:rPr>
        <w:t>What insights does this paper provide for informing health care-related decision making?</w:t>
      </w:r>
    </w:p>
    <w:p w:rsidR="009D7656" w:rsidRPr="004A619B" w:rsidRDefault="004A619B" w:rsidP="00902B4B">
      <w:pPr>
        <w:spacing w:after="240"/>
        <w:rPr>
          <w:rFonts w:eastAsia="Calibri" w:cs="Times New Roman"/>
          <w:sz w:val="20"/>
          <w:szCs w:val="20"/>
        </w:rPr>
      </w:pPr>
      <w:r w:rsidRPr="004A619B">
        <w:rPr>
          <w:rFonts w:cs="Times New Roman"/>
          <w:sz w:val="20"/>
          <w:szCs w:val="20"/>
        </w:rPr>
        <w:t>Education- and health-sector policy-makers should consider investment in scaling up this intervention.</w:t>
      </w: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9D7656" w:rsidRDefault="009D7656" w:rsidP="00902B4B">
      <w:pPr>
        <w:spacing w:after="240"/>
        <w:rPr>
          <w:rFonts w:eastAsia="Calibri" w:cs="Times New Roman"/>
          <w:sz w:val="20"/>
          <w:szCs w:val="20"/>
        </w:rPr>
      </w:pPr>
    </w:p>
    <w:p w:rsidR="001D49B3" w:rsidRPr="004A619B" w:rsidRDefault="00902B4B" w:rsidP="00834523">
      <w:pPr>
        <w:rPr>
          <w:rFonts w:cs="Times New Roman"/>
          <w:sz w:val="20"/>
          <w:szCs w:val="20"/>
        </w:rPr>
      </w:pPr>
      <w:r w:rsidRPr="004A619B">
        <w:rPr>
          <w:rFonts w:cs="Times New Roman"/>
          <w:sz w:val="20"/>
          <w:szCs w:val="20"/>
        </w:rPr>
        <w:t xml:space="preserve">ABSTRACT </w:t>
      </w:r>
    </w:p>
    <w:p w:rsidR="001F487A" w:rsidRPr="004A619B" w:rsidRDefault="001F487A" w:rsidP="0041764C">
      <w:pPr>
        <w:spacing w:line="480" w:lineRule="auto"/>
        <w:rPr>
          <w:rFonts w:cs="Times New Roman"/>
          <w:sz w:val="20"/>
          <w:szCs w:val="20"/>
        </w:rPr>
      </w:pPr>
      <w:r w:rsidRPr="004A619B">
        <w:rPr>
          <w:rFonts w:cs="Times New Roman"/>
          <w:sz w:val="20"/>
          <w:szCs w:val="20"/>
        </w:rPr>
        <w:t xml:space="preserve">OBJECTIVES: </w:t>
      </w:r>
      <w:r w:rsidR="001D49B3" w:rsidRPr="004A619B">
        <w:rPr>
          <w:rFonts w:cs="Times New Roman"/>
          <w:sz w:val="20"/>
          <w:szCs w:val="20"/>
        </w:rPr>
        <w:t>Bullying</w:t>
      </w:r>
      <w:r w:rsidR="002F5652" w:rsidRPr="004A619B">
        <w:rPr>
          <w:rFonts w:cs="Times New Roman"/>
          <w:sz w:val="20"/>
          <w:szCs w:val="20"/>
        </w:rPr>
        <w:t xml:space="preserve"> and</w:t>
      </w:r>
      <w:r w:rsidR="001D49B3" w:rsidRPr="004A619B">
        <w:rPr>
          <w:rFonts w:cs="Times New Roman"/>
          <w:sz w:val="20"/>
          <w:szCs w:val="20"/>
        </w:rPr>
        <w:t xml:space="preserve"> aggression among children and young people (CYP) </w:t>
      </w:r>
      <w:r w:rsidR="00B57989" w:rsidRPr="004A619B">
        <w:rPr>
          <w:rFonts w:cs="Times New Roman"/>
          <w:sz w:val="20"/>
          <w:szCs w:val="20"/>
        </w:rPr>
        <w:t>are</w:t>
      </w:r>
      <w:r w:rsidR="001D49B3" w:rsidRPr="004A619B">
        <w:rPr>
          <w:rFonts w:cs="Times New Roman"/>
          <w:sz w:val="20"/>
          <w:szCs w:val="20"/>
        </w:rPr>
        <w:t xml:space="preserve"> key public mental health priorit</w:t>
      </w:r>
      <w:r w:rsidR="00B57989" w:rsidRPr="004A619B">
        <w:rPr>
          <w:rFonts w:cs="Times New Roman"/>
          <w:sz w:val="20"/>
          <w:szCs w:val="20"/>
        </w:rPr>
        <w:t>ies</w:t>
      </w:r>
      <w:r w:rsidR="001D49B3" w:rsidRPr="004A619B">
        <w:rPr>
          <w:rFonts w:cs="Times New Roman"/>
          <w:sz w:val="20"/>
          <w:szCs w:val="20"/>
        </w:rPr>
        <w:t>. In this study</w:t>
      </w:r>
      <w:r w:rsidR="00B57989" w:rsidRPr="004A619B">
        <w:rPr>
          <w:rFonts w:cs="Times New Roman"/>
          <w:sz w:val="20"/>
          <w:szCs w:val="20"/>
        </w:rPr>
        <w:t>,</w:t>
      </w:r>
      <w:r w:rsidR="001D49B3" w:rsidRPr="004A619B">
        <w:rPr>
          <w:rFonts w:cs="Times New Roman"/>
          <w:sz w:val="20"/>
          <w:szCs w:val="20"/>
        </w:rPr>
        <w:t xml:space="preserve"> we evaluated the cost-effectiveness of a complex school</w:t>
      </w:r>
      <w:r w:rsidR="00B57989" w:rsidRPr="004A619B">
        <w:rPr>
          <w:rFonts w:cs="Times New Roman"/>
          <w:sz w:val="20"/>
          <w:szCs w:val="20"/>
        </w:rPr>
        <w:t>-</w:t>
      </w:r>
      <w:r w:rsidR="001D49B3" w:rsidRPr="004A619B">
        <w:rPr>
          <w:rFonts w:cs="Times New Roman"/>
          <w:sz w:val="20"/>
          <w:szCs w:val="20"/>
        </w:rPr>
        <w:t>based intervention to a</w:t>
      </w:r>
      <w:r w:rsidR="00B57989" w:rsidRPr="004A619B">
        <w:rPr>
          <w:rFonts w:cs="Times New Roman"/>
          <w:sz w:val="20"/>
          <w:szCs w:val="20"/>
        </w:rPr>
        <w:t>ddress</w:t>
      </w:r>
      <w:r w:rsidR="001D49B3" w:rsidRPr="004A619B">
        <w:rPr>
          <w:rFonts w:cs="Times New Roman"/>
          <w:sz w:val="20"/>
          <w:szCs w:val="20"/>
        </w:rPr>
        <w:t xml:space="preserve"> these </w:t>
      </w:r>
      <w:r w:rsidR="00B57989" w:rsidRPr="004A619B">
        <w:rPr>
          <w:rFonts w:cs="Times New Roman"/>
          <w:sz w:val="20"/>
          <w:szCs w:val="20"/>
        </w:rPr>
        <w:t>outcomes</w:t>
      </w:r>
      <w:r w:rsidR="001D49B3" w:rsidRPr="004A619B">
        <w:rPr>
          <w:rFonts w:cs="Times New Roman"/>
          <w:sz w:val="20"/>
          <w:szCs w:val="20"/>
        </w:rPr>
        <w:t xml:space="preserve"> </w:t>
      </w:r>
      <w:r w:rsidR="00B57989" w:rsidRPr="004A619B">
        <w:rPr>
          <w:rFonts w:cs="Times New Roman"/>
          <w:sz w:val="20"/>
          <w:szCs w:val="20"/>
        </w:rPr>
        <w:t>within</w:t>
      </w:r>
      <w:r w:rsidR="001D49B3" w:rsidRPr="004A619B">
        <w:rPr>
          <w:rFonts w:cs="Times New Roman"/>
          <w:sz w:val="20"/>
          <w:szCs w:val="20"/>
        </w:rPr>
        <w:t xml:space="preserve"> a large cluster randomised trial (INCLUSIVE). </w:t>
      </w:r>
    </w:p>
    <w:p w:rsidR="00902B4B" w:rsidRPr="004A619B" w:rsidRDefault="001F487A" w:rsidP="0041764C">
      <w:pPr>
        <w:spacing w:line="480" w:lineRule="auto"/>
        <w:rPr>
          <w:rFonts w:cs="Times New Roman"/>
          <w:sz w:val="20"/>
          <w:szCs w:val="20"/>
        </w:rPr>
      </w:pPr>
      <w:r w:rsidRPr="004A619B">
        <w:rPr>
          <w:rFonts w:cs="Times New Roman"/>
          <w:sz w:val="20"/>
          <w:szCs w:val="20"/>
        </w:rPr>
        <w:t xml:space="preserve">METHODS: </w:t>
      </w:r>
      <w:r w:rsidR="001D49B3" w:rsidRPr="004A619B">
        <w:rPr>
          <w:rFonts w:cs="Times New Roman"/>
          <w:sz w:val="20"/>
          <w:szCs w:val="20"/>
        </w:rPr>
        <w:t xml:space="preserve">Forty </w:t>
      </w:r>
      <w:r w:rsidR="00B57989" w:rsidRPr="004A619B">
        <w:rPr>
          <w:rFonts w:cs="Times New Roman"/>
          <w:sz w:val="20"/>
          <w:szCs w:val="20"/>
        </w:rPr>
        <w:t>s</w:t>
      </w:r>
      <w:r w:rsidR="001D49B3" w:rsidRPr="004A619B">
        <w:rPr>
          <w:rFonts w:cs="Times New Roman"/>
          <w:sz w:val="20"/>
          <w:szCs w:val="20"/>
        </w:rPr>
        <w:t xml:space="preserve">tate </w:t>
      </w:r>
      <w:r w:rsidR="00B57989" w:rsidRPr="004A619B">
        <w:rPr>
          <w:rFonts w:cs="Times New Roman"/>
          <w:sz w:val="20"/>
          <w:szCs w:val="20"/>
        </w:rPr>
        <w:t>s</w:t>
      </w:r>
      <w:r w:rsidR="001D49B3" w:rsidRPr="004A619B">
        <w:rPr>
          <w:rFonts w:cs="Times New Roman"/>
          <w:sz w:val="20"/>
          <w:szCs w:val="20"/>
        </w:rPr>
        <w:t>econdary schools were randomly allocated</w:t>
      </w:r>
      <w:r w:rsidR="00624067">
        <w:rPr>
          <w:rFonts w:cs="Times New Roman"/>
          <w:sz w:val="20"/>
          <w:szCs w:val="20"/>
        </w:rPr>
        <w:t xml:space="preserve"> (1:1)</w:t>
      </w:r>
      <w:r w:rsidR="001D49B3" w:rsidRPr="004A619B">
        <w:rPr>
          <w:rFonts w:cs="Times New Roman"/>
          <w:sz w:val="20"/>
          <w:szCs w:val="20"/>
        </w:rPr>
        <w:t xml:space="preserve"> to receive the intervention or </w:t>
      </w:r>
      <w:r w:rsidR="00B57989" w:rsidRPr="004A619B">
        <w:rPr>
          <w:rFonts w:cs="Times New Roman"/>
          <w:sz w:val="20"/>
          <w:szCs w:val="20"/>
        </w:rPr>
        <w:t>continue with current practice</w:t>
      </w:r>
      <w:r w:rsidR="001D49B3" w:rsidRPr="004A619B">
        <w:rPr>
          <w:rFonts w:cs="Times New Roman"/>
          <w:sz w:val="20"/>
          <w:szCs w:val="20"/>
        </w:rPr>
        <w:t xml:space="preserve"> as controls. Data were collected using paper questionnaire</w:t>
      </w:r>
      <w:r w:rsidR="007F4E6A" w:rsidRPr="004A619B">
        <w:rPr>
          <w:rFonts w:cs="Times New Roman"/>
          <w:sz w:val="20"/>
          <w:szCs w:val="20"/>
        </w:rPr>
        <w:t>s</w:t>
      </w:r>
      <w:r w:rsidR="001D49B3" w:rsidRPr="004A619B">
        <w:rPr>
          <w:rFonts w:cs="Times New Roman"/>
          <w:sz w:val="20"/>
          <w:szCs w:val="20"/>
        </w:rPr>
        <w:t xml:space="preserve"> completed in clas</w:t>
      </w:r>
      <w:r w:rsidR="007F4E6A" w:rsidRPr="004A619B">
        <w:rPr>
          <w:rFonts w:cs="Times New Roman"/>
          <w:sz w:val="20"/>
          <w:szCs w:val="20"/>
        </w:rPr>
        <w:t>sroom</w:t>
      </w:r>
      <w:r w:rsidR="00B57989" w:rsidRPr="004A619B">
        <w:rPr>
          <w:rFonts w:cs="Times New Roman"/>
          <w:sz w:val="20"/>
          <w:szCs w:val="20"/>
        </w:rPr>
        <w:t>s</w:t>
      </w:r>
      <w:r w:rsidR="00B42E59" w:rsidRPr="004A619B">
        <w:rPr>
          <w:rFonts w:cs="Times New Roman"/>
          <w:sz w:val="20"/>
          <w:szCs w:val="20"/>
        </w:rPr>
        <w:t xml:space="preserve"> including measures of their </w:t>
      </w:r>
      <w:r w:rsidR="001D49B3" w:rsidRPr="004A619B">
        <w:rPr>
          <w:rFonts w:cs="Times New Roman"/>
          <w:sz w:val="20"/>
          <w:szCs w:val="20"/>
        </w:rPr>
        <w:t>health</w:t>
      </w:r>
      <w:r w:rsidR="00B57989" w:rsidRPr="004A619B">
        <w:rPr>
          <w:rFonts w:cs="Times New Roman"/>
          <w:sz w:val="20"/>
          <w:szCs w:val="20"/>
        </w:rPr>
        <w:t>-</w:t>
      </w:r>
      <w:r w:rsidR="001D49B3" w:rsidRPr="004A619B">
        <w:rPr>
          <w:rFonts w:cs="Times New Roman"/>
          <w:sz w:val="20"/>
          <w:szCs w:val="20"/>
        </w:rPr>
        <w:t xml:space="preserve">related quality of life </w:t>
      </w:r>
      <w:r w:rsidR="0041764C" w:rsidRPr="004A619B">
        <w:rPr>
          <w:rFonts w:cs="Times New Roman"/>
          <w:sz w:val="20"/>
          <w:szCs w:val="20"/>
        </w:rPr>
        <w:t>using the Childhood Utility Inde</w:t>
      </w:r>
      <w:r w:rsidR="001D49B3" w:rsidRPr="004A619B">
        <w:rPr>
          <w:rFonts w:cs="Times New Roman"/>
          <w:sz w:val="20"/>
          <w:szCs w:val="20"/>
        </w:rPr>
        <w:t xml:space="preserve">x (CHU-9D) and police and NHS resource use. Further </w:t>
      </w:r>
      <w:r w:rsidR="0041764C" w:rsidRPr="004A619B">
        <w:rPr>
          <w:rFonts w:cs="Times New Roman"/>
          <w:sz w:val="20"/>
          <w:szCs w:val="20"/>
        </w:rPr>
        <w:t xml:space="preserve">detailed </w:t>
      </w:r>
      <w:r w:rsidR="001D49B3" w:rsidRPr="004A619B">
        <w:rPr>
          <w:rFonts w:cs="Times New Roman"/>
          <w:sz w:val="20"/>
          <w:szCs w:val="20"/>
        </w:rPr>
        <w:t>data w</w:t>
      </w:r>
      <w:r w:rsidR="00B57989" w:rsidRPr="004A619B">
        <w:rPr>
          <w:rFonts w:cs="Times New Roman"/>
          <w:sz w:val="20"/>
          <w:szCs w:val="20"/>
        </w:rPr>
        <w:t>ere</w:t>
      </w:r>
      <w:r w:rsidR="001D49B3" w:rsidRPr="004A619B">
        <w:rPr>
          <w:rFonts w:cs="Times New Roman"/>
          <w:sz w:val="20"/>
          <w:szCs w:val="20"/>
        </w:rPr>
        <w:t xml:space="preserve"> collected on the cost of delivering the intervention</w:t>
      </w:r>
      <w:r w:rsidR="0041764C" w:rsidRPr="004A619B">
        <w:rPr>
          <w:rFonts w:cs="Times New Roman"/>
          <w:sz w:val="20"/>
          <w:szCs w:val="20"/>
        </w:rPr>
        <w:t>.</w:t>
      </w:r>
      <w:r w:rsidR="001D49B3" w:rsidRPr="004A619B">
        <w:rPr>
          <w:rFonts w:cs="Times New Roman"/>
          <w:sz w:val="20"/>
          <w:szCs w:val="20"/>
        </w:rPr>
        <w:t xml:space="preserve"> </w:t>
      </w:r>
      <w:r w:rsidR="00437E3A" w:rsidRPr="004A619B">
        <w:rPr>
          <w:rFonts w:cs="Times New Roman"/>
          <w:sz w:val="20"/>
          <w:szCs w:val="20"/>
        </w:rPr>
        <w:t xml:space="preserve"> We calculated incremental cost-effectiveness ratios following the intention-to-treat principle</w:t>
      </w:r>
      <w:r w:rsidR="00BB1EF2" w:rsidRPr="004A619B">
        <w:rPr>
          <w:rFonts w:cs="Times New Roman"/>
          <w:sz w:val="20"/>
          <w:szCs w:val="20"/>
        </w:rPr>
        <w:t xml:space="preserve"> using</w:t>
      </w:r>
      <w:r w:rsidR="00437E3A" w:rsidRPr="004A619B">
        <w:rPr>
          <w:rFonts w:cs="Times New Roman"/>
          <w:sz w:val="20"/>
          <w:szCs w:val="20"/>
        </w:rPr>
        <w:t xml:space="preserve"> multilevel linear regression models that allowed for clustering of pupils at </w:t>
      </w:r>
      <w:r w:rsidR="00B57989" w:rsidRPr="004A619B">
        <w:rPr>
          <w:rFonts w:cs="Times New Roman"/>
          <w:sz w:val="20"/>
          <w:szCs w:val="20"/>
        </w:rPr>
        <w:t xml:space="preserve">the </w:t>
      </w:r>
      <w:r w:rsidR="00437E3A" w:rsidRPr="004A619B">
        <w:rPr>
          <w:rFonts w:cs="Times New Roman"/>
          <w:sz w:val="20"/>
          <w:szCs w:val="20"/>
        </w:rPr>
        <w:t>school level.</w:t>
      </w:r>
    </w:p>
    <w:p w:rsidR="0041764C" w:rsidRPr="004A619B" w:rsidRDefault="001F487A" w:rsidP="0041764C">
      <w:pPr>
        <w:spacing w:line="480" w:lineRule="auto"/>
        <w:rPr>
          <w:rFonts w:cs="Times New Roman"/>
          <w:sz w:val="20"/>
          <w:szCs w:val="20"/>
        </w:rPr>
      </w:pPr>
      <w:r w:rsidRPr="004A619B">
        <w:rPr>
          <w:rFonts w:cs="Times New Roman"/>
          <w:sz w:val="20"/>
          <w:szCs w:val="20"/>
        </w:rPr>
        <w:t xml:space="preserve">RESULTS: </w:t>
      </w:r>
      <w:r w:rsidR="0041764C" w:rsidRPr="004A619B">
        <w:rPr>
          <w:rFonts w:cs="Times New Roman"/>
          <w:sz w:val="20"/>
          <w:szCs w:val="20"/>
        </w:rPr>
        <w:t xml:space="preserve">Overall we found that </w:t>
      </w:r>
      <w:r w:rsidR="00B57989" w:rsidRPr="004A619B">
        <w:rPr>
          <w:rFonts w:cs="Times New Roman"/>
          <w:sz w:val="20"/>
          <w:szCs w:val="20"/>
        </w:rPr>
        <w:t xml:space="preserve">the intervention was highly </w:t>
      </w:r>
      <w:r w:rsidR="00B42E59" w:rsidRPr="004A619B">
        <w:rPr>
          <w:rFonts w:cs="Times New Roman"/>
          <w:sz w:val="20"/>
          <w:szCs w:val="20"/>
        </w:rPr>
        <w:t>cost-effective with</w:t>
      </w:r>
      <w:r w:rsidR="007F4E6A" w:rsidRPr="004A619B">
        <w:rPr>
          <w:rFonts w:cs="Times New Roman"/>
          <w:sz w:val="20"/>
          <w:szCs w:val="20"/>
        </w:rPr>
        <w:t xml:space="preserve"> </w:t>
      </w:r>
      <w:r w:rsidR="0041764C" w:rsidRPr="004A619B">
        <w:rPr>
          <w:rFonts w:cs="Times New Roman"/>
          <w:sz w:val="20"/>
          <w:szCs w:val="20"/>
        </w:rPr>
        <w:t>cost</w:t>
      </w:r>
      <w:r w:rsidR="00B57989" w:rsidRPr="004A619B">
        <w:rPr>
          <w:rFonts w:cs="Times New Roman"/>
          <w:sz w:val="20"/>
          <w:szCs w:val="20"/>
        </w:rPr>
        <w:t>-</w:t>
      </w:r>
      <w:r w:rsidR="0041764C" w:rsidRPr="004A619B">
        <w:rPr>
          <w:rFonts w:cs="Times New Roman"/>
          <w:sz w:val="20"/>
          <w:szCs w:val="20"/>
        </w:rPr>
        <w:t>per</w:t>
      </w:r>
      <w:r w:rsidR="00B57989" w:rsidRPr="004A619B">
        <w:rPr>
          <w:rFonts w:cs="Times New Roman"/>
          <w:sz w:val="20"/>
          <w:szCs w:val="20"/>
        </w:rPr>
        <w:t>-</w:t>
      </w:r>
      <w:r w:rsidR="0041764C" w:rsidRPr="004A619B">
        <w:rPr>
          <w:rFonts w:cs="Times New Roman"/>
          <w:sz w:val="20"/>
          <w:szCs w:val="20"/>
        </w:rPr>
        <w:t xml:space="preserve">QALY thresholds of </w:t>
      </w:r>
      <w:r w:rsidR="0041764C" w:rsidRPr="004A619B">
        <w:rPr>
          <w:rFonts w:cs="Times New Roman"/>
          <w:color w:val="000000" w:themeColor="text1"/>
          <w:sz w:val="20"/>
          <w:szCs w:val="20"/>
        </w:rPr>
        <w:t xml:space="preserve">£13,284 and £1,875 at two years and three years respectively. </w:t>
      </w:r>
      <w:r w:rsidR="00E41874">
        <w:rPr>
          <w:rFonts w:cs="Times New Roman"/>
          <w:color w:val="000000" w:themeColor="text1"/>
          <w:sz w:val="20"/>
          <w:szCs w:val="20"/>
        </w:rPr>
        <w:t xml:space="preserve">Analysis of uncertainty </w:t>
      </w:r>
      <w:r w:rsidR="0041764C" w:rsidRPr="004A619B">
        <w:rPr>
          <w:rFonts w:cs="Times New Roman"/>
          <w:color w:val="000000" w:themeColor="text1"/>
          <w:sz w:val="20"/>
          <w:szCs w:val="20"/>
        </w:rPr>
        <w:t xml:space="preserve">in the result at two years </w:t>
      </w:r>
      <w:r w:rsidR="00E41874">
        <w:rPr>
          <w:rFonts w:cs="Times New Roman"/>
          <w:color w:val="000000" w:themeColor="text1"/>
          <w:sz w:val="20"/>
          <w:szCs w:val="20"/>
        </w:rPr>
        <w:t>revealed</w:t>
      </w:r>
      <w:r w:rsidR="0041764C" w:rsidRPr="004A619B">
        <w:rPr>
          <w:rFonts w:cs="Times New Roman"/>
          <w:color w:val="000000" w:themeColor="text1"/>
          <w:sz w:val="20"/>
          <w:szCs w:val="20"/>
        </w:rPr>
        <w:t xml:space="preserve"> a 65% chance of being cost-effective, but after three years there was a 90% chance that it was cost-effective.  </w:t>
      </w:r>
    </w:p>
    <w:p w:rsidR="0041764C" w:rsidRPr="004A619B" w:rsidRDefault="001F487A" w:rsidP="0041764C">
      <w:pPr>
        <w:spacing w:line="480" w:lineRule="auto"/>
        <w:rPr>
          <w:rFonts w:cs="Times New Roman"/>
          <w:sz w:val="20"/>
          <w:szCs w:val="20"/>
        </w:rPr>
      </w:pPr>
      <w:r w:rsidRPr="004A619B">
        <w:rPr>
          <w:rFonts w:cs="Times New Roman"/>
          <w:sz w:val="20"/>
          <w:szCs w:val="20"/>
        </w:rPr>
        <w:t xml:space="preserve">CONCLUSION: </w:t>
      </w:r>
      <w:r w:rsidR="0041764C" w:rsidRPr="004A619B">
        <w:rPr>
          <w:rFonts w:cs="Times New Roman"/>
          <w:sz w:val="20"/>
          <w:szCs w:val="20"/>
        </w:rPr>
        <w:t>In conclusion, this study provides strong evidence collected prospectively from a randomised study that th</w:t>
      </w:r>
      <w:r w:rsidR="00B57989" w:rsidRPr="004A619B">
        <w:rPr>
          <w:rFonts w:cs="Times New Roman"/>
          <w:sz w:val="20"/>
          <w:szCs w:val="20"/>
        </w:rPr>
        <w:t>is</w:t>
      </w:r>
      <w:r w:rsidR="0041764C" w:rsidRPr="004A619B">
        <w:rPr>
          <w:rFonts w:cs="Times New Roman"/>
          <w:sz w:val="20"/>
          <w:szCs w:val="20"/>
        </w:rPr>
        <w:t xml:space="preserve"> school</w:t>
      </w:r>
      <w:r w:rsidR="00B57989" w:rsidRPr="004A619B">
        <w:rPr>
          <w:rFonts w:cs="Times New Roman"/>
          <w:sz w:val="20"/>
          <w:szCs w:val="20"/>
        </w:rPr>
        <w:t>-</w:t>
      </w:r>
      <w:r w:rsidR="0041764C" w:rsidRPr="004A619B">
        <w:rPr>
          <w:rFonts w:cs="Times New Roman"/>
          <w:sz w:val="20"/>
          <w:szCs w:val="20"/>
        </w:rPr>
        <w:t xml:space="preserve">based intervention is highly cost-effective. </w:t>
      </w:r>
      <w:r w:rsidR="00B57989" w:rsidRPr="004A619B">
        <w:rPr>
          <w:rFonts w:cs="Times New Roman"/>
          <w:sz w:val="20"/>
          <w:szCs w:val="20"/>
        </w:rPr>
        <w:t>Education- and health-sector p</w:t>
      </w:r>
      <w:r w:rsidR="0041764C" w:rsidRPr="004A619B">
        <w:rPr>
          <w:rFonts w:cs="Times New Roman"/>
          <w:sz w:val="20"/>
          <w:szCs w:val="20"/>
        </w:rPr>
        <w:t>olicy</w:t>
      </w:r>
      <w:r w:rsidR="00B57989" w:rsidRPr="004A619B">
        <w:rPr>
          <w:rFonts w:cs="Times New Roman"/>
          <w:sz w:val="20"/>
          <w:szCs w:val="20"/>
        </w:rPr>
        <w:t>-</w:t>
      </w:r>
      <w:r w:rsidR="0041764C" w:rsidRPr="004A619B">
        <w:rPr>
          <w:rFonts w:cs="Times New Roman"/>
          <w:sz w:val="20"/>
          <w:szCs w:val="20"/>
        </w:rPr>
        <w:t xml:space="preserve">makers should </w:t>
      </w:r>
      <w:r w:rsidR="00B57989" w:rsidRPr="004A619B">
        <w:rPr>
          <w:rFonts w:cs="Times New Roman"/>
          <w:sz w:val="20"/>
          <w:szCs w:val="20"/>
        </w:rPr>
        <w:t xml:space="preserve">consider </w:t>
      </w:r>
      <w:r w:rsidR="0041764C" w:rsidRPr="004A619B">
        <w:rPr>
          <w:rFonts w:cs="Times New Roman"/>
          <w:sz w:val="20"/>
          <w:szCs w:val="20"/>
        </w:rPr>
        <w:t xml:space="preserve">investment in </w:t>
      </w:r>
      <w:r w:rsidR="00B57989" w:rsidRPr="004A619B">
        <w:rPr>
          <w:rFonts w:cs="Times New Roman"/>
          <w:sz w:val="20"/>
          <w:szCs w:val="20"/>
        </w:rPr>
        <w:t xml:space="preserve">scaling up </w:t>
      </w:r>
      <w:r w:rsidR="0041764C" w:rsidRPr="004A619B">
        <w:rPr>
          <w:rFonts w:cs="Times New Roman"/>
          <w:sz w:val="20"/>
          <w:szCs w:val="20"/>
        </w:rPr>
        <w:t>this intervention.</w:t>
      </w:r>
    </w:p>
    <w:p w:rsidR="0041764C" w:rsidRPr="004A619B" w:rsidRDefault="0041764C" w:rsidP="00834523">
      <w:pPr>
        <w:rPr>
          <w:rFonts w:cs="Times New Roman"/>
          <w:b/>
          <w:sz w:val="20"/>
          <w:szCs w:val="20"/>
        </w:rPr>
      </w:pPr>
    </w:p>
    <w:p w:rsidR="001D49B3" w:rsidRPr="004A619B" w:rsidRDefault="001D49B3" w:rsidP="00834523">
      <w:pPr>
        <w:rPr>
          <w:rFonts w:cs="Times New Roman"/>
          <w:b/>
          <w:sz w:val="20"/>
          <w:szCs w:val="20"/>
        </w:rPr>
      </w:pPr>
    </w:p>
    <w:p w:rsidR="00902B4B" w:rsidRPr="004A619B" w:rsidRDefault="00902B4B" w:rsidP="00834523">
      <w:pPr>
        <w:rPr>
          <w:rFonts w:cs="Times New Roman"/>
          <w:sz w:val="20"/>
          <w:szCs w:val="20"/>
        </w:rPr>
      </w:pPr>
    </w:p>
    <w:p w:rsidR="00902B4B" w:rsidRPr="004A619B" w:rsidRDefault="00902B4B" w:rsidP="00834523">
      <w:pPr>
        <w:rPr>
          <w:rFonts w:cs="Times New Roman"/>
          <w:sz w:val="20"/>
          <w:szCs w:val="20"/>
        </w:rPr>
      </w:pPr>
    </w:p>
    <w:p w:rsidR="00902B4B" w:rsidRDefault="00902B4B" w:rsidP="00834523">
      <w:pPr>
        <w:rPr>
          <w:rFonts w:cs="Times New Roman"/>
          <w:sz w:val="20"/>
          <w:szCs w:val="20"/>
        </w:rPr>
      </w:pPr>
    </w:p>
    <w:p w:rsidR="009D7656" w:rsidRDefault="009D7656" w:rsidP="00834523">
      <w:pPr>
        <w:rPr>
          <w:rFonts w:cs="Times New Roman"/>
          <w:sz w:val="20"/>
          <w:szCs w:val="20"/>
        </w:rPr>
      </w:pPr>
    </w:p>
    <w:p w:rsidR="009D7656" w:rsidRPr="004A619B" w:rsidRDefault="009D7656" w:rsidP="00834523">
      <w:pPr>
        <w:rPr>
          <w:rFonts w:cs="Times New Roman"/>
          <w:sz w:val="20"/>
          <w:szCs w:val="20"/>
        </w:rPr>
      </w:pPr>
    </w:p>
    <w:p w:rsidR="009D7656" w:rsidRDefault="009D7656" w:rsidP="00402770">
      <w:pPr>
        <w:pStyle w:val="NormalWeb"/>
        <w:rPr>
          <w:sz w:val="20"/>
          <w:szCs w:val="20"/>
        </w:rPr>
      </w:pPr>
    </w:p>
    <w:p w:rsidR="009D7656" w:rsidRDefault="009D7656" w:rsidP="00402770">
      <w:pPr>
        <w:pStyle w:val="NormalWeb"/>
        <w:rPr>
          <w:sz w:val="20"/>
          <w:szCs w:val="20"/>
        </w:rPr>
      </w:pPr>
    </w:p>
    <w:p w:rsidR="009D7656" w:rsidRDefault="009D7656" w:rsidP="00402770">
      <w:pPr>
        <w:pStyle w:val="NormalWeb"/>
        <w:rPr>
          <w:sz w:val="20"/>
          <w:szCs w:val="20"/>
        </w:rPr>
      </w:pPr>
    </w:p>
    <w:p w:rsidR="009D7656" w:rsidRDefault="009D7656" w:rsidP="00402770">
      <w:pPr>
        <w:pStyle w:val="NormalWeb"/>
        <w:rPr>
          <w:sz w:val="20"/>
          <w:szCs w:val="20"/>
        </w:rPr>
      </w:pPr>
    </w:p>
    <w:p w:rsidR="00402770" w:rsidRPr="004A619B" w:rsidRDefault="009D7656" w:rsidP="00402770">
      <w:pPr>
        <w:pStyle w:val="NormalWeb"/>
        <w:rPr>
          <w:sz w:val="20"/>
          <w:szCs w:val="20"/>
        </w:rPr>
      </w:pPr>
      <w:r>
        <w:rPr>
          <w:sz w:val="20"/>
          <w:szCs w:val="20"/>
        </w:rPr>
        <w:t>INTRODUCTION</w:t>
      </w:r>
    </w:p>
    <w:p w:rsidR="00902B4B" w:rsidRPr="004A619B" w:rsidRDefault="00402770" w:rsidP="00F85DAD">
      <w:pPr>
        <w:pStyle w:val="NormalWeb"/>
        <w:spacing w:line="480" w:lineRule="auto"/>
        <w:rPr>
          <w:sz w:val="20"/>
          <w:szCs w:val="20"/>
        </w:rPr>
      </w:pPr>
      <w:r w:rsidRPr="004A619B">
        <w:rPr>
          <w:sz w:val="20"/>
          <w:szCs w:val="20"/>
        </w:rPr>
        <w:t>Bullying</w:t>
      </w:r>
      <w:r w:rsidR="002F5652" w:rsidRPr="004A619B">
        <w:rPr>
          <w:sz w:val="20"/>
          <w:szCs w:val="20"/>
        </w:rPr>
        <w:t xml:space="preserve"> and</w:t>
      </w:r>
      <w:r w:rsidRPr="004A619B">
        <w:rPr>
          <w:sz w:val="20"/>
          <w:szCs w:val="20"/>
        </w:rPr>
        <w:t xml:space="preserve"> aggression among children and young people (CYP)</w:t>
      </w:r>
      <w:r w:rsidR="00F23E46" w:rsidRPr="004A619B">
        <w:rPr>
          <w:sz w:val="20"/>
          <w:szCs w:val="20"/>
        </w:rPr>
        <w:t xml:space="preserve"> </w:t>
      </w:r>
      <w:r w:rsidR="00B57989" w:rsidRPr="004A619B">
        <w:rPr>
          <w:sz w:val="20"/>
          <w:szCs w:val="20"/>
        </w:rPr>
        <w:t>are</w:t>
      </w:r>
      <w:r w:rsidR="00F23E46" w:rsidRPr="004A619B">
        <w:rPr>
          <w:sz w:val="20"/>
          <w:szCs w:val="20"/>
        </w:rPr>
        <w:t xml:space="preserve"> key pub</w:t>
      </w:r>
      <w:r w:rsidR="005263E6" w:rsidRPr="004A619B">
        <w:rPr>
          <w:sz w:val="20"/>
          <w:szCs w:val="20"/>
        </w:rPr>
        <w:t>lic mental health priorit</w:t>
      </w:r>
      <w:r w:rsidR="00B57989" w:rsidRPr="004A619B">
        <w:rPr>
          <w:sz w:val="20"/>
          <w:szCs w:val="20"/>
        </w:rPr>
        <w:t>ies</w:t>
      </w:r>
      <w:r w:rsidR="00E916F6" w:rsidRPr="004A619B">
        <w:rPr>
          <w:sz w:val="20"/>
          <w:szCs w:val="20"/>
        </w:rPr>
        <w:t>.</w:t>
      </w:r>
      <w:r w:rsidR="004A619B">
        <w:rPr>
          <w:sz w:val="20"/>
          <w:szCs w:val="20"/>
        </w:rPr>
        <w:t xml:space="preserve"> (1,2)</w:t>
      </w:r>
      <w:r w:rsidR="005263E6" w:rsidRPr="004A619B">
        <w:rPr>
          <w:sz w:val="20"/>
          <w:szCs w:val="20"/>
        </w:rPr>
        <w:t xml:space="preserve"> A recent cluster randomised </w:t>
      </w:r>
      <w:r w:rsidR="002F5652" w:rsidRPr="004A619B">
        <w:rPr>
          <w:sz w:val="20"/>
          <w:szCs w:val="20"/>
        </w:rPr>
        <w:t xml:space="preserve">controlled </w:t>
      </w:r>
      <w:r w:rsidR="005263E6" w:rsidRPr="004A619B">
        <w:rPr>
          <w:sz w:val="20"/>
          <w:szCs w:val="20"/>
        </w:rPr>
        <w:t>trial</w:t>
      </w:r>
      <w:r w:rsidR="002F5652" w:rsidRPr="004A619B">
        <w:rPr>
          <w:sz w:val="20"/>
          <w:szCs w:val="20"/>
        </w:rPr>
        <w:t xml:space="preserve"> (RCT)</w:t>
      </w:r>
      <w:r w:rsidR="00DF45C6" w:rsidRPr="004A619B">
        <w:rPr>
          <w:sz w:val="20"/>
          <w:szCs w:val="20"/>
        </w:rPr>
        <w:t xml:space="preserve"> (INCLUSIVE)</w:t>
      </w:r>
      <w:r w:rsidR="005263E6" w:rsidRPr="004A619B">
        <w:rPr>
          <w:sz w:val="20"/>
          <w:szCs w:val="20"/>
        </w:rPr>
        <w:t xml:space="preserve"> in 40 </w:t>
      </w:r>
      <w:r w:rsidR="00B57989" w:rsidRPr="004A619B">
        <w:rPr>
          <w:sz w:val="20"/>
          <w:szCs w:val="20"/>
        </w:rPr>
        <w:t xml:space="preserve">state </w:t>
      </w:r>
      <w:r w:rsidR="005263E6" w:rsidRPr="004A619B">
        <w:rPr>
          <w:sz w:val="20"/>
          <w:szCs w:val="20"/>
        </w:rPr>
        <w:t xml:space="preserve">secondary schools in England assessed the Learning Together (LT) intervention which involved students in efforts to modify their school environment using restorative approaches, </w:t>
      </w:r>
      <w:r w:rsidR="00B57989" w:rsidRPr="004A619B">
        <w:rPr>
          <w:sz w:val="20"/>
          <w:szCs w:val="20"/>
        </w:rPr>
        <w:t>student participation in policy</w:t>
      </w:r>
      <w:r w:rsidR="002F5652" w:rsidRPr="004A619B">
        <w:rPr>
          <w:sz w:val="20"/>
          <w:szCs w:val="20"/>
        </w:rPr>
        <w:t>,</w:t>
      </w:r>
      <w:r w:rsidR="00B57989" w:rsidRPr="004A619B">
        <w:rPr>
          <w:sz w:val="20"/>
          <w:szCs w:val="20"/>
        </w:rPr>
        <w:t xml:space="preserve"> </w:t>
      </w:r>
      <w:r w:rsidR="005263E6" w:rsidRPr="004A619B">
        <w:rPr>
          <w:sz w:val="20"/>
          <w:szCs w:val="20"/>
        </w:rPr>
        <w:t xml:space="preserve">and </w:t>
      </w:r>
      <w:r w:rsidR="00B57989" w:rsidRPr="004A619B">
        <w:rPr>
          <w:sz w:val="20"/>
          <w:szCs w:val="20"/>
        </w:rPr>
        <w:t xml:space="preserve">a </w:t>
      </w:r>
      <w:r w:rsidR="005263E6" w:rsidRPr="004A619B">
        <w:rPr>
          <w:sz w:val="20"/>
          <w:szCs w:val="20"/>
        </w:rPr>
        <w:t>social and emotional skills</w:t>
      </w:r>
      <w:r w:rsidR="00B57989" w:rsidRPr="004A619B">
        <w:rPr>
          <w:sz w:val="20"/>
          <w:szCs w:val="20"/>
        </w:rPr>
        <w:t xml:space="preserve"> classroom curriculum</w:t>
      </w:r>
      <w:r w:rsidR="005263E6" w:rsidRPr="004A619B">
        <w:rPr>
          <w:sz w:val="20"/>
          <w:szCs w:val="20"/>
        </w:rPr>
        <w:t>.</w:t>
      </w:r>
      <w:r w:rsidR="004A619B">
        <w:rPr>
          <w:sz w:val="20"/>
          <w:szCs w:val="20"/>
        </w:rPr>
        <w:t>(3)</w:t>
      </w:r>
      <w:r w:rsidR="000A0F6A" w:rsidRPr="004A619B">
        <w:rPr>
          <w:sz w:val="20"/>
          <w:szCs w:val="20"/>
        </w:rPr>
        <w:t xml:space="preserve"> The study found </w:t>
      </w:r>
      <w:r w:rsidR="00B57989" w:rsidRPr="004A619B">
        <w:rPr>
          <w:sz w:val="20"/>
          <w:szCs w:val="20"/>
        </w:rPr>
        <w:t>that</w:t>
      </w:r>
      <w:r w:rsidR="005263E6" w:rsidRPr="004A619B">
        <w:rPr>
          <w:sz w:val="20"/>
          <w:szCs w:val="20"/>
        </w:rPr>
        <w:t xml:space="preserve"> </w:t>
      </w:r>
      <w:r w:rsidR="00BC23FC" w:rsidRPr="004A619B">
        <w:rPr>
          <w:sz w:val="20"/>
          <w:szCs w:val="20"/>
        </w:rPr>
        <w:t xml:space="preserve">one of the primary outcomes, </w:t>
      </w:r>
      <w:r w:rsidR="005263E6" w:rsidRPr="004A619B">
        <w:rPr>
          <w:sz w:val="20"/>
          <w:szCs w:val="20"/>
        </w:rPr>
        <w:t xml:space="preserve">bullying </w:t>
      </w:r>
      <w:r w:rsidR="00B57989" w:rsidRPr="004A619B">
        <w:rPr>
          <w:sz w:val="20"/>
          <w:szCs w:val="20"/>
        </w:rPr>
        <w:t xml:space="preserve">victimisation </w:t>
      </w:r>
      <w:r w:rsidR="005263E6" w:rsidRPr="004A619B">
        <w:rPr>
          <w:sz w:val="20"/>
          <w:szCs w:val="20"/>
        </w:rPr>
        <w:t>(measured by the Gatehouse Bullying Scale)</w:t>
      </w:r>
      <w:r w:rsidR="00BC23FC" w:rsidRPr="004A619B">
        <w:rPr>
          <w:sz w:val="20"/>
          <w:szCs w:val="20"/>
        </w:rPr>
        <w:t>,</w:t>
      </w:r>
      <w:r w:rsidR="005263E6" w:rsidRPr="004A619B">
        <w:rPr>
          <w:sz w:val="20"/>
          <w:szCs w:val="20"/>
        </w:rPr>
        <w:t xml:space="preserve"> was significantly lower </w:t>
      </w:r>
      <w:r w:rsidR="00B57989" w:rsidRPr="004A619B">
        <w:rPr>
          <w:sz w:val="20"/>
          <w:szCs w:val="20"/>
        </w:rPr>
        <w:t>in</w:t>
      </w:r>
      <w:r w:rsidR="005263E6" w:rsidRPr="004A619B">
        <w:rPr>
          <w:sz w:val="20"/>
          <w:szCs w:val="20"/>
        </w:rPr>
        <w:t xml:space="preserve"> intervention than control schools at 36 months (adjusted mean difference [95% CI];-0.03 [-0.06, 0.00]). </w:t>
      </w:r>
      <w:r w:rsidR="00BC23FC" w:rsidRPr="004A619B">
        <w:rPr>
          <w:sz w:val="20"/>
          <w:szCs w:val="20"/>
        </w:rPr>
        <w:t>The intervention also had significant effects on a range of secondary outcomes</w:t>
      </w:r>
      <w:r w:rsidR="00F61BD8" w:rsidRPr="004A619B">
        <w:rPr>
          <w:sz w:val="20"/>
          <w:szCs w:val="20"/>
        </w:rPr>
        <w:t xml:space="preserve"> at 36 months</w:t>
      </w:r>
      <w:r w:rsidR="00BC23FC" w:rsidRPr="004A619B">
        <w:rPr>
          <w:sz w:val="20"/>
          <w:szCs w:val="20"/>
        </w:rPr>
        <w:t xml:space="preserve">; </w:t>
      </w:r>
      <w:r w:rsidR="004A619B" w:rsidRPr="004A619B">
        <w:rPr>
          <w:sz w:val="20"/>
          <w:szCs w:val="20"/>
        </w:rPr>
        <w:t>students</w:t>
      </w:r>
      <w:r w:rsidR="00BC23FC" w:rsidRPr="004A619B">
        <w:rPr>
          <w:sz w:val="20"/>
          <w:szCs w:val="20"/>
        </w:rPr>
        <w:t xml:space="preserve"> in intervention schools had higher quality of life </w:t>
      </w:r>
      <w:r w:rsidR="00572718">
        <w:rPr>
          <w:sz w:val="20"/>
          <w:szCs w:val="20"/>
        </w:rPr>
        <w:t>m</w:t>
      </w:r>
      <w:r w:rsidR="00572718" w:rsidRPr="00572718">
        <w:rPr>
          <w:sz w:val="20"/>
          <w:szCs w:val="20"/>
        </w:rPr>
        <w:t xml:space="preserve">easured by the Paediatric Quality of Life Inventory </w:t>
      </w:r>
      <w:r w:rsidR="00BC23FC" w:rsidRPr="004A619B">
        <w:rPr>
          <w:sz w:val="20"/>
          <w:szCs w:val="20"/>
        </w:rPr>
        <w:t>(1.44 [0.07, 2.17];) and psychological wellbeing scores (0.33 [0.00, 0.66];); lower psychological total difficulties  (SDQ) score  (-0.54 [-0.83, -0.25];); and lower odds of having smoked (OR [95% CI]; 0.58 [0.43, 0.80]; drunk alcohol (0.72 [0.56, 0.92); been offered or tried illicit drugs (0.51 [0.36, 0.73]); and being in contact with police in the past 12 months (0.74 [0.56, 0.97].</w:t>
      </w:r>
      <w:r w:rsidR="00572718">
        <w:rPr>
          <w:sz w:val="20"/>
          <w:szCs w:val="20"/>
        </w:rPr>
        <w:t xml:space="preserve"> Full details of these findings are published elsewhere (3)</w:t>
      </w:r>
      <w:r w:rsidR="00BC23FC" w:rsidRPr="004A619B">
        <w:rPr>
          <w:sz w:val="20"/>
          <w:szCs w:val="20"/>
          <w:lang w:val="en-US"/>
        </w:rPr>
        <w:t xml:space="preserve"> </w:t>
      </w:r>
      <w:r w:rsidR="005263E6" w:rsidRPr="004A619B">
        <w:rPr>
          <w:sz w:val="20"/>
          <w:szCs w:val="20"/>
        </w:rPr>
        <w:t>In this paper</w:t>
      </w:r>
      <w:r w:rsidR="002F5652" w:rsidRPr="004A619B">
        <w:rPr>
          <w:sz w:val="20"/>
          <w:szCs w:val="20"/>
        </w:rPr>
        <w:t>,</w:t>
      </w:r>
      <w:r w:rsidR="005263E6" w:rsidRPr="004A619B">
        <w:rPr>
          <w:sz w:val="20"/>
          <w:szCs w:val="20"/>
        </w:rPr>
        <w:t xml:space="preserve"> we report the cost-utility a</w:t>
      </w:r>
      <w:r w:rsidR="007F4E6A" w:rsidRPr="004A619B">
        <w:rPr>
          <w:sz w:val="20"/>
          <w:szCs w:val="20"/>
        </w:rPr>
        <w:t xml:space="preserve">nalysis conducted </w:t>
      </w:r>
      <w:r w:rsidR="00B57989" w:rsidRPr="004A619B">
        <w:rPr>
          <w:sz w:val="20"/>
          <w:szCs w:val="20"/>
        </w:rPr>
        <w:t xml:space="preserve">as an integral component of </w:t>
      </w:r>
      <w:r w:rsidR="007F4E6A" w:rsidRPr="004A619B">
        <w:rPr>
          <w:sz w:val="20"/>
          <w:szCs w:val="20"/>
        </w:rPr>
        <w:t>this</w:t>
      </w:r>
      <w:r w:rsidR="005263E6" w:rsidRPr="004A619B">
        <w:rPr>
          <w:sz w:val="20"/>
          <w:szCs w:val="20"/>
        </w:rPr>
        <w:t xml:space="preserve"> tria</w:t>
      </w:r>
      <w:r w:rsidR="00E86182" w:rsidRPr="004A619B">
        <w:rPr>
          <w:sz w:val="20"/>
          <w:szCs w:val="20"/>
        </w:rPr>
        <w:t>l.</w:t>
      </w:r>
    </w:p>
    <w:p w:rsidR="00902B4B" w:rsidRPr="004A619B" w:rsidRDefault="001E4BB0" w:rsidP="00D06F3B">
      <w:pPr>
        <w:pStyle w:val="NormalWeb"/>
        <w:spacing w:line="480" w:lineRule="auto"/>
      </w:pPr>
      <w:r w:rsidRPr="004A619B">
        <w:rPr>
          <w:sz w:val="20"/>
          <w:szCs w:val="20"/>
        </w:rPr>
        <w:t>Two previous cost-effectiveness studies of bullying interventions in schools</w:t>
      </w:r>
      <w:r w:rsidR="002E7850" w:rsidRPr="004A619B">
        <w:rPr>
          <w:sz w:val="20"/>
          <w:szCs w:val="20"/>
        </w:rPr>
        <w:t xml:space="preserve"> in Sweden</w:t>
      </w:r>
      <w:r w:rsidRPr="004A619B">
        <w:rPr>
          <w:sz w:val="20"/>
          <w:szCs w:val="20"/>
        </w:rPr>
        <w:t xml:space="preserve"> have concluded that these would be cost-effective.</w:t>
      </w:r>
      <w:r w:rsidR="00A36155" w:rsidRPr="004A619B">
        <w:rPr>
          <w:sz w:val="20"/>
          <w:szCs w:val="20"/>
        </w:rPr>
        <w:t xml:space="preserve"> A Swedish study modelled the Olweus Bullying Prevention Program and found it to be</w:t>
      </w:r>
      <w:r w:rsidR="00901720" w:rsidRPr="004A619B">
        <w:rPr>
          <w:sz w:val="20"/>
          <w:szCs w:val="20"/>
        </w:rPr>
        <w:t xml:space="preserve"> cost-effective </w:t>
      </w:r>
      <w:r w:rsidR="00BB1EF2" w:rsidRPr="004A619B">
        <w:rPr>
          <w:sz w:val="20"/>
          <w:szCs w:val="20"/>
        </w:rPr>
        <w:t>in reducing bullying</w:t>
      </w:r>
      <w:r w:rsidR="004A619B">
        <w:rPr>
          <w:sz w:val="20"/>
          <w:szCs w:val="20"/>
        </w:rPr>
        <w:t xml:space="preserve"> (4)</w:t>
      </w:r>
      <w:r w:rsidR="00A36155" w:rsidRPr="004A619B">
        <w:rPr>
          <w:sz w:val="20"/>
          <w:szCs w:val="20"/>
        </w:rPr>
        <w:t>. A second study modelled the cost-effectivene</w:t>
      </w:r>
      <w:r w:rsidR="000D7DFC" w:rsidRPr="004A619B">
        <w:rPr>
          <w:sz w:val="20"/>
          <w:szCs w:val="20"/>
        </w:rPr>
        <w:t>ss of the KiVa anti-bullying</w:t>
      </w:r>
      <w:r w:rsidR="00A36155" w:rsidRPr="004A619B">
        <w:rPr>
          <w:sz w:val="20"/>
          <w:szCs w:val="20"/>
        </w:rPr>
        <w:t xml:space="preserve"> programme</w:t>
      </w:r>
      <w:r w:rsidR="002E7850" w:rsidRPr="004A619B">
        <w:rPr>
          <w:sz w:val="20"/>
          <w:szCs w:val="20"/>
        </w:rPr>
        <w:t xml:space="preserve"> </w:t>
      </w:r>
      <w:r w:rsidR="00A36155" w:rsidRPr="004A619B">
        <w:rPr>
          <w:sz w:val="20"/>
          <w:szCs w:val="20"/>
        </w:rPr>
        <w:t xml:space="preserve">and estimated a cost-effectiveness ratio of </w:t>
      </w:r>
      <w:r w:rsidR="000D7DFC" w:rsidRPr="004A619B">
        <w:rPr>
          <w:sz w:val="20"/>
          <w:szCs w:val="20"/>
        </w:rPr>
        <w:t>€13,823 per QALY which would be cost-effective in Swede</w:t>
      </w:r>
      <w:r w:rsidR="00BB6C8D" w:rsidRPr="004A619B">
        <w:rPr>
          <w:sz w:val="20"/>
          <w:szCs w:val="20"/>
        </w:rPr>
        <w:t>n</w:t>
      </w:r>
      <w:r w:rsidR="004A619B">
        <w:rPr>
          <w:sz w:val="20"/>
          <w:szCs w:val="20"/>
        </w:rPr>
        <w:t xml:space="preserve"> (5)</w:t>
      </w:r>
      <w:r w:rsidR="000D7DFC" w:rsidRPr="004A619B">
        <w:rPr>
          <w:sz w:val="20"/>
          <w:szCs w:val="20"/>
        </w:rPr>
        <w:t xml:space="preserve">. </w:t>
      </w:r>
      <w:r w:rsidR="002F5652" w:rsidRPr="004A619B">
        <w:rPr>
          <w:sz w:val="20"/>
          <w:szCs w:val="20"/>
        </w:rPr>
        <w:t>However, b</w:t>
      </w:r>
      <w:r w:rsidR="000D7DFC" w:rsidRPr="004A619B">
        <w:rPr>
          <w:sz w:val="20"/>
          <w:szCs w:val="20"/>
        </w:rPr>
        <w:t xml:space="preserve">oth these studies lacked evidence on the treatment effect on bullying from </w:t>
      </w:r>
      <w:r w:rsidR="00B57989" w:rsidRPr="004A619B">
        <w:rPr>
          <w:sz w:val="20"/>
          <w:szCs w:val="20"/>
        </w:rPr>
        <w:t>a</w:t>
      </w:r>
      <w:r w:rsidR="002F5652" w:rsidRPr="004A619B">
        <w:rPr>
          <w:sz w:val="20"/>
          <w:szCs w:val="20"/>
        </w:rPr>
        <w:t>n RCT</w:t>
      </w:r>
      <w:r w:rsidR="000D7DFC" w:rsidRPr="004A619B">
        <w:rPr>
          <w:sz w:val="20"/>
          <w:szCs w:val="20"/>
        </w:rPr>
        <w:t xml:space="preserve">. </w:t>
      </w:r>
      <w:r w:rsidR="004A00A2" w:rsidRPr="004A00A2">
        <w:rPr>
          <w:sz w:val="20"/>
          <w:szCs w:val="20"/>
        </w:rPr>
        <w:t>A further study in No</w:t>
      </w:r>
      <w:r w:rsidR="004A00A2">
        <w:rPr>
          <w:sz w:val="20"/>
          <w:szCs w:val="20"/>
        </w:rPr>
        <w:t>r</w:t>
      </w:r>
      <w:r w:rsidR="004A00A2" w:rsidRPr="004A00A2">
        <w:rPr>
          <w:sz w:val="20"/>
          <w:szCs w:val="20"/>
        </w:rPr>
        <w:t xml:space="preserve">thern Ireland assessed a school based programme in primary schools to </w:t>
      </w:r>
      <w:r w:rsidR="004A00A2" w:rsidRPr="00D06F3B">
        <w:rPr>
          <w:sz w:val="20"/>
          <w:szCs w:val="20"/>
        </w:rPr>
        <w:t>improve prosocial behaviour and reduction in difficult behaviour</w:t>
      </w:r>
      <w:r w:rsidR="004A00A2">
        <w:rPr>
          <w:sz w:val="20"/>
          <w:szCs w:val="20"/>
        </w:rPr>
        <w:t xml:space="preserve"> and found this to be cost-effective (</w:t>
      </w:r>
      <w:r w:rsidR="00D06F3B">
        <w:rPr>
          <w:sz w:val="20"/>
          <w:szCs w:val="20"/>
        </w:rPr>
        <w:t>6</w:t>
      </w:r>
      <w:r w:rsidR="004A00A2">
        <w:rPr>
          <w:sz w:val="20"/>
          <w:szCs w:val="20"/>
        </w:rPr>
        <w:t>)</w:t>
      </w:r>
      <w:r w:rsidR="004A00A2" w:rsidRPr="00D06F3B">
        <w:rPr>
          <w:sz w:val="20"/>
          <w:szCs w:val="20"/>
        </w:rPr>
        <w:t>.Th</w:t>
      </w:r>
      <w:r w:rsidR="00DF45C6" w:rsidRPr="00D06F3B">
        <w:rPr>
          <w:sz w:val="20"/>
          <w:szCs w:val="20"/>
        </w:rPr>
        <w:t xml:space="preserve">is economic evaluation was undertaken prospectively </w:t>
      </w:r>
      <w:r w:rsidR="00B57989" w:rsidRPr="00D06F3B">
        <w:rPr>
          <w:sz w:val="20"/>
          <w:szCs w:val="20"/>
        </w:rPr>
        <w:t xml:space="preserve">within </w:t>
      </w:r>
      <w:r w:rsidR="00DF45C6" w:rsidRPr="00D06F3B">
        <w:rPr>
          <w:sz w:val="20"/>
          <w:szCs w:val="20"/>
        </w:rPr>
        <w:t xml:space="preserve">a cluster </w:t>
      </w:r>
      <w:r w:rsidR="002F5652" w:rsidRPr="00D06F3B">
        <w:rPr>
          <w:sz w:val="20"/>
          <w:szCs w:val="20"/>
        </w:rPr>
        <w:t>RCT</w:t>
      </w:r>
      <w:r w:rsidR="00DF45C6" w:rsidRPr="00D06F3B">
        <w:rPr>
          <w:sz w:val="20"/>
          <w:szCs w:val="20"/>
        </w:rPr>
        <w:t>. The primary economic evaluation was a cost-consequence analysis which we have reported elsewhere</w:t>
      </w:r>
      <w:r w:rsidR="004A619B" w:rsidRPr="00D06F3B">
        <w:rPr>
          <w:sz w:val="20"/>
          <w:szCs w:val="20"/>
        </w:rPr>
        <w:t xml:space="preserve"> (3)</w:t>
      </w:r>
      <w:r w:rsidR="00DF45C6" w:rsidRPr="00D06F3B">
        <w:rPr>
          <w:sz w:val="20"/>
          <w:szCs w:val="20"/>
        </w:rPr>
        <w:t>. Here</w:t>
      </w:r>
      <w:r w:rsidR="00B57989" w:rsidRPr="00D06F3B">
        <w:rPr>
          <w:sz w:val="20"/>
          <w:szCs w:val="20"/>
        </w:rPr>
        <w:t>,</w:t>
      </w:r>
      <w:r w:rsidR="00DF45C6" w:rsidRPr="00D06F3B">
        <w:rPr>
          <w:sz w:val="20"/>
          <w:szCs w:val="20"/>
        </w:rPr>
        <w:t xml:space="preserve"> we report the results of the cost-utility analysis using quality</w:t>
      </w:r>
      <w:r w:rsidR="002F5652" w:rsidRPr="00D06F3B">
        <w:rPr>
          <w:sz w:val="20"/>
          <w:szCs w:val="20"/>
        </w:rPr>
        <w:t>-</w:t>
      </w:r>
      <w:r w:rsidR="00DF45C6" w:rsidRPr="00D06F3B">
        <w:rPr>
          <w:sz w:val="20"/>
          <w:szCs w:val="20"/>
        </w:rPr>
        <w:t>adjusted life years as the outcome measure.</w:t>
      </w:r>
    </w:p>
    <w:p w:rsidR="00DF45C6" w:rsidRDefault="00DF45C6" w:rsidP="00834523">
      <w:pPr>
        <w:rPr>
          <w:rFonts w:cs="Times New Roman"/>
          <w:sz w:val="20"/>
          <w:szCs w:val="20"/>
        </w:rPr>
      </w:pPr>
    </w:p>
    <w:p w:rsidR="009D7656" w:rsidRDefault="009D7656" w:rsidP="00834523">
      <w:pPr>
        <w:rPr>
          <w:rFonts w:cs="Times New Roman"/>
          <w:sz w:val="20"/>
          <w:szCs w:val="20"/>
        </w:rPr>
      </w:pPr>
    </w:p>
    <w:p w:rsidR="009D7656" w:rsidRDefault="009D7656" w:rsidP="00834523">
      <w:pPr>
        <w:rPr>
          <w:rFonts w:cs="Times New Roman"/>
          <w:sz w:val="20"/>
          <w:szCs w:val="20"/>
        </w:rPr>
      </w:pPr>
    </w:p>
    <w:p w:rsidR="009D7656" w:rsidRPr="004A619B" w:rsidRDefault="009D7656" w:rsidP="00834523">
      <w:pPr>
        <w:rPr>
          <w:rFonts w:cs="Times New Roman"/>
          <w:sz w:val="20"/>
          <w:szCs w:val="20"/>
        </w:rPr>
      </w:pPr>
    </w:p>
    <w:p w:rsidR="004A619B" w:rsidRDefault="004A619B" w:rsidP="004A619B">
      <w:pPr>
        <w:spacing w:line="480" w:lineRule="auto"/>
        <w:rPr>
          <w:rFonts w:cs="Times New Roman"/>
          <w:sz w:val="20"/>
          <w:szCs w:val="20"/>
        </w:rPr>
      </w:pPr>
    </w:p>
    <w:p w:rsidR="00902B4B" w:rsidRPr="004A619B" w:rsidRDefault="00DF45C6" w:rsidP="004A619B">
      <w:pPr>
        <w:spacing w:line="480" w:lineRule="auto"/>
        <w:rPr>
          <w:rFonts w:cs="Times New Roman"/>
          <w:sz w:val="20"/>
          <w:szCs w:val="20"/>
        </w:rPr>
      </w:pPr>
      <w:r w:rsidRPr="004A619B">
        <w:rPr>
          <w:rFonts w:cs="Times New Roman"/>
          <w:sz w:val="20"/>
          <w:szCs w:val="20"/>
        </w:rPr>
        <w:t>METHODS</w:t>
      </w:r>
    </w:p>
    <w:p w:rsidR="00677B06" w:rsidRPr="004A619B" w:rsidRDefault="00677B06" w:rsidP="004A619B">
      <w:pPr>
        <w:spacing w:line="480" w:lineRule="auto"/>
        <w:rPr>
          <w:rFonts w:cs="Times New Roman"/>
          <w:sz w:val="20"/>
          <w:szCs w:val="20"/>
        </w:rPr>
      </w:pPr>
      <w:r w:rsidRPr="004A619B">
        <w:rPr>
          <w:rFonts w:cs="Times New Roman"/>
          <w:sz w:val="20"/>
          <w:szCs w:val="20"/>
        </w:rPr>
        <w:t xml:space="preserve">Inclusive trial </w:t>
      </w:r>
    </w:p>
    <w:p w:rsidR="00677B06" w:rsidRDefault="00677B06" w:rsidP="004A619B">
      <w:pPr>
        <w:spacing w:line="480" w:lineRule="auto"/>
        <w:rPr>
          <w:rFonts w:cs="Times New Roman"/>
          <w:sz w:val="20"/>
          <w:szCs w:val="20"/>
        </w:rPr>
      </w:pPr>
      <w:r w:rsidRPr="004A619B">
        <w:rPr>
          <w:rFonts w:cs="Times New Roman"/>
          <w:sz w:val="20"/>
          <w:szCs w:val="20"/>
        </w:rPr>
        <w:t xml:space="preserve">The INCLUSIVE trial was a cluster </w:t>
      </w:r>
      <w:r w:rsidR="002F5652" w:rsidRPr="004A619B">
        <w:rPr>
          <w:rFonts w:cs="Times New Roman"/>
          <w:sz w:val="20"/>
          <w:szCs w:val="20"/>
        </w:rPr>
        <w:t>RCT</w:t>
      </w:r>
      <w:r w:rsidRPr="004A619B">
        <w:rPr>
          <w:rFonts w:cs="Times New Roman"/>
          <w:sz w:val="20"/>
          <w:szCs w:val="20"/>
        </w:rPr>
        <w:t xml:space="preserve"> </w:t>
      </w:r>
      <w:r w:rsidR="00A62294" w:rsidRPr="004A619B">
        <w:rPr>
          <w:rFonts w:cs="Times New Roman"/>
          <w:sz w:val="20"/>
          <w:szCs w:val="20"/>
        </w:rPr>
        <w:t xml:space="preserve">conducted </w:t>
      </w:r>
      <w:r w:rsidRPr="004A619B">
        <w:rPr>
          <w:rFonts w:cs="Times New Roman"/>
          <w:sz w:val="20"/>
          <w:szCs w:val="20"/>
        </w:rPr>
        <w:t xml:space="preserve">in 40 </w:t>
      </w:r>
      <w:r w:rsidR="00A62294" w:rsidRPr="004A619B">
        <w:rPr>
          <w:rFonts w:cs="Times New Roman"/>
          <w:sz w:val="20"/>
          <w:szCs w:val="20"/>
        </w:rPr>
        <w:t>s</w:t>
      </w:r>
      <w:r w:rsidRPr="004A619B">
        <w:rPr>
          <w:rFonts w:cs="Times New Roman"/>
          <w:sz w:val="20"/>
          <w:szCs w:val="20"/>
        </w:rPr>
        <w:t xml:space="preserve">tate </w:t>
      </w:r>
      <w:r w:rsidR="00A62294" w:rsidRPr="004A619B">
        <w:rPr>
          <w:rFonts w:cs="Times New Roman"/>
          <w:sz w:val="20"/>
          <w:szCs w:val="20"/>
        </w:rPr>
        <w:t>s</w:t>
      </w:r>
      <w:r w:rsidRPr="004A619B">
        <w:rPr>
          <w:rFonts w:cs="Times New Roman"/>
          <w:sz w:val="20"/>
          <w:szCs w:val="20"/>
        </w:rPr>
        <w:t xml:space="preserve">econdary </w:t>
      </w:r>
      <w:r w:rsidR="00A62294" w:rsidRPr="004A619B">
        <w:rPr>
          <w:rFonts w:cs="Times New Roman"/>
          <w:sz w:val="20"/>
          <w:szCs w:val="20"/>
        </w:rPr>
        <w:t>s</w:t>
      </w:r>
      <w:r w:rsidRPr="004A619B">
        <w:rPr>
          <w:rFonts w:cs="Times New Roman"/>
          <w:sz w:val="20"/>
          <w:szCs w:val="20"/>
        </w:rPr>
        <w:t xml:space="preserve">chools in </w:t>
      </w:r>
      <w:r w:rsidR="00A62294" w:rsidRPr="004A619B">
        <w:rPr>
          <w:rFonts w:cs="Times New Roman"/>
          <w:sz w:val="20"/>
          <w:szCs w:val="20"/>
        </w:rPr>
        <w:t>s</w:t>
      </w:r>
      <w:r w:rsidRPr="004A619B">
        <w:rPr>
          <w:rFonts w:cs="Times New Roman"/>
          <w:sz w:val="20"/>
          <w:szCs w:val="20"/>
        </w:rPr>
        <w:t>outh</w:t>
      </w:r>
      <w:r w:rsidR="00A62294" w:rsidRPr="004A619B">
        <w:rPr>
          <w:rFonts w:cs="Times New Roman"/>
          <w:sz w:val="20"/>
          <w:szCs w:val="20"/>
        </w:rPr>
        <w:t>-e</w:t>
      </w:r>
      <w:r w:rsidRPr="004A619B">
        <w:rPr>
          <w:rFonts w:cs="Times New Roman"/>
          <w:sz w:val="20"/>
          <w:szCs w:val="20"/>
        </w:rPr>
        <w:t xml:space="preserve">ast England and the main trial report has been published </w:t>
      </w:r>
      <w:r w:rsidR="00A62294" w:rsidRPr="004A619B">
        <w:rPr>
          <w:rFonts w:cs="Times New Roman"/>
          <w:sz w:val="20"/>
          <w:szCs w:val="20"/>
        </w:rPr>
        <w:t>elsewhere</w:t>
      </w:r>
      <w:r w:rsidRPr="004A619B">
        <w:rPr>
          <w:rFonts w:cs="Times New Roman"/>
          <w:sz w:val="20"/>
          <w:szCs w:val="20"/>
        </w:rPr>
        <w:t xml:space="preserve"> (</w:t>
      </w:r>
      <w:r w:rsidR="005C0932">
        <w:rPr>
          <w:rFonts w:cs="Times New Roman"/>
          <w:sz w:val="20"/>
          <w:szCs w:val="20"/>
        </w:rPr>
        <w:t>3</w:t>
      </w:r>
      <w:r w:rsidRPr="004A619B">
        <w:rPr>
          <w:rFonts w:cs="Times New Roman"/>
          <w:sz w:val="20"/>
          <w:szCs w:val="20"/>
        </w:rPr>
        <w:t xml:space="preserve">). Schools were randomly assigned to receive the ‘Learning Together’ intervention for a period of three years and compared with </w:t>
      </w:r>
      <w:r w:rsidR="00A62294" w:rsidRPr="004A619B">
        <w:rPr>
          <w:rFonts w:cs="Times New Roman"/>
          <w:sz w:val="20"/>
          <w:szCs w:val="20"/>
        </w:rPr>
        <w:t xml:space="preserve">schools allocated to the </w:t>
      </w:r>
      <w:r w:rsidRPr="004A619B">
        <w:rPr>
          <w:rFonts w:cs="Times New Roman"/>
          <w:sz w:val="20"/>
          <w:szCs w:val="20"/>
        </w:rPr>
        <w:t>control</w:t>
      </w:r>
      <w:r w:rsidR="00A62294" w:rsidRPr="004A619B">
        <w:rPr>
          <w:rFonts w:cs="Times New Roman"/>
          <w:sz w:val="20"/>
          <w:szCs w:val="20"/>
        </w:rPr>
        <w:t xml:space="preserve"> wh</w:t>
      </w:r>
      <w:r w:rsidR="002F5652" w:rsidRPr="004A619B">
        <w:rPr>
          <w:rFonts w:cs="Times New Roman"/>
          <w:sz w:val="20"/>
          <w:szCs w:val="20"/>
        </w:rPr>
        <w:t>ich</w:t>
      </w:r>
      <w:r w:rsidR="00A62294" w:rsidRPr="004A619B">
        <w:rPr>
          <w:rFonts w:cs="Times New Roman"/>
          <w:sz w:val="20"/>
          <w:szCs w:val="20"/>
        </w:rPr>
        <w:t xml:space="preserve"> continued with </w:t>
      </w:r>
      <w:r w:rsidR="002F5652" w:rsidRPr="004A619B">
        <w:rPr>
          <w:rFonts w:cs="Times New Roman"/>
          <w:sz w:val="20"/>
          <w:szCs w:val="20"/>
        </w:rPr>
        <w:t xml:space="preserve">their current </w:t>
      </w:r>
      <w:r w:rsidR="00A62294" w:rsidRPr="004A619B">
        <w:rPr>
          <w:rFonts w:cs="Times New Roman"/>
          <w:sz w:val="20"/>
          <w:szCs w:val="20"/>
        </w:rPr>
        <w:t>provision</w:t>
      </w:r>
      <w:r w:rsidRPr="004A619B">
        <w:rPr>
          <w:rFonts w:cs="Times New Roman"/>
          <w:sz w:val="20"/>
          <w:szCs w:val="20"/>
        </w:rPr>
        <w:t>. The intervention involved</w:t>
      </w:r>
      <w:r w:rsidR="00A62294" w:rsidRPr="004A619B">
        <w:rPr>
          <w:rFonts w:cs="Times New Roman"/>
          <w:sz w:val="20"/>
          <w:szCs w:val="20"/>
        </w:rPr>
        <w:t>:</w:t>
      </w:r>
      <w:r w:rsidRPr="004A619B">
        <w:rPr>
          <w:rFonts w:cs="Times New Roman"/>
          <w:sz w:val="20"/>
          <w:szCs w:val="20"/>
        </w:rPr>
        <w:t xml:space="preserve"> </w:t>
      </w:r>
      <w:r w:rsidR="00A62294" w:rsidRPr="004A619B">
        <w:rPr>
          <w:rFonts w:cs="Times New Roman"/>
          <w:sz w:val="20"/>
          <w:szCs w:val="20"/>
        </w:rPr>
        <w:t>a</w:t>
      </w:r>
      <w:r w:rsidRPr="004A619B">
        <w:rPr>
          <w:rFonts w:cs="Times New Roman"/>
          <w:sz w:val="20"/>
          <w:szCs w:val="20"/>
        </w:rPr>
        <w:t>) staff training in restorative practices</w:t>
      </w:r>
      <w:r w:rsidR="00437E3A" w:rsidRPr="004A619B">
        <w:rPr>
          <w:rFonts w:cs="Times New Roman"/>
          <w:sz w:val="20"/>
          <w:szCs w:val="20"/>
        </w:rPr>
        <w:t xml:space="preserve"> (RP)</w:t>
      </w:r>
      <w:r w:rsidR="002F5652" w:rsidRPr="004A619B">
        <w:rPr>
          <w:rFonts w:cs="Times New Roman"/>
          <w:sz w:val="20"/>
          <w:szCs w:val="20"/>
        </w:rPr>
        <w:t xml:space="preserve"> to address interpersonal conflict and improve relationships</w:t>
      </w:r>
      <w:r w:rsidR="00A62294" w:rsidRPr="004A619B">
        <w:rPr>
          <w:rFonts w:cs="Times New Roman"/>
          <w:sz w:val="20"/>
          <w:szCs w:val="20"/>
        </w:rPr>
        <w:t>;</w:t>
      </w:r>
      <w:r w:rsidRPr="004A619B">
        <w:rPr>
          <w:rFonts w:cs="Times New Roman"/>
          <w:sz w:val="20"/>
          <w:szCs w:val="20"/>
        </w:rPr>
        <w:t xml:space="preserve"> </w:t>
      </w:r>
      <w:r w:rsidR="00A62294" w:rsidRPr="004A619B">
        <w:rPr>
          <w:rFonts w:cs="Times New Roman"/>
          <w:sz w:val="20"/>
          <w:szCs w:val="20"/>
        </w:rPr>
        <w:t>b</w:t>
      </w:r>
      <w:r w:rsidRPr="004A619B">
        <w:rPr>
          <w:rFonts w:cs="Times New Roman"/>
          <w:sz w:val="20"/>
          <w:szCs w:val="20"/>
        </w:rPr>
        <w:t xml:space="preserve">) </w:t>
      </w:r>
      <w:r w:rsidR="00A62294" w:rsidRPr="004A619B">
        <w:rPr>
          <w:rFonts w:cs="Times New Roman"/>
          <w:sz w:val="20"/>
          <w:szCs w:val="20"/>
        </w:rPr>
        <w:t xml:space="preserve">provision of a manual, </w:t>
      </w:r>
      <w:r w:rsidRPr="004A619B">
        <w:rPr>
          <w:rFonts w:cs="Times New Roman"/>
          <w:sz w:val="20"/>
          <w:szCs w:val="20"/>
        </w:rPr>
        <w:t xml:space="preserve">an external facilitator </w:t>
      </w:r>
      <w:r w:rsidR="005F684F" w:rsidRPr="004A619B">
        <w:rPr>
          <w:rFonts w:cs="Times New Roman"/>
          <w:sz w:val="20"/>
          <w:szCs w:val="20"/>
        </w:rPr>
        <w:t xml:space="preserve">(deployed for the first two but not the third year of intervention) </w:t>
      </w:r>
      <w:r w:rsidR="00A62294" w:rsidRPr="004A619B">
        <w:rPr>
          <w:rFonts w:cs="Times New Roman"/>
          <w:sz w:val="20"/>
          <w:szCs w:val="20"/>
        </w:rPr>
        <w:t xml:space="preserve">and reports of survey data on student needs in that school </w:t>
      </w:r>
      <w:r w:rsidRPr="004A619B">
        <w:rPr>
          <w:rFonts w:cs="Times New Roman"/>
          <w:sz w:val="20"/>
          <w:szCs w:val="20"/>
        </w:rPr>
        <w:t xml:space="preserve">to help convene an </w:t>
      </w:r>
      <w:r w:rsidR="00A62294" w:rsidRPr="004A619B">
        <w:rPr>
          <w:rFonts w:cs="Times New Roman"/>
          <w:sz w:val="20"/>
          <w:szCs w:val="20"/>
        </w:rPr>
        <w:t>a</w:t>
      </w:r>
      <w:r w:rsidRPr="004A619B">
        <w:rPr>
          <w:rFonts w:cs="Times New Roman"/>
          <w:sz w:val="20"/>
          <w:szCs w:val="20"/>
        </w:rPr>
        <w:t xml:space="preserve">ction </w:t>
      </w:r>
      <w:r w:rsidR="00A62294" w:rsidRPr="004A619B">
        <w:rPr>
          <w:rFonts w:cs="Times New Roman"/>
          <w:sz w:val="20"/>
          <w:szCs w:val="20"/>
        </w:rPr>
        <w:t>g</w:t>
      </w:r>
      <w:r w:rsidRPr="004A619B">
        <w:rPr>
          <w:rFonts w:cs="Times New Roman"/>
          <w:sz w:val="20"/>
          <w:szCs w:val="20"/>
        </w:rPr>
        <w:t xml:space="preserve">roup </w:t>
      </w:r>
      <w:r w:rsidR="00A62294" w:rsidRPr="004A619B">
        <w:rPr>
          <w:rFonts w:cs="Times New Roman"/>
          <w:sz w:val="20"/>
          <w:szCs w:val="20"/>
        </w:rPr>
        <w:t xml:space="preserve">comprising a diverse group of at least six staff and sex students </w:t>
      </w:r>
      <w:r w:rsidRPr="004A619B">
        <w:rPr>
          <w:rFonts w:cs="Times New Roman"/>
          <w:sz w:val="20"/>
          <w:szCs w:val="20"/>
        </w:rPr>
        <w:t>to help revise rules and policies</w:t>
      </w:r>
      <w:r w:rsidR="00A62294" w:rsidRPr="004A619B">
        <w:rPr>
          <w:rFonts w:cs="Times New Roman"/>
          <w:sz w:val="20"/>
          <w:szCs w:val="20"/>
        </w:rPr>
        <w:t>; and c) a social and emotional skills classroom curriculum</w:t>
      </w:r>
      <w:r w:rsidRPr="004A619B">
        <w:rPr>
          <w:rFonts w:cs="Times New Roman"/>
          <w:sz w:val="20"/>
          <w:szCs w:val="20"/>
        </w:rPr>
        <w:t>.</w:t>
      </w:r>
      <w:r w:rsidR="00F279C2">
        <w:rPr>
          <w:rFonts w:cs="Times New Roman"/>
          <w:sz w:val="20"/>
          <w:szCs w:val="20"/>
        </w:rPr>
        <w:t xml:space="preserve"> </w:t>
      </w:r>
      <w:r w:rsidRPr="004A619B">
        <w:rPr>
          <w:rFonts w:cs="Times New Roman"/>
          <w:sz w:val="20"/>
          <w:szCs w:val="20"/>
        </w:rPr>
        <w:t xml:space="preserve"> The study population consisted of all students in the school at the end of year 7 (11-12 year</w:t>
      </w:r>
      <w:r w:rsidR="006E1084" w:rsidRPr="004A619B">
        <w:rPr>
          <w:rFonts w:cs="Times New Roman"/>
          <w:sz w:val="20"/>
          <w:szCs w:val="20"/>
        </w:rPr>
        <w:t>-old</w:t>
      </w:r>
      <w:r w:rsidRPr="004A619B">
        <w:rPr>
          <w:rFonts w:cs="Times New Roman"/>
          <w:sz w:val="20"/>
          <w:szCs w:val="20"/>
        </w:rPr>
        <w:t>s) at baseline, and at 24-months (end year 9) and 36-months (end year 10; 14-15 year</w:t>
      </w:r>
      <w:r w:rsidR="006E1084" w:rsidRPr="004A619B">
        <w:rPr>
          <w:rFonts w:cs="Times New Roman"/>
          <w:sz w:val="20"/>
          <w:szCs w:val="20"/>
        </w:rPr>
        <w:t>-old</w:t>
      </w:r>
      <w:r w:rsidRPr="004A619B">
        <w:rPr>
          <w:rFonts w:cs="Times New Roman"/>
          <w:sz w:val="20"/>
          <w:szCs w:val="20"/>
        </w:rPr>
        <w:t>s) follow-up, as well as school teaching and teaching assistant staff at each time point.</w:t>
      </w:r>
    </w:p>
    <w:p w:rsidR="00572718" w:rsidRPr="00572718" w:rsidRDefault="00572718" w:rsidP="00572718">
      <w:pPr>
        <w:pStyle w:val="PlainText"/>
        <w:spacing w:line="480" w:lineRule="auto"/>
        <w:rPr>
          <w:rFonts w:ascii="Times New Roman" w:hAnsi="Times New Roman"/>
        </w:rPr>
      </w:pPr>
      <w:r w:rsidRPr="00572718">
        <w:rPr>
          <w:rFonts w:ascii="Times New Roman" w:hAnsi="Times New Roman"/>
        </w:rPr>
        <w:t>Eligible schools were mainstream secondary schools within the state education system not in special measures. All eligible schools in Greater London and surrounding counties were contacted. 40 schools agreed to take part and these were randomly allocated (1:1)</w:t>
      </w:r>
      <w:r w:rsidR="00191F03" w:rsidRPr="00191F03">
        <w:rPr>
          <w:b/>
        </w:rPr>
        <w:t xml:space="preserve"> </w:t>
      </w:r>
      <w:r w:rsidR="00191F03" w:rsidRPr="00191F03">
        <w:rPr>
          <w:rFonts w:ascii="Times New Roman" w:hAnsi="Times New Roman"/>
        </w:rPr>
        <w:t>with 3347 students in the control and 3320 students in the intervention arm</w:t>
      </w:r>
      <w:r w:rsidRPr="00191F03">
        <w:rPr>
          <w:rFonts w:ascii="Times New Roman" w:hAnsi="Times New Roman"/>
        </w:rPr>
        <w:t xml:space="preserve">. </w:t>
      </w:r>
      <w:r w:rsidRPr="00572718">
        <w:rPr>
          <w:rFonts w:ascii="Times New Roman" w:hAnsi="Times New Roman"/>
        </w:rPr>
        <w:t xml:space="preserve">All schools in both control and intervention arm participated in data collection at baseline 24 and 36 months.  </w:t>
      </w:r>
    </w:p>
    <w:p w:rsidR="00B42E59" w:rsidRPr="004A619B" w:rsidRDefault="00677B06" w:rsidP="004A619B">
      <w:pPr>
        <w:spacing w:line="480" w:lineRule="auto"/>
        <w:rPr>
          <w:rFonts w:cs="Times New Roman"/>
          <w:sz w:val="20"/>
          <w:szCs w:val="20"/>
        </w:rPr>
      </w:pPr>
      <w:r w:rsidRPr="004A619B">
        <w:rPr>
          <w:rFonts w:cs="Times New Roman"/>
          <w:sz w:val="20"/>
          <w:szCs w:val="20"/>
        </w:rPr>
        <w:t>Paper questionnaires were completed in a classroom setting with trained researchers</w:t>
      </w:r>
      <w:r w:rsidR="00A62294" w:rsidRPr="004A619B">
        <w:rPr>
          <w:rFonts w:cs="Times New Roman"/>
          <w:sz w:val="20"/>
          <w:szCs w:val="20"/>
        </w:rPr>
        <w:t xml:space="preserve"> overseeing and </w:t>
      </w:r>
      <w:r w:rsidRPr="004A619B">
        <w:rPr>
          <w:rFonts w:cs="Times New Roman"/>
          <w:sz w:val="20"/>
          <w:szCs w:val="20"/>
        </w:rPr>
        <w:t xml:space="preserve">teachers </w:t>
      </w:r>
      <w:r w:rsidR="00A62294" w:rsidRPr="004A619B">
        <w:rPr>
          <w:rFonts w:cs="Times New Roman"/>
          <w:sz w:val="20"/>
          <w:szCs w:val="20"/>
        </w:rPr>
        <w:t>present to maintain order but unable to read student responses</w:t>
      </w:r>
      <w:r w:rsidRPr="004A619B">
        <w:rPr>
          <w:rFonts w:cs="Times New Roman"/>
          <w:sz w:val="20"/>
          <w:szCs w:val="20"/>
        </w:rPr>
        <w:t xml:space="preserve">. A verbal explanation and </w:t>
      </w:r>
      <w:r w:rsidR="00A62294" w:rsidRPr="004A619B">
        <w:rPr>
          <w:rFonts w:cs="Times New Roman"/>
          <w:sz w:val="20"/>
          <w:szCs w:val="20"/>
        </w:rPr>
        <w:t xml:space="preserve">written information and </w:t>
      </w:r>
      <w:r w:rsidRPr="004A619B">
        <w:rPr>
          <w:rFonts w:cs="Times New Roman"/>
          <w:sz w:val="20"/>
          <w:szCs w:val="20"/>
        </w:rPr>
        <w:t xml:space="preserve">consent forms were provided before distribution of the questionnaires; only those students who gave written consent participated in the survey. </w:t>
      </w:r>
      <w:r w:rsidR="00A62294" w:rsidRPr="004A619B">
        <w:rPr>
          <w:rFonts w:cs="Times New Roman"/>
          <w:sz w:val="20"/>
          <w:szCs w:val="20"/>
        </w:rPr>
        <w:t>Parents were also provide</w:t>
      </w:r>
      <w:r w:rsidR="00844FBB" w:rsidRPr="004A619B">
        <w:rPr>
          <w:rFonts w:cs="Times New Roman"/>
          <w:sz w:val="20"/>
          <w:szCs w:val="20"/>
        </w:rPr>
        <w:t>d</w:t>
      </w:r>
      <w:r w:rsidR="00A62294" w:rsidRPr="004A619B">
        <w:rPr>
          <w:rFonts w:cs="Times New Roman"/>
          <w:sz w:val="20"/>
          <w:szCs w:val="20"/>
        </w:rPr>
        <w:t xml:space="preserve"> with written information and could withdraw their child from research if they wished. The </w:t>
      </w:r>
      <w:r w:rsidR="00BB1EF2" w:rsidRPr="004A619B">
        <w:rPr>
          <w:rFonts w:cs="Times New Roman"/>
          <w:sz w:val="20"/>
          <w:szCs w:val="20"/>
        </w:rPr>
        <w:t>paper questionnaire</w:t>
      </w:r>
      <w:r w:rsidR="00A62294" w:rsidRPr="004A619B">
        <w:rPr>
          <w:rFonts w:cs="Times New Roman"/>
          <w:sz w:val="20"/>
          <w:szCs w:val="20"/>
        </w:rPr>
        <w:t xml:space="preserve"> was informed by the results of an earlier pilot trial study</w:t>
      </w:r>
      <w:r w:rsidR="005C0932">
        <w:rPr>
          <w:rFonts w:cs="Times New Roman"/>
          <w:sz w:val="20"/>
          <w:szCs w:val="20"/>
        </w:rPr>
        <w:t xml:space="preserve"> (</w:t>
      </w:r>
      <w:r w:rsidR="00D06F3B">
        <w:rPr>
          <w:rFonts w:cs="Times New Roman"/>
          <w:sz w:val="20"/>
          <w:szCs w:val="20"/>
        </w:rPr>
        <w:t>7</w:t>
      </w:r>
      <w:r w:rsidR="005C0932">
        <w:rPr>
          <w:rFonts w:cs="Times New Roman"/>
          <w:sz w:val="20"/>
          <w:szCs w:val="20"/>
        </w:rPr>
        <w:t>)</w:t>
      </w:r>
      <w:r w:rsidRPr="004A619B">
        <w:rPr>
          <w:rFonts w:cs="Times New Roman"/>
          <w:sz w:val="20"/>
          <w:szCs w:val="20"/>
        </w:rPr>
        <w:t>.</w:t>
      </w:r>
    </w:p>
    <w:p w:rsidR="00677B06" w:rsidRPr="004A619B" w:rsidRDefault="00677B06" w:rsidP="004A619B">
      <w:pPr>
        <w:spacing w:line="480" w:lineRule="auto"/>
        <w:rPr>
          <w:rFonts w:cs="Times New Roman"/>
          <w:sz w:val="20"/>
          <w:szCs w:val="20"/>
        </w:rPr>
      </w:pPr>
      <w:r w:rsidRPr="004A619B">
        <w:rPr>
          <w:rFonts w:cs="Times New Roman"/>
          <w:sz w:val="20"/>
          <w:szCs w:val="20"/>
        </w:rPr>
        <w:t>Economic evaluation design</w:t>
      </w:r>
    </w:p>
    <w:p w:rsidR="00F85DAD" w:rsidRPr="004A619B" w:rsidRDefault="004C4401" w:rsidP="004A619B">
      <w:pPr>
        <w:spacing w:line="480" w:lineRule="auto"/>
        <w:rPr>
          <w:rFonts w:cs="Times New Roman"/>
          <w:sz w:val="20"/>
          <w:szCs w:val="20"/>
        </w:rPr>
      </w:pPr>
      <w:r w:rsidRPr="004A619B">
        <w:rPr>
          <w:rFonts w:cs="Times New Roman"/>
          <w:sz w:val="20"/>
          <w:szCs w:val="20"/>
        </w:rPr>
        <w:lastRenderedPageBreak/>
        <w:t>In planning the design of the economic evalua</w:t>
      </w:r>
      <w:r w:rsidR="00B2508F" w:rsidRPr="004A619B">
        <w:rPr>
          <w:rFonts w:cs="Times New Roman"/>
          <w:sz w:val="20"/>
          <w:szCs w:val="20"/>
        </w:rPr>
        <w:t>tion</w:t>
      </w:r>
      <w:r w:rsidR="00A62294" w:rsidRPr="004A619B">
        <w:rPr>
          <w:rFonts w:cs="Times New Roman"/>
          <w:sz w:val="20"/>
          <w:szCs w:val="20"/>
        </w:rPr>
        <w:t>,</w:t>
      </w:r>
      <w:r w:rsidR="00B2508F" w:rsidRPr="004A619B">
        <w:rPr>
          <w:rFonts w:cs="Times New Roman"/>
          <w:sz w:val="20"/>
          <w:szCs w:val="20"/>
        </w:rPr>
        <w:t xml:space="preserve"> we drew from data </w:t>
      </w:r>
      <w:r w:rsidR="005E4E35" w:rsidRPr="004A619B">
        <w:rPr>
          <w:rFonts w:cs="Times New Roman"/>
          <w:sz w:val="20"/>
          <w:szCs w:val="20"/>
        </w:rPr>
        <w:t xml:space="preserve">in </w:t>
      </w:r>
      <w:r w:rsidR="00B2508F" w:rsidRPr="004A619B">
        <w:rPr>
          <w:rFonts w:cs="Times New Roman"/>
          <w:sz w:val="20"/>
          <w:szCs w:val="20"/>
        </w:rPr>
        <w:t>our</w:t>
      </w:r>
      <w:r w:rsidRPr="004A619B">
        <w:rPr>
          <w:rFonts w:cs="Times New Roman"/>
          <w:sz w:val="20"/>
          <w:szCs w:val="20"/>
        </w:rPr>
        <w:t xml:space="preserve"> pilot study</w:t>
      </w:r>
      <w:r w:rsidR="00B2508F" w:rsidRPr="004A619B">
        <w:rPr>
          <w:rFonts w:cs="Times New Roman"/>
          <w:sz w:val="20"/>
          <w:szCs w:val="20"/>
        </w:rPr>
        <w:t>.</w:t>
      </w:r>
      <w:r w:rsidR="005C0932">
        <w:rPr>
          <w:rFonts w:cs="Times New Roman"/>
          <w:sz w:val="20"/>
          <w:szCs w:val="20"/>
        </w:rPr>
        <w:t xml:space="preserve"> (7)</w:t>
      </w:r>
      <w:r w:rsidR="00B2508F" w:rsidRPr="004A619B">
        <w:rPr>
          <w:rFonts w:cs="Times New Roman"/>
          <w:sz w:val="20"/>
          <w:szCs w:val="20"/>
        </w:rPr>
        <w:t xml:space="preserve"> These </w:t>
      </w:r>
      <w:r w:rsidRPr="004A619B">
        <w:rPr>
          <w:rFonts w:cs="Times New Roman"/>
          <w:sz w:val="20"/>
          <w:szCs w:val="20"/>
        </w:rPr>
        <w:t>data suggested that there was only a weak correlation between the CHU-9D and the proposed primary outcome measures. Therefore</w:t>
      </w:r>
      <w:r w:rsidR="00A62294" w:rsidRPr="004A619B">
        <w:rPr>
          <w:rFonts w:cs="Times New Roman"/>
          <w:sz w:val="20"/>
          <w:szCs w:val="20"/>
        </w:rPr>
        <w:t>,</w:t>
      </w:r>
      <w:r w:rsidRPr="004A619B">
        <w:rPr>
          <w:rFonts w:cs="Times New Roman"/>
          <w:sz w:val="20"/>
          <w:szCs w:val="20"/>
        </w:rPr>
        <w:t xml:space="preserve"> there was a concern that QALYs were unlikely to capture all of the intervention effects. We therefore planned to perform a cost</w:t>
      </w:r>
      <w:r w:rsidR="00A62294" w:rsidRPr="004A619B">
        <w:rPr>
          <w:rFonts w:cs="Times New Roman"/>
          <w:sz w:val="20"/>
          <w:szCs w:val="20"/>
        </w:rPr>
        <w:t>-</w:t>
      </w:r>
      <w:r w:rsidRPr="004A619B">
        <w:rPr>
          <w:rFonts w:cs="Times New Roman"/>
          <w:sz w:val="20"/>
          <w:szCs w:val="20"/>
        </w:rPr>
        <w:t>consequence analysis as the ‘primary analysis’, as recommended by NICE’s public health methods guidance</w:t>
      </w:r>
      <w:r w:rsidR="00D06F3B">
        <w:rPr>
          <w:rFonts w:cs="Times New Roman"/>
          <w:sz w:val="20"/>
          <w:szCs w:val="20"/>
        </w:rPr>
        <w:t xml:space="preserve"> (8)</w:t>
      </w:r>
      <w:r w:rsidR="00B2508F" w:rsidRPr="004A619B">
        <w:rPr>
          <w:rFonts w:cs="Times New Roman"/>
          <w:sz w:val="20"/>
          <w:szCs w:val="20"/>
        </w:rPr>
        <w:t xml:space="preserve"> a</w:t>
      </w:r>
      <w:r w:rsidR="00677B06" w:rsidRPr="004A619B">
        <w:rPr>
          <w:rFonts w:cs="Times New Roman"/>
          <w:sz w:val="20"/>
          <w:szCs w:val="20"/>
        </w:rPr>
        <w:t>nd this has</w:t>
      </w:r>
      <w:r w:rsidR="00677B06" w:rsidRPr="004A619B">
        <w:rPr>
          <w:rFonts w:cs="Times New Roman"/>
          <w:color w:val="000000" w:themeColor="text1"/>
          <w:sz w:val="20"/>
          <w:szCs w:val="20"/>
        </w:rPr>
        <w:t xml:space="preserve"> been reported in the main trial paper</w:t>
      </w:r>
      <w:r w:rsidR="00AD2531" w:rsidRPr="004A619B">
        <w:rPr>
          <w:rFonts w:cs="Times New Roman"/>
          <w:color w:val="000000" w:themeColor="text1"/>
          <w:sz w:val="20"/>
          <w:szCs w:val="20"/>
        </w:rPr>
        <w:t>.</w:t>
      </w:r>
      <w:r w:rsidR="005C0932">
        <w:rPr>
          <w:rFonts w:cs="Times New Roman"/>
          <w:color w:val="000000" w:themeColor="text1"/>
          <w:sz w:val="20"/>
          <w:szCs w:val="20"/>
        </w:rPr>
        <w:t xml:space="preserve"> (3)</w:t>
      </w:r>
      <w:r w:rsidR="00AD2531" w:rsidRPr="004A619B">
        <w:rPr>
          <w:rFonts w:cs="Times New Roman"/>
          <w:color w:val="000000" w:themeColor="text1"/>
          <w:sz w:val="20"/>
          <w:szCs w:val="20"/>
        </w:rPr>
        <w:t xml:space="preserve"> We found the costs of trainers, facilitators, and school staff were an additional £47–58 per pupil in the intervention group compared with control schools over the 3 years.</w:t>
      </w:r>
      <w:r w:rsidR="00677B06" w:rsidRPr="004A619B">
        <w:rPr>
          <w:rFonts w:cs="Times New Roman"/>
          <w:color w:val="000000" w:themeColor="text1"/>
          <w:sz w:val="20"/>
          <w:szCs w:val="20"/>
        </w:rPr>
        <w:t xml:space="preserve"> </w:t>
      </w:r>
      <w:r w:rsidR="005C0932">
        <w:rPr>
          <w:rFonts w:cs="Times New Roman"/>
          <w:color w:val="000000" w:themeColor="text1"/>
          <w:sz w:val="20"/>
          <w:szCs w:val="20"/>
        </w:rPr>
        <w:t>(3)</w:t>
      </w:r>
      <w:r w:rsidR="00B2508F" w:rsidRPr="004A619B">
        <w:rPr>
          <w:rFonts w:cs="Times New Roman"/>
          <w:sz w:val="20"/>
          <w:szCs w:val="20"/>
        </w:rPr>
        <w:t>It was also planned in our protocol to perform a cost-utility as a secondary analysis.</w:t>
      </w:r>
      <w:r w:rsidR="005C0932">
        <w:rPr>
          <w:rFonts w:cs="Times New Roman"/>
          <w:sz w:val="20"/>
          <w:szCs w:val="20"/>
        </w:rPr>
        <w:t>(</w:t>
      </w:r>
      <w:r w:rsidR="00D06F3B">
        <w:rPr>
          <w:rFonts w:cs="Times New Roman"/>
          <w:sz w:val="20"/>
          <w:szCs w:val="20"/>
        </w:rPr>
        <w:t>9</w:t>
      </w:r>
      <w:r w:rsidR="005C0932">
        <w:rPr>
          <w:rFonts w:cs="Times New Roman"/>
          <w:sz w:val="20"/>
          <w:szCs w:val="20"/>
        </w:rPr>
        <w:t>)</w:t>
      </w:r>
      <w:r w:rsidR="00677B06" w:rsidRPr="004A619B">
        <w:rPr>
          <w:rFonts w:cs="Times New Roman"/>
          <w:sz w:val="20"/>
          <w:szCs w:val="20"/>
        </w:rPr>
        <w:t xml:space="preserve"> </w:t>
      </w:r>
      <w:r w:rsidR="00B2508F" w:rsidRPr="004A619B">
        <w:rPr>
          <w:rFonts w:cs="Times New Roman"/>
          <w:sz w:val="20"/>
          <w:szCs w:val="20"/>
        </w:rPr>
        <w:t>However, once the baseline data had been collected</w:t>
      </w:r>
      <w:r w:rsidR="00A62294" w:rsidRPr="004A619B">
        <w:rPr>
          <w:rFonts w:cs="Times New Roman"/>
          <w:sz w:val="20"/>
          <w:szCs w:val="20"/>
        </w:rPr>
        <w:t>,</w:t>
      </w:r>
      <w:r w:rsidR="00B2508F" w:rsidRPr="004A619B">
        <w:rPr>
          <w:rFonts w:cs="Times New Roman"/>
          <w:sz w:val="20"/>
          <w:szCs w:val="20"/>
        </w:rPr>
        <w:t xml:space="preserve"> we were able</w:t>
      </w:r>
      <w:r w:rsidR="00677B06" w:rsidRPr="004A619B">
        <w:rPr>
          <w:rFonts w:cs="Times New Roman"/>
          <w:sz w:val="20"/>
          <w:szCs w:val="20"/>
        </w:rPr>
        <w:t xml:space="preserve"> to conduct further analysis </w:t>
      </w:r>
      <w:r w:rsidR="00B2508F" w:rsidRPr="004A619B">
        <w:rPr>
          <w:rFonts w:cs="Times New Roman"/>
          <w:sz w:val="20"/>
          <w:szCs w:val="20"/>
        </w:rPr>
        <w:t>from the baseline participants of</w:t>
      </w:r>
      <w:r w:rsidR="00677B06" w:rsidRPr="004A619B">
        <w:rPr>
          <w:rFonts w:cs="Times New Roman"/>
          <w:sz w:val="20"/>
          <w:szCs w:val="20"/>
        </w:rPr>
        <w:t xml:space="preserve"> the trial and this showed that bullying and aggression </w:t>
      </w:r>
      <w:r w:rsidR="00A62294" w:rsidRPr="004A619B">
        <w:rPr>
          <w:rFonts w:cs="Times New Roman"/>
          <w:sz w:val="20"/>
          <w:szCs w:val="20"/>
        </w:rPr>
        <w:t>were</w:t>
      </w:r>
      <w:r w:rsidR="00677B06" w:rsidRPr="004A619B">
        <w:rPr>
          <w:rFonts w:cs="Times New Roman"/>
          <w:sz w:val="20"/>
          <w:szCs w:val="20"/>
        </w:rPr>
        <w:t xml:space="preserve"> strong</w:t>
      </w:r>
      <w:r w:rsidR="00A62294" w:rsidRPr="004A619B">
        <w:rPr>
          <w:rFonts w:cs="Times New Roman"/>
          <w:sz w:val="20"/>
          <w:szCs w:val="20"/>
        </w:rPr>
        <w:t>ly</w:t>
      </w:r>
      <w:r w:rsidR="00677B06" w:rsidRPr="004A619B">
        <w:rPr>
          <w:rFonts w:cs="Times New Roman"/>
          <w:sz w:val="20"/>
          <w:szCs w:val="20"/>
        </w:rPr>
        <w:t xml:space="preserve"> correlate</w:t>
      </w:r>
      <w:r w:rsidR="00A62294" w:rsidRPr="004A619B">
        <w:rPr>
          <w:rFonts w:cs="Times New Roman"/>
          <w:sz w:val="20"/>
          <w:szCs w:val="20"/>
        </w:rPr>
        <w:t xml:space="preserve">d with </w:t>
      </w:r>
      <w:r w:rsidR="00677B06" w:rsidRPr="004A619B">
        <w:rPr>
          <w:rFonts w:cs="Times New Roman"/>
          <w:sz w:val="20"/>
          <w:szCs w:val="20"/>
        </w:rPr>
        <w:t>health</w:t>
      </w:r>
      <w:r w:rsidR="00A62294" w:rsidRPr="004A619B">
        <w:rPr>
          <w:rFonts w:cs="Times New Roman"/>
          <w:sz w:val="20"/>
          <w:szCs w:val="20"/>
        </w:rPr>
        <w:t>-</w:t>
      </w:r>
      <w:r w:rsidR="00677B06" w:rsidRPr="004A619B">
        <w:rPr>
          <w:rFonts w:cs="Times New Roman"/>
          <w:sz w:val="20"/>
          <w:szCs w:val="20"/>
        </w:rPr>
        <w:t>related quality of life</w:t>
      </w:r>
      <w:r w:rsidR="00AD2531" w:rsidRPr="004A619B">
        <w:rPr>
          <w:rFonts w:cs="Times New Roman"/>
          <w:sz w:val="20"/>
          <w:szCs w:val="20"/>
        </w:rPr>
        <w:t xml:space="preserve"> which supported conducting a cost utility analysis</w:t>
      </w:r>
      <w:r w:rsidR="00677B06" w:rsidRPr="004A619B">
        <w:rPr>
          <w:rFonts w:cs="Times New Roman"/>
          <w:sz w:val="20"/>
          <w:szCs w:val="20"/>
        </w:rPr>
        <w:t>.</w:t>
      </w:r>
      <w:r w:rsidR="005C0932">
        <w:rPr>
          <w:rFonts w:cs="Times New Roman"/>
          <w:sz w:val="20"/>
          <w:szCs w:val="20"/>
        </w:rPr>
        <w:t xml:space="preserve"> (</w:t>
      </w:r>
      <w:r w:rsidR="00D06F3B">
        <w:rPr>
          <w:rFonts w:cs="Times New Roman"/>
          <w:sz w:val="20"/>
          <w:szCs w:val="20"/>
        </w:rPr>
        <w:t>10</w:t>
      </w:r>
      <w:r w:rsidR="005C0932">
        <w:rPr>
          <w:rFonts w:cs="Times New Roman"/>
          <w:sz w:val="20"/>
          <w:szCs w:val="20"/>
        </w:rPr>
        <w:t>)</w:t>
      </w:r>
      <w:r w:rsidR="005C0932" w:rsidRPr="004A619B" w:rsidDel="005C0932">
        <w:rPr>
          <w:rFonts w:cs="Times New Roman"/>
          <w:sz w:val="20"/>
          <w:szCs w:val="20"/>
        </w:rPr>
        <w:t xml:space="preserve"> </w:t>
      </w:r>
    </w:p>
    <w:p w:rsidR="00F85DAD" w:rsidRPr="004A619B" w:rsidRDefault="00677B06" w:rsidP="004A619B">
      <w:pPr>
        <w:spacing w:line="480" w:lineRule="auto"/>
        <w:rPr>
          <w:rFonts w:cs="Times New Roman"/>
          <w:sz w:val="20"/>
          <w:szCs w:val="20"/>
        </w:rPr>
      </w:pPr>
      <w:r w:rsidRPr="004A619B">
        <w:rPr>
          <w:rFonts w:cs="Times New Roman"/>
          <w:sz w:val="20"/>
          <w:szCs w:val="20"/>
        </w:rPr>
        <w:t>Measurement of quality of life</w:t>
      </w:r>
      <w:bookmarkEnd w:id="0"/>
    </w:p>
    <w:p w:rsidR="00677B06" w:rsidRPr="004A619B" w:rsidRDefault="008E4D0D" w:rsidP="004A619B">
      <w:pPr>
        <w:spacing w:line="480" w:lineRule="auto"/>
        <w:rPr>
          <w:rFonts w:cs="Times New Roman"/>
          <w:sz w:val="20"/>
          <w:szCs w:val="20"/>
        </w:rPr>
      </w:pPr>
      <w:r w:rsidRPr="004A619B">
        <w:rPr>
          <w:rFonts w:cs="Times New Roman"/>
          <w:sz w:val="20"/>
          <w:szCs w:val="20"/>
        </w:rPr>
        <w:t>The Child Health Utility (CHU) 9D measure</w:t>
      </w:r>
      <w:r w:rsidR="005C0932">
        <w:rPr>
          <w:rFonts w:cs="Times New Roman"/>
          <w:sz w:val="20"/>
          <w:szCs w:val="20"/>
        </w:rPr>
        <w:t xml:space="preserve"> (</w:t>
      </w:r>
      <w:r w:rsidR="00D06F3B">
        <w:rPr>
          <w:rFonts w:cs="Times New Roman"/>
          <w:sz w:val="20"/>
          <w:szCs w:val="20"/>
        </w:rPr>
        <w:t>11</w:t>
      </w:r>
      <w:r w:rsidR="005C0932">
        <w:rPr>
          <w:rFonts w:cs="Times New Roman"/>
          <w:sz w:val="20"/>
          <w:szCs w:val="20"/>
        </w:rPr>
        <w:t xml:space="preserve">) </w:t>
      </w:r>
      <w:r w:rsidRPr="004A619B">
        <w:rPr>
          <w:rFonts w:cs="Times New Roman"/>
          <w:sz w:val="20"/>
          <w:szCs w:val="20"/>
        </w:rPr>
        <w:t>wa</w:t>
      </w:r>
      <w:r w:rsidR="00677B06" w:rsidRPr="004A619B">
        <w:rPr>
          <w:rFonts w:cs="Times New Roman"/>
          <w:sz w:val="20"/>
          <w:szCs w:val="20"/>
        </w:rPr>
        <w:t>s used to assess health-related quality of life</w:t>
      </w:r>
      <w:r w:rsidRPr="004A619B">
        <w:rPr>
          <w:rFonts w:cs="Times New Roman"/>
          <w:sz w:val="20"/>
          <w:szCs w:val="20"/>
        </w:rPr>
        <w:t>.</w:t>
      </w:r>
      <w:r w:rsidR="00F85DAD" w:rsidRPr="004A619B">
        <w:rPr>
          <w:rFonts w:cs="Times New Roman"/>
          <w:sz w:val="20"/>
          <w:szCs w:val="20"/>
        </w:rPr>
        <w:t xml:space="preserve"> </w:t>
      </w:r>
      <w:r w:rsidR="00677B06" w:rsidRPr="004A619B">
        <w:rPr>
          <w:rFonts w:cs="Times New Roman"/>
          <w:sz w:val="20"/>
          <w:szCs w:val="20"/>
        </w:rPr>
        <w:t xml:space="preserve">This measure was chosen because </w:t>
      </w:r>
      <w:r w:rsidR="00F85DAD" w:rsidRPr="004A619B">
        <w:rPr>
          <w:rFonts w:cs="Times New Roman"/>
          <w:sz w:val="20"/>
          <w:szCs w:val="20"/>
        </w:rPr>
        <w:t>it is a utility measure specifically developed for young people. The CHU-9D includes nine dimensions (worried, sad, pain, tired, annoyed, sleep, school, daily routine and activities), with each represented by a single question with five response options.</w:t>
      </w:r>
    </w:p>
    <w:p w:rsidR="008E4D0D" w:rsidRPr="004A619B" w:rsidRDefault="002E7850" w:rsidP="004A619B">
      <w:pPr>
        <w:spacing w:line="480" w:lineRule="auto"/>
        <w:rPr>
          <w:rFonts w:cs="Times New Roman"/>
          <w:sz w:val="20"/>
          <w:szCs w:val="20"/>
        </w:rPr>
      </w:pPr>
      <w:r w:rsidRPr="004A619B">
        <w:rPr>
          <w:rFonts w:cs="Times New Roman"/>
          <w:sz w:val="20"/>
          <w:szCs w:val="20"/>
        </w:rPr>
        <w:t>T</w:t>
      </w:r>
      <w:r w:rsidR="008E4D0D" w:rsidRPr="004A619B">
        <w:rPr>
          <w:rFonts w:cs="Times New Roman"/>
          <w:sz w:val="20"/>
          <w:szCs w:val="20"/>
        </w:rPr>
        <w:t>he CHU-9D questionnaire</w:t>
      </w:r>
      <w:r w:rsidRPr="004A619B">
        <w:rPr>
          <w:rFonts w:cs="Times New Roman"/>
          <w:sz w:val="20"/>
          <w:szCs w:val="20"/>
        </w:rPr>
        <w:t xml:space="preserve"> was incorporated into the </w:t>
      </w:r>
      <w:r w:rsidR="00677B06" w:rsidRPr="004A619B">
        <w:rPr>
          <w:rFonts w:cs="Times New Roman"/>
          <w:sz w:val="20"/>
          <w:szCs w:val="20"/>
        </w:rPr>
        <w:t>questionnaire</w:t>
      </w:r>
      <w:r w:rsidRPr="004A619B">
        <w:rPr>
          <w:rFonts w:cs="Times New Roman"/>
          <w:sz w:val="20"/>
          <w:szCs w:val="20"/>
        </w:rPr>
        <w:t xml:space="preserve"> administered</w:t>
      </w:r>
      <w:r w:rsidR="00677B06" w:rsidRPr="004A619B">
        <w:rPr>
          <w:rFonts w:cs="Times New Roman"/>
          <w:sz w:val="20"/>
          <w:szCs w:val="20"/>
        </w:rPr>
        <w:t xml:space="preserve"> to all students </w:t>
      </w:r>
      <w:r w:rsidR="00F85DAD" w:rsidRPr="004A619B">
        <w:rPr>
          <w:rFonts w:cs="Times New Roman"/>
          <w:sz w:val="20"/>
          <w:szCs w:val="20"/>
        </w:rPr>
        <w:t xml:space="preserve">in the trial </w:t>
      </w:r>
      <w:r w:rsidR="00677B06" w:rsidRPr="004A619B">
        <w:rPr>
          <w:rFonts w:cs="Times New Roman"/>
          <w:sz w:val="20"/>
          <w:szCs w:val="20"/>
        </w:rPr>
        <w:t xml:space="preserve">at </w:t>
      </w:r>
      <w:r w:rsidR="008E4D0D" w:rsidRPr="004A619B">
        <w:rPr>
          <w:rFonts w:cs="Times New Roman"/>
          <w:sz w:val="20"/>
          <w:szCs w:val="20"/>
        </w:rPr>
        <w:t>baseline</w:t>
      </w:r>
      <w:r w:rsidR="00844FBB" w:rsidRPr="004A619B">
        <w:rPr>
          <w:rFonts w:cs="Times New Roman"/>
          <w:sz w:val="20"/>
          <w:szCs w:val="20"/>
        </w:rPr>
        <w:t>,</w:t>
      </w:r>
      <w:r w:rsidR="008E4D0D" w:rsidRPr="004A619B">
        <w:rPr>
          <w:rFonts w:cs="Times New Roman"/>
          <w:sz w:val="20"/>
          <w:szCs w:val="20"/>
        </w:rPr>
        <w:t xml:space="preserve"> and 24 and 36 months</w:t>
      </w:r>
      <w:r w:rsidR="004C4401" w:rsidRPr="004A619B">
        <w:rPr>
          <w:rFonts w:cs="Times New Roman"/>
          <w:sz w:val="20"/>
          <w:szCs w:val="20"/>
        </w:rPr>
        <w:t>.</w:t>
      </w:r>
      <w:r w:rsidR="008E4D0D" w:rsidRPr="004A619B">
        <w:rPr>
          <w:rFonts w:cs="Times New Roman"/>
          <w:sz w:val="20"/>
          <w:szCs w:val="20"/>
        </w:rPr>
        <w:t xml:space="preserve"> We calculated quality-adjusted life years (QALY) for each participant using </w:t>
      </w:r>
      <w:r w:rsidR="000F2C32">
        <w:rPr>
          <w:rFonts w:cs="Times New Roman"/>
          <w:sz w:val="20"/>
          <w:szCs w:val="20"/>
        </w:rPr>
        <w:t xml:space="preserve">tariffs (12) and used </w:t>
      </w:r>
      <w:r w:rsidR="008E4D0D" w:rsidRPr="004A619B">
        <w:rPr>
          <w:rFonts w:cs="Times New Roman"/>
          <w:sz w:val="20"/>
          <w:szCs w:val="20"/>
        </w:rPr>
        <w:t xml:space="preserve"> ‘area under the curve’ </w:t>
      </w:r>
      <w:r w:rsidR="00612C00" w:rsidRPr="004A619B">
        <w:rPr>
          <w:rFonts w:cs="Times New Roman"/>
          <w:sz w:val="20"/>
          <w:szCs w:val="20"/>
        </w:rPr>
        <w:t>approach</w:t>
      </w:r>
      <w:r w:rsidR="00A62294" w:rsidRPr="004A619B">
        <w:rPr>
          <w:rFonts w:cs="Times New Roman"/>
          <w:sz w:val="20"/>
          <w:szCs w:val="20"/>
        </w:rPr>
        <w:t>:</w:t>
      </w:r>
      <w:r w:rsidR="008E4D0D" w:rsidRPr="004A619B">
        <w:rPr>
          <w:rFonts w:cs="Times New Roman"/>
          <w:sz w:val="20"/>
          <w:szCs w:val="20"/>
        </w:rPr>
        <w:t xml:space="preserve"> that is, the weighted average of time spent in the study and health-related quality of life.</w:t>
      </w:r>
      <w:r w:rsidR="005C0932">
        <w:rPr>
          <w:rFonts w:cs="Times New Roman"/>
          <w:sz w:val="20"/>
          <w:szCs w:val="20"/>
        </w:rPr>
        <w:t xml:space="preserve"> (1</w:t>
      </w:r>
      <w:r w:rsidR="000F2C32">
        <w:rPr>
          <w:rFonts w:cs="Times New Roman"/>
          <w:sz w:val="20"/>
          <w:szCs w:val="20"/>
        </w:rPr>
        <w:t>3</w:t>
      </w:r>
      <w:r w:rsidR="005C0932">
        <w:rPr>
          <w:rFonts w:cs="Times New Roman"/>
          <w:sz w:val="20"/>
          <w:szCs w:val="20"/>
        </w:rPr>
        <w:t xml:space="preserve">) </w:t>
      </w:r>
      <w:r w:rsidR="005C0932" w:rsidRPr="004A619B" w:rsidDel="005C0932">
        <w:rPr>
          <w:rFonts w:cs="Times New Roman"/>
          <w:sz w:val="20"/>
          <w:szCs w:val="20"/>
        </w:rPr>
        <w:t xml:space="preserve"> </w:t>
      </w:r>
    </w:p>
    <w:p w:rsidR="000A00A8" w:rsidRPr="004A619B" w:rsidRDefault="003B5A6F" w:rsidP="004A619B">
      <w:pPr>
        <w:spacing w:line="480" w:lineRule="auto"/>
        <w:rPr>
          <w:rFonts w:cs="Times New Roman"/>
          <w:sz w:val="20"/>
          <w:szCs w:val="20"/>
        </w:rPr>
      </w:pPr>
      <w:r w:rsidRPr="004A619B">
        <w:rPr>
          <w:rFonts w:cs="Times New Roman"/>
          <w:sz w:val="20"/>
          <w:szCs w:val="20"/>
        </w:rPr>
        <w:t>Resource use measurement and c</w:t>
      </w:r>
      <w:r w:rsidR="000A00A8" w:rsidRPr="004A619B">
        <w:rPr>
          <w:rFonts w:cs="Times New Roman"/>
          <w:sz w:val="20"/>
          <w:szCs w:val="20"/>
        </w:rPr>
        <w:t>osting</w:t>
      </w:r>
    </w:p>
    <w:p w:rsidR="00834523" w:rsidRPr="004A619B" w:rsidRDefault="00834523" w:rsidP="004A619B">
      <w:pPr>
        <w:spacing w:line="480" w:lineRule="auto"/>
        <w:rPr>
          <w:rFonts w:cs="Times New Roman"/>
          <w:sz w:val="20"/>
          <w:szCs w:val="20"/>
        </w:rPr>
      </w:pPr>
      <w:r w:rsidRPr="004A619B">
        <w:rPr>
          <w:rFonts w:cs="Times New Roman"/>
          <w:sz w:val="20"/>
          <w:szCs w:val="20"/>
        </w:rPr>
        <w:t>The cost analyses took a public</w:t>
      </w:r>
      <w:r w:rsidR="00A62294" w:rsidRPr="004A619B">
        <w:rPr>
          <w:rFonts w:cs="Times New Roman"/>
          <w:sz w:val="20"/>
          <w:szCs w:val="20"/>
        </w:rPr>
        <w:t>-</w:t>
      </w:r>
      <w:r w:rsidRPr="004A619B">
        <w:rPr>
          <w:rFonts w:cs="Times New Roman"/>
          <w:sz w:val="20"/>
          <w:szCs w:val="20"/>
        </w:rPr>
        <w:t>sector perspective following NICE’s methods guidelines</w:t>
      </w:r>
      <w:r w:rsidR="00045D80">
        <w:rPr>
          <w:rFonts w:cs="Times New Roman"/>
          <w:sz w:val="20"/>
          <w:szCs w:val="20"/>
        </w:rPr>
        <w:t xml:space="preserve"> </w:t>
      </w:r>
      <w:r w:rsidR="005C0932">
        <w:rPr>
          <w:rFonts w:cs="Times New Roman"/>
          <w:sz w:val="20"/>
          <w:szCs w:val="20"/>
        </w:rPr>
        <w:t>(1</w:t>
      </w:r>
      <w:r w:rsidR="00D06F3B">
        <w:rPr>
          <w:rFonts w:cs="Times New Roman"/>
          <w:sz w:val="20"/>
          <w:szCs w:val="20"/>
        </w:rPr>
        <w:t>3</w:t>
      </w:r>
      <w:r w:rsidR="005C0932">
        <w:rPr>
          <w:rFonts w:cs="Times New Roman"/>
          <w:sz w:val="20"/>
          <w:szCs w:val="20"/>
        </w:rPr>
        <w:t>)</w:t>
      </w:r>
      <w:r w:rsidR="00045D80">
        <w:rPr>
          <w:rFonts w:cs="Times New Roman"/>
          <w:sz w:val="20"/>
          <w:szCs w:val="20"/>
        </w:rPr>
        <w:t>.</w:t>
      </w:r>
      <w:r w:rsidRPr="004A619B">
        <w:rPr>
          <w:rFonts w:cs="Times New Roman"/>
          <w:sz w:val="20"/>
          <w:szCs w:val="20"/>
        </w:rPr>
        <w:t xml:space="preserve"> We used a public</w:t>
      </w:r>
      <w:r w:rsidR="00A62294" w:rsidRPr="004A619B">
        <w:rPr>
          <w:rFonts w:cs="Times New Roman"/>
          <w:sz w:val="20"/>
          <w:szCs w:val="20"/>
        </w:rPr>
        <w:t>-</w:t>
      </w:r>
      <w:r w:rsidRPr="004A619B">
        <w:rPr>
          <w:rFonts w:cs="Times New Roman"/>
          <w:sz w:val="20"/>
          <w:szCs w:val="20"/>
        </w:rPr>
        <w:t xml:space="preserve">sector perspective to cover education, NHS and police costs. </w:t>
      </w:r>
    </w:p>
    <w:p w:rsidR="00834523" w:rsidRPr="004A619B" w:rsidRDefault="00834523" w:rsidP="004A619B">
      <w:pPr>
        <w:spacing w:line="480" w:lineRule="auto"/>
        <w:rPr>
          <w:rFonts w:cs="Times New Roman"/>
          <w:sz w:val="20"/>
          <w:szCs w:val="20"/>
        </w:rPr>
      </w:pPr>
      <w:r w:rsidRPr="004A619B">
        <w:rPr>
          <w:rFonts w:cs="Times New Roman"/>
          <w:sz w:val="20"/>
          <w:szCs w:val="20"/>
        </w:rPr>
        <w:t xml:space="preserve">The costs of intervention (trainer, facilitator and staff costs) and costs of NHS and police resources by the students were considered. In calculating the total cost per school, the attribution of costs such as facilitator and staff time recognised that only a percentage of time </w:t>
      </w:r>
      <w:r w:rsidR="00A62294" w:rsidRPr="004A619B">
        <w:rPr>
          <w:rFonts w:cs="Times New Roman"/>
          <w:sz w:val="20"/>
          <w:szCs w:val="20"/>
        </w:rPr>
        <w:t xml:space="preserve">would be spent on </w:t>
      </w:r>
      <w:r w:rsidRPr="004A619B">
        <w:rPr>
          <w:rFonts w:cs="Times New Roman"/>
          <w:sz w:val="20"/>
          <w:szCs w:val="20"/>
        </w:rPr>
        <w:t xml:space="preserve">the year group </w:t>
      </w:r>
      <w:r w:rsidR="00A62294" w:rsidRPr="004A619B">
        <w:rPr>
          <w:rFonts w:cs="Times New Roman"/>
          <w:sz w:val="20"/>
          <w:szCs w:val="20"/>
        </w:rPr>
        <w:t>forming the trial study population</w:t>
      </w:r>
      <w:r w:rsidRPr="004A619B">
        <w:rPr>
          <w:rFonts w:cs="Times New Roman"/>
          <w:sz w:val="20"/>
          <w:szCs w:val="20"/>
        </w:rPr>
        <w:t xml:space="preserve"> relative to the total number of students in each school. For the main trial analysis outcomes</w:t>
      </w:r>
      <w:r w:rsidR="005F684F" w:rsidRPr="004A619B">
        <w:rPr>
          <w:rFonts w:cs="Times New Roman"/>
          <w:sz w:val="20"/>
          <w:szCs w:val="20"/>
        </w:rPr>
        <w:t xml:space="preserve">, </w:t>
      </w:r>
      <w:r w:rsidRPr="004A619B">
        <w:rPr>
          <w:rFonts w:cs="Times New Roman"/>
          <w:sz w:val="20"/>
          <w:szCs w:val="20"/>
        </w:rPr>
        <w:t xml:space="preserve">the costs </w:t>
      </w:r>
      <w:r w:rsidR="005F684F" w:rsidRPr="004A619B">
        <w:rPr>
          <w:rFonts w:cs="Times New Roman"/>
          <w:sz w:val="20"/>
          <w:szCs w:val="20"/>
        </w:rPr>
        <w:t>were expressed pro rat</w:t>
      </w:r>
      <w:r w:rsidR="00844FBB" w:rsidRPr="004A619B">
        <w:rPr>
          <w:rFonts w:cs="Times New Roman"/>
          <w:sz w:val="20"/>
          <w:szCs w:val="20"/>
        </w:rPr>
        <w:t>a</w:t>
      </w:r>
      <w:r w:rsidR="005F684F" w:rsidRPr="004A619B">
        <w:rPr>
          <w:rFonts w:cs="Times New Roman"/>
          <w:sz w:val="20"/>
          <w:szCs w:val="20"/>
        </w:rPr>
        <w:t xml:space="preserve"> to the </w:t>
      </w:r>
      <w:r w:rsidRPr="004A619B">
        <w:rPr>
          <w:rFonts w:cs="Times New Roman"/>
          <w:sz w:val="20"/>
          <w:szCs w:val="20"/>
        </w:rPr>
        <w:t xml:space="preserve">proportion of the total number of students in the school </w:t>
      </w:r>
      <w:r w:rsidR="005F684F" w:rsidRPr="004A619B">
        <w:rPr>
          <w:rFonts w:cs="Times New Roman"/>
          <w:sz w:val="20"/>
          <w:szCs w:val="20"/>
        </w:rPr>
        <w:t xml:space="preserve">involved in the trial study </w:t>
      </w:r>
      <w:r w:rsidR="005F684F" w:rsidRPr="004A619B">
        <w:rPr>
          <w:rFonts w:cs="Times New Roman"/>
          <w:sz w:val="20"/>
          <w:szCs w:val="20"/>
        </w:rPr>
        <w:lastRenderedPageBreak/>
        <w:t>population</w:t>
      </w:r>
      <w:r w:rsidRPr="004A619B">
        <w:rPr>
          <w:rFonts w:cs="Times New Roman"/>
          <w:sz w:val="20"/>
          <w:szCs w:val="20"/>
        </w:rPr>
        <w:t xml:space="preserve">. The only exception </w:t>
      </w:r>
      <w:r w:rsidR="005F684F" w:rsidRPr="004A619B">
        <w:rPr>
          <w:rFonts w:cs="Times New Roman"/>
          <w:sz w:val="20"/>
          <w:szCs w:val="20"/>
        </w:rPr>
        <w:t>wa</w:t>
      </w:r>
      <w:r w:rsidRPr="004A619B">
        <w:rPr>
          <w:rFonts w:cs="Times New Roman"/>
          <w:sz w:val="20"/>
          <w:szCs w:val="20"/>
        </w:rPr>
        <w:t>s that the curriculum w</w:t>
      </w:r>
      <w:r w:rsidR="005F684F" w:rsidRPr="004A619B">
        <w:rPr>
          <w:rFonts w:cs="Times New Roman"/>
          <w:sz w:val="20"/>
          <w:szCs w:val="20"/>
        </w:rPr>
        <w:t>as</w:t>
      </w:r>
      <w:r w:rsidRPr="004A619B">
        <w:rPr>
          <w:rFonts w:cs="Times New Roman"/>
          <w:sz w:val="20"/>
          <w:szCs w:val="20"/>
        </w:rPr>
        <w:t xml:space="preserve"> only delivered </w:t>
      </w:r>
      <w:r w:rsidR="005F684F" w:rsidRPr="004A619B">
        <w:rPr>
          <w:rFonts w:cs="Times New Roman"/>
          <w:sz w:val="20"/>
          <w:szCs w:val="20"/>
        </w:rPr>
        <w:t xml:space="preserve">to the trial study population </w:t>
      </w:r>
      <w:r w:rsidRPr="004A619B">
        <w:rPr>
          <w:rFonts w:cs="Times New Roman"/>
          <w:sz w:val="20"/>
          <w:szCs w:val="20"/>
        </w:rPr>
        <w:t xml:space="preserve">so these </w:t>
      </w:r>
      <w:r w:rsidR="004C4401" w:rsidRPr="004A619B">
        <w:rPr>
          <w:rFonts w:cs="Times New Roman"/>
          <w:sz w:val="20"/>
          <w:szCs w:val="20"/>
        </w:rPr>
        <w:t xml:space="preserve">were </w:t>
      </w:r>
      <w:r w:rsidRPr="004A619B">
        <w:rPr>
          <w:rFonts w:cs="Times New Roman"/>
          <w:sz w:val="20"/>
          <w:szCs w:val="20"/>
        </w:rPr>
        <w:t xml:space="preserve">costed at 100%. </w:t>
      </w:r>
    </w:p>
    <w:p w:rsidR="00834523" w:rsidRPr="004A619B" w:rsidRDefault="00834523" w:rsidP="004A619B">
      <w:pPr>
        <w:spacing w:line="480" w:lineRule="auto"/>
        <w:rPr>
          <w:rFonts w:cs="Times New Roman"/>
          <w:sz w:val="20"/>
          <w:szCs w:val="20"/>
        </w:rPr>
      </w:pPr>
      <w:r w:rsidRPr="004A619B">
        <w:rPr>
          <w:rFonts w:cs="Times New Roman"/>
          <w:sz w:val="20"/>
          <w:szCs w:val="20"/>
        </w:rPr>
        <w:t>We collected costs on the delivery of the intervention as incurred during the trial. The costs of the trainers</w:t>
      </w:r>
      <w:r w:rsidR="005F684F" w:rsidRPr="004A619B">
        <w:rPr>
          <w:rFonts w:cs="Times New Roman"/>
          <w:sz w:val="20"/>
          <w:szCs w:val="20"/>
        </w:rPr>
        <w:t>’</w:t>
      </w:r>
      <w:r w:rsidRPr="004A619B">
        <w:rPr>
          <w:rFonts w:cs="Times New Roman"/>
          <w:sz w:val="20"/>
          <w:szCs w:val="20"/>
        </w:rPr>
        <w:t xml:space="preserve"> and facilitators’ time were available from the trainers and facilitators invoices, which </w:t>
      </w:r>
      <w:r w:rsidR="005F684F" w:rsidRPr="004A619B">
        <w:rPr>
          <w:rFonts w:cs="Times New Roman"/>
          <w:sz w:val="20"/>
          <w:szCs w:val="20"/>
        </w:rPr>
        <w:t>included</w:t>
      </w:r>
      <w:r w:rsidRPr="004A619B">
        <w:rPr>
          <w:rFonts w:cs="Times New Roman"/>
          <w:sz w:val="20"/>
          <w:szCs w:val="20"/>
        </w:rPr>
        <w:t xml:space="preserve"> preparation and organization time. </w:t>
      </w:r>
    </w:p>
    <w:p w:rsidR="00834523" w:rsidRPr="004A619B" w:rsidRDefault="00834523" w:rsidP="004A619B">
      <w:pPr>
        <w:spacing w:line="480" w:lineRule="auto"/>
        <w:rPr>
          <w:rFonts w:cs="Times New Roman"/>
          <w:sz w:val="20"/>
          <w:szCs w:val="20"/>
        </w:rPr>
      </w:pPr>
      <w:r w:rsidRPr="004A619B">
        <w:rPr>
          <w:rFonts w:cs="Times New Roman"/>
          <w:sz w:val="20"/>
          <w:szCs w:val="20"/>
        </w:rPr>
        <w:t xml:space="preserve">Staff time included the </w:t>
      </w:r>
      <w:r w:rsidR="005E4E35" w:rsidRPr="004A619B">
        <w:rPr>
          <w:rFonts w:cs="Times New Roman"/>
          <w:sz w:val="20"/>
          <w:szCs w:val="20"/>
        </w:rPr>
        <w:t>time</w:t>
      </w:r>
      <w:r w:rsidRPr="004A619B">
        <w:rPr>
          <w:rFonts w:cs="Times New Roman"/>
          <w:sz w:val="20"/>
          <w:szCs w:val="20"/>
        </w:rPr>
        <w:t xml:space="preserve"> staff </w:t>
      </w:r>
      <w:r w:rsidR="005E4E35" w:rsidRPr="004A619B">
        <w:rPr>
          <w:rFonts w:cs="Times New Roman"/>
          <w:sz w:val="20"/>
          <w:szCs w:val="20"/>
        </w:rPr>
        <w:t xml:space="preserve">spent </w:t>
      </w:r>
      <w:r w:rsidRPr="004A619B">
        <w:rPr>
          <w:rFonts w:cs="Times New Roman"/>
          <w:sz w:val="20"/>
          <w:szCs w:val="20"/>
        </w:rPr>
        <w:t>dealing with bullying or aggression which was identified in the teacher survey. The amount of time spent with action groups was taken from the facilitator diary and</w:t>
      </w:r>
      <w:r w:rsidR="005F684F" w:rsidRPr="004A619B">
        <w:rPr>
          <w:rFonts w:cs="Times New Roman"/>
          <w:sz w:val="20"/>
          <w:szCs w:val="20"/>
        </w:rPr>
        <w:t>,</w:t>
      </w:r>
      <w:r w:rsidRPr="004A619B">
        <w:rPr>
          <w:rFonts w:cs="Times New Roman"/>
          <w:sz w:val="20"/>
          <w:szCs w:val="20"/>
        </w:rPr>
        <w:t xml:space="preserve"> in addition</w:t>
      </w:r>
      <w:r w:rsidR="005F684F" w:rsidRPr="004A619B">
        <w:rPr>
          <w:rFonts w:cs="Times New Roman"/>
          <w:sz w:val="20"/>
          <w:szCs w:val="20"/>
        </w:rPr>
        <w:t>,</w:t>
      </w:r>
      <w:r w:rsidRPr="004A619B">
        <w:rPr>
          <w:rFonts w:cs="Times New Roman"/>
          <w:sz w:val="20"/>
          <w:szCs w:val="20"/>
        </w:rPr>
        <w:t xml:space="preserve"> there were questions in </w:t>
      </w:r>
      <w:r w:rsidR="005F684F" w:rsidRPr="004A619B">
        <w:rPr>
          <w:rFonts w:cs="Times New Roman"/>
          <w:sz w:val="20"/>
          <w:szCs w:val="20"/>
        </w:rPr>
        <w:t xml:space="preserve">a survey of </w:t>
      </w:r>
      <w:r w:rsidRPr="004A619B">
        <w:rPr>
          <w:rFonts w:cs="Times New Roman"/>
          <w:sz w:val="20"/>
          <w:szCs w:val="20"/>
        </w:rPr>
        <w:t xml:space="preserve">action group </w:t>
      </w:r>
      <w:r w:rsidR="005F684F" w:rsidRPr="004A619B">
        <w:rPr>
          <w:rFonts w:cs="Times New Roman"/>
          <w:sz w:val="20"/>
          <w:szCs w:val="20"/>
        </w:rPr>
        <w:t>members</w:t>
      </w:r>
      <w:r w:rsidRPr="004A619B">
        <w:rPr>
          <w:rFonts w:cs="Times New Roman"/>
          <w:sz w:val="20"/>
          <w:szCs w:val="20"/>
        </w:rPr>
        <w:t xml:space="preserve"> about the time involved in preparation </w:t>
      </w:r>
      <w:r w:rsidR="005F684F" w:rsidRPr="004A619B">
        <w:rPr>
          <w:rFonts w:cs="Times New Roman"/>
          <w:sz w:val="20"/>
          <w:szCs w:val="20"/>
        </w:rPr>
        <w:t xml:space="preserve">for </w:t>
      </w:r>
      <w:r w:rsidRPr="004A619B">
        <w:rPr>
          <w:rFonts w:cs="Times New Roman"/>
          <w:sz w:val="20"/>
          <w:szCs w:val="20"/>
        </w:rPr>
        <w:t>and follow-up</w:t>
      </w:r>
      <w:r w:rsidR="005F684F" w:rsidRPr="004A619B">
        <w:rPr>
          <w:rFonts w:cs="Times New Roman"/>
          <w:sz w:val="20"/>
          <w:szCs w:val="20"/>
        </w:rPr>
        <w:t xml:space="preserve"> of group actions</w:t>
      </w:r>
      <w:r w:rsidRPr="004A619B">
        <w:rPr>
          <w:rFonts w:cs="Times New Roman"/>
          <w:sz w:val="20"/>
          <w:szCs w:val="20"/>
        </w:rPr>
        <w:t xml:space="preserve">. The staff time involved in curriculum </w:t>
      </w:r>
      <w:r w:rsidR="005F684F" w:rsidRPr="004A619B">
        <w:rPr>
          <w:rFonts w:cs="Times New Roman"/>
          <w:sz w:val="20"/>
          <w:szCs w:val="20"/>
        </w:rPr>
        <w:t>delivery</w:t>
      </w:r>
      <w:r w:rsidRPr="004A619B">
        <w:rPr>
          <w:rFonts w:cs="Times New Roman"/>
          <w:sz w:val="20"/>
          <w:szCs w:val="20"/>
        </w:rPr>
        <w:t xml:space="preserve"> was taken from </w:t>
      </w:r>
      <w:r w:rsidR="005F684F" w:rsidRPr="004A619B">
        <w:rPr>
          <w:rFonts w:cs="Times New Roman"/>
          <w:sz w:val="20"/>
          <w:szCs w:val="20"/>
        </w:rPr>
        <w:t xml:space="preserve">logs completed by teachers delivering </w:t>
      </w:r>
      <w:r w:rsidRPr="004A619B">
        <w:rPr>
          <w:rFonts w:cs="Times New Roman"/>
          <w:sz w:val="20"/>
          <w:szCs w:val="20"/>
        </w:rPr>
        <w:t xml:space="preserve">the curriculum. The amount of time spent training was taken from </w:t>
      </w:r>
      <w:r w:rsidR="005F684F" w:rsidRPr="004A619B">
        <w:rPr>
          <w:rFonts w:cs="Times New Roman"/>
          <w:sz w:val="20"/>
          <w:szCs w:val="20"/>
        </w:rPr>
        <w:t xml:space="preserve">diaries kept by </w:t>
      </w:r>
      <w:r w:rsidRPr="004A619B">
        <w:rPr>
          <w:rFonts w:cs="Times New Roman"/>
          <w:sz w:val="20"/>
          <w:szCs w:val="20"/>
        </w:rPr>
        <w:t>the trainer</w:t>
      </w:r>
      <w:r w:rsidR="005F684F" w:rsidRPr="004A619B">
        <w:rPr>
          <w:rFonts w:cs="Times New Roman"/>
          <w:sz w:val="20"/>
          <w:szCs w:val="20"/>
        </w:rPr>
        <w:t>s</w:t>
      </w:r>
      <w:r w:rsidRPr="004A619B">
        <w:rPr>
          <w:rFonts w:cs="Times New Roman"/>
          <w:sz w:val="20"/>
          <w:szCs w:val="20"/>
        </w:rPr>
        <w:t xml:space="preserve"> and the number of teachers attending </w:t>
      </w:r>
      <w:r w:rsidR="005F684F" w:rsidRPr="004A619B">
        <w:rPr>
          <w:rFonts w:cs="Times New Roman"/>
          <w:sz w:val="20"/>
          <w:szCs w:val="20"/>
        </w:rPr>
        <w:t xml:space="preserve">training </w:t>
      </w:r>
      <w:r w:rsidRPr="004A619B">
        <w:rPr>
          <w:rFonts w:cs="Times New Roman"/>
          <w:sz w:val="20"/>
          <w:szCs w:val="20"/>
        </w:rPr>
        <w:t xml:space="preserve">was recorded on attendance sheets. In the interviews with staff we inquired whether </w:t>
      </w:r>
      <w:r w:rsidR="005F684F" w:rsidRPr="004A619B">
        <w:rPr>
          <w:rFonts w:cs="Times New Roman"/>
          <w:sz w:val="20"/>
          <w:szCs w:val="20"/>
        </w:rPr>
        <w:t xml:space="preserve">the </w:t>
      </w:r>
      <w:r w:rsidRPr="004A619B">
        <w:rPr>
          <w:rFonts w:cs="Times New Roman"/>
          <w:sz w:val="20"/>
          <w:szCs w:val="20"/>
        </w:rPr>
        <w:t>training was additional or instead of other training and</w:t>
      </w:r>
      <w:r w:rsidR="005F684F" w:rsidRPr="004A619B">
        <w:rPr>
          <w:rFonts w:cs="Times New Roman"/>
          <w:sz w:val="20"/>
          <w:szCs w:val="20"/>
        </w:rPr>
        <w:t>,</w:t>
      </w:r>
      <w:r w:rsidRPr="004A619B">
        <w:rPr>
          <w:rFonts w:cs="Times New Roman"/>
          <w:sz w:val="20"/>
          <w:szCs w:val="20"/>
        </w:rPr>
        <w:t xml:space="preserve"> if the latter</w:t>
      </w:r>
      <w:r w:rsidR="005F684F" w:rsidRPr="004A619B">
        <w:rPr>
          <w:rFonts w:cs="Times New Roman"/>
          <w:sz w:val="20"/>
          <w:szCs w:val="20"/>
        </w:rPr>
        <w:t>,</w:t>
      </w:r>
      <w:r w:rsidRPr="004A619B">
        <w:rPr>
          <w:rFonts w:cs="Times New Roman"/>
          <w:sz w:val="20"/>
          <w:szCs w:val="20"/>
        </w:rPr>
        <w:t xml:space="preserve"> what it </w:t>
      </w:r>
      <w:r w:rsidR="005F684F" w:rsidRPr="004A619B">
        <w:rPr>
          <w:rFonts w:cs="Times New Roman"/>
          <w:sz w:val="20"/>
          <w:szCs w:val="20"/>
        </w:rPr>
        <w:t xml:space="preserve">had </w:t>
      </w:r>
      <w:r w:rsidRPr="004A619B">
        <w:rPr>
          <w:rFonts w:cs="Times New Roman"/>
          <w:sz w:val="20"/>
          <w:szCs w:val="20"/>
        </w:rPr>
        <w:t>replace</w:t>
      </w:r>
      <w:r w:rsidR="005F684F" w:rsidRPr="004A619B">
        <w:rPr>
          <w:rFonts w:cs="Times New Roman"/>
          <w:sz w:val="20"/>
          <w:szCs w:val="20"/>
        </w:rPr>
        <w:t>d</w:t>
      </w:r>
      <w:r w:rsidRPr="004A619B">
        <w:rPr>
          <w:rFonts w:cs="Times New Roman"/>
          <w:sz w:val="20"/>
          <w:szCs w:val="20"/>
        </w:rPr>
        <w:t xml:space="preserve">. </w:t>
      </w:r>
    </w:p>
    <w:p w:rsidR="002E7850" w:rsidRPr="004A619B" w:rsidRDefault="00834523" w:rsidP="004A619B">
      <w:pPr>
        <w:spacing w:line="480" w:lineRule="auto"/>
        <w:rPr>
          <w:rFonts w:cs="Times New Roman"/>
          <w:sz w:val="20"/>
          <w:szCs w:val="20"/>
        </w:rPr>
      </w:pPr>
      <w:r w:rsidRPr="004A619B">
        <w:rPr>
          <w:rFonts w:cs="Times New Roman"/>
          <w:sz w:val="20"/>
          <w:szCs w:val="20"/>
        </w:rPr>
        <w:t>Teacher salaries for each intervention and control school were obtained through the Department for Education</w:t>
      </w:r>
      <w:r w:rsidR="005F684F" w:rsidRPr="004A619B">
        <w:rPr>
          <w:rFonts w:cs="Times New Roman"/>
          <w:sz w:val="20"/>
          <w:szCs w:val="20"/>
        </w:rPr>
        <w:t xml:space="preserve"> (DfE</w:t>
      </w:r>
      <w:r w:rsidRPr="004A619B">
        <w:rPr>
          <w:rFonts w:cs="Times New Roman"/>
          <w:sz w:val="20"/>
          <w:szCs w:val="20"/>
        </w:rPr>
        <w:t>) website.</w:t>
      </w:r>
      <w:r w:rsidR="005C0932">
        <w:rPr>
          <w:rFonts w:cs="Times New Roman"/>
          <w:sz w:val="20"/>
          <w:szCs w:val="20"/>
        </w:rPr>
        <w:t xml:space="preserve"> (2) </w:t>
      </w:r>
      <w:r w:rsidRPr="004A619B">
        <w:rPr>
          <w:rFonts w:cs="Times New Roman"/>
          <w:sz w:val="20"/>
          <w:szCs w:val="20"/>
        </w:rPr>
        <w:t xml:space="preserve"> To estimate an hourly rate</w:t>
      </w:r>
      <w:r w:rsidR="005F684F" w:rsidRPr="004A619B">
        <w:rPr>
          <w:rFonts w:cs="Times New Roman"/>
          <w:sz w:val="20"/>
          <w:szCs w:val="20"/>
        </w:rPr>
        <w:t>,</w:t>
      </w:r>
      <w:r w:rsidRPr="004A619B">
        <w:rPr>
          <w:rFonts w:cs="Times New Roman"/>
          <w:sz w:val="20"/>
          <w:szCs w:val="20"/>
        </w:rPr>
        <w:t xml:space="preserve"> we divided salaries by the DfE statutory guidance on school teachers’ pay and conditions document detailing the annual hours of work.</w:t>
      </w:r>
    </w:p>
    <w:p w:rsidR="00834523" w:rsidRPr="004A619B" w:rsidRDefault="005F684F" w:rsidP="004A619B">
      <w:pPr>
        <w:spacing w:line="480" w:lineRule="auto"/>
        <w:rPr>
          <w:rFonts w:cs="Times New Roman"/>
          <w:sz w:val="20"/>
          <w:szCs w:val="20"/>
        </w:rPr>
      </w:pPr>
      <w:r w:rsidRPr="004A619B">
        <w:rPr>
          <w:rFonts w:cs="Times New Roman"/>
          <w:sz w:val="20"/>
          <w:szCs w:val="20"/>
        </w:rPr>
        <w:t>S</w:t>
      </w:r>
      <w:r w:rsidR="00834523" w:rsidRPr="004A619B">
        <w:rPr>
          <w:rFonts w:cs="Times New Roman"/>
          <w:sz w:val="20"/>
          <w:szCs w:val="20"/>
        </w:rPr>
        <w:t xml:space="preserve">tudent costs included </w:t>
      </w:r>
      <w:r w:rsidRPr="004A619B">
        <w:rPr>
          <w:rFonts w:cs="Times New Roman"/>
          <w:sz w:val="20"/>
          <w:szCs w:val="20"/>
        </w:rPr>
        <w:t xml:space="preserve">data from the student surveys on </w:t>
      </w:r>
      <w:r w:rsidR="00834523" w:rsidRPr="004A619B">
        <w:rPr>
          <w:rFonts w:cs="Times New Roman"/>
          <w:sz w:val="20"/>
          <w:szCs w:val="20"/>
        </w:rPr>
        <w:t>NHS resource use in terms of visits and hospital stays, and policing costs associated with stop</w:t>
      </w:r>
      <w:r w:rsidRPr="004A619B">
        <w:rPr>
          <w:rFonts w:cs="Times New Roman"/>
          <w:sz w:val="20"/>
          <w:szCs w:val="20"/>
        </w:rPr>
        <w:t xml:space="preserve">s </w:t>
      </w:r>
      <w:r w:rsidR="00834523" w:rsidRPr="004A619B">
        <w:rPr>
          <w:rFonts w:cs="Times New Roman"/>
          <w:sz w:val="20"/>
          <w:szCs w:val="20"/>
        </w:rPr>
        <w:t xml:space="preserve">and arrests. The unit cost of inpatient stay in hospital was </w:t>
      </w:r>
      <w:r w:rsidRPr="004A619B">
        <w:rPr>
          <w:rFonts w:cs="Times New Roman"/>
          <w:sz w:val="20"/>
          <w:szCs w:val="20"/>
        </w:rPr>
        <w:t xml:space="preserve">estimated as </w:t>
      </w:r>
      <w:r w:rsidR="004C4401" w:rsidRPr="004A619B">
        <w:rPr>
          <w:rFonts w:cs="Times New Roman"/>
          <w:sz w:val="20"/>
          <w:szCs w:val="20"/>
        </w:rPr>
        <w:t>£</w:t>
      </w:r>
      <w:r w:rsidR="00834523" w:rsidRPr="004A619B">
        <w:rPr>
          <w:rFonts w:cs="Times New Roman"/>
          <w:sz w:val="20"/>
          <w:szCs w:val="20"/>
        </w:rPr>
        <w:t>298.</w:t>
      </w:r>
      <w:r w:rsidR="005C0932">
        <w:rPr>
          <w:rFonts w:cs="Times New Roman"/>
          <w:sz w:val="20"/>
          <w:szCs w:val="20"/>
        </w:rPr>
        <w:t xml:space="preserve"> (1</w:t>
      </w:r>
      <w:r w:rsidR="000F2C32">
        <w:rPr>
          <w:rFonts w:cs="Times New Roman"/>
          <w:sz w:val="20"/>
          <w:szCs w:val="20"/>
        </w:rPr>
        <w:t>5</w:t>
      </w:r>
      <w:r w:rsidR="005C0932">
        <w:rPr>
          <w:rFonts w:cs="Times New Roman"/>
          <w:sz w:val="20"/>
          <w:szCs w:val="20"/>
        </w:rPr>
        <w:t xml:space="preserve">) </w:t>
      </w:r>
      <w:r w:rsidR="00834523" w:rsidRPr="004A619B">
        <w:rPr>
          <w:rFonts w:cs="Times New Roman"/>
          <w:sz w:val="20"/>
          <w:szCs w:val="20"/>
        </w:rPr>
        <w:t xml:space="preserve"> The unit cost of </w:t>
      </w:r>
      <w:r w:rsidR="005E4E35" w:rsidRPr="004A619B">
        <w:rPr>
          <w:rFonts w:cs="Times New Roman"/>
          <w:sz w:val="20"/>
          <w:szCs w:val="20"/>
        </w:rPr>
        <w:t xml:space="preserve">an </w:t>
      </w:r>
      <w:r w:rsidR="00834523" w:rsidRPr="004A619B">
        <w:rPr>
          <w:rFonts w:cs="Times New Roman"/>
          <w:sz w:val="20"/>
          <w:szCs w:val="20"/>
        </w:rPr>
        <w:t>NHS visit was calculated as the weighted average unit costs of GP consultation and outpatient visit</w:t>
      </w:r>
      <w:r w:rsidR="005C0932" w:rsidRPr="004A619B">
        <w:rPr>
          <w:rFonts w:cs="Times New Roman"/>
          <w:sz w:val="20"/>
          <w:szCs w:val="20"/>
        </w:rPr>
        <w:t>.</w:t>
      </w:r>
      <w:r w:rsidR="005C0932">
        <w:rPr>
          <w:rFonts w:cs="Times New Roman"/>
          <w:sz w:val="20"/>
          <w:szCs w:val="20"/>
        </w:rPr>
        <w:t xml:space="preserve"> (1</w:t>
      </w:r>
      <w:r w:rsidR="008F3222">
        <w:rPr>
          <w:rFonts w:cs="Times New Roman"/>
          <w:sz w:val="20"/>
          <w:szCs w:val="20"/>
        </w:rPr>
        <w:t>5</w:t>
      </w:r>
      <w:r w:rsidR="005C0932">
        <w:rPr>
          <w:rFonts w:cs="Times New Roman"/>
          <w:sz w:val="20"/>
          <w:szCs w:val="20"/>
        </w:rPr>
        <w:t>,1</w:t>
      </w:r>
      <w:r w:rsidR="008F3222">
        <w:rPr>
          <w:rFonts w:cs="Times New Roman"/>
          <w:sz w:val="20"/>
          <w:szCs w:val="20"/>
        </w:rPr>
        <w:t>6</w:t>
      </w:r>
      <w:r w:rsidR="005C0932">
        <w:rPr>
          <w:rFonts w:cs="Times New Roman"/>
          <w:sz w:val="20"/>
          <w:szCs w:val="20"/>
        </w:rPr>
        <w:t>)</w:t>
      </w:r>
      <w:r w:rsidR="00834523" w:rsidRPr="004A619B">
        <w:rPr>
          <w:rFonts w:cs="Times New Roman"/>
          <w:sz w:val="20"/>
          <w:szCs w:val="20"/>
        </w:rPr>
        <w:t xml:space="preserve"> The percentage of GP visits and outpatient visits as reported in other published study</w:t>
      </w:r>
      <w:r w:rsidR="005C0932">
        <w:rPr>
          <w:rFonts w:cs="Times New Roman"/>
          <w:sz w:val="20"/>
          <w:szCs w:val="20"/>
        </w:rPr>
        <w:t xml:space="preserve"> (1</w:t>
      </w:r>
      <w:r w:rsidR="008F3222">
        <w:rPr>
          <w:rFonts w:cs="Times New Roman"/>
          <w:sz w:val="20"/>
          <w:szCs w:val="20"/>
        </w:rPr>
        <w:t>7</w:t>
      </w:r>
      <w:r w:rsidR="005C0932">
        <w:rPr>
          <w:rFonts w:cs="Times New Roman"/>
          <w:sz w:val="20"/>
          <w:szCs w:val="20"/>
        </w:rPr>
        <w:t>)</w:t>
      </w:r>
      <w:r w:rsidR="00834523" w:rsidRPr="004A619B">
        <w:rPr>
          <w:rFonts w:cs="Times New Roman"/>
          <w:sz w:val="20"/>
          <w:szCs w:val="20"/>
        </w:rPr>
        <w:t xml:space="preserve"> were applied. The unit costs for police attendance were</w:t>
      </w:r>
      <w:r w:rsidR="00F20B36" w:rsidRPr="004A619B">
        <w:rPr>
          <w:rFonts w:cs="Times New Roman"/>
          <w:sz w:val="20"/>
          <w:szCs w:val="20"/>
        </w:rPr>
        <w:t xml:space="preserve"> estimated as</w:t>
      </w:r>
      <w:r w:rsidR="00834523" w:rsidRPr="004A619B">
        <w:rPr>
          <w:rFonts w:cs="Times New Roman"/>
          <w:sz w:val="20"/>
          <w:szCs w:val="20"/>
        </w:rPr>
        <w:t xml:space="preserve"> £267 for those who were not arrested and £457 for those who were arrested. These unit costs were obtained from previously published work.</w:t>
      </w:r>
      <w:r w:rsidR="00D06F3B">
        <w:rPr>
          <w:rFonts w:cs="Times New Roman"/>
          <w:sz w:val="20"/>
          <w:szCs w:val="20"/>
        </w:rPr>
        <w:t xml:space="preserve"> </w:t>
      </w:r>
      <w:r w:rsidR="005C0932">
        <w:rPr>
          <w:rFonts w:cs="Times New Roman"/>
          <w:sz w:val="20"/>
          <w:szCs w:val="20"/>
        </w:rPr>
        <w:t>(1</w:t>
      </w:r>
      <w:r w:rsidR="008F3222">
        <w:rPr>
          <w:rFonts w:cs="Times New Roman"/>
          <w:sz w:val="20"/>
          <w:szCs w:val="20"/>
        </w:rPr>
        <w:t>8</w:t>
      </w:r>
      <w:r w:rsidR="005C0932">
        <w:rPr>
          <w:rFonts w:cs="Times New Roman"/>
          <w:sz w:val="20"/>
          <w:szCs w:val="20"/>
        </w:rPr>
        <w:t>)</w:t>
      </w:r>
      <w:r w:rsidR="00834523" w:rsidRPr="004A619B">
        <w:rPr>
          <w:rFonts w:cs="Times New Roman"/>
          <w:sz w:val="20"/>
          <w:szCs w:val="20"/>
        </w:rPr>
        <w:t xml:space="preserve"> Total costs up to 24 and 36 months were calculated by combining the resource use with unit costs. Where there were missing costs at the school level</w:t>
      </w:r>
      <w:r w:rsidRPr="004A619B">
        <w:rPr>
          <w:rFonts w:cs="Times New Roman"/>
          <w:sz w:val="20"/>
          <w:szCs w:val="20"/>
        </w:rPr>
        <w:t>,</w:t>
      </w:r>
      <w:r w:rsidR="00834523" w:rsidRPr="004A619B">
        <w:rPr>
          <w:rFonts w:cs="Times New Roman"/>
          <w:sz w:val="20"/>
          <w:szCs w:val="20"/>
        </w:rPr>
        <w:t xml:space="preserve"> we used mean imputation unless there was evidence from the process evaluation that these costs had not been incurred. </w:t>
      </w:r>
      <w:bookmarkStart w:id="2" w:name="_Hlk33548340"/>
      <w:r w:rsidR="00CE4901" w:rsidRPr="00CE4901">
        <w:rPr>
          <w:rFonts w:cs="Times New Roman"/>
          <w:sz w:val="20"/>
          <w:szCs w:val="20"/>
        </w:rPr>
        <w:t xml:space="preserve">There was missing health-related quality of life (and therefore QALY) and costs data for those students who did not complete the required items required for valuing the CHU-9D utility score and resource use items. The percentage of missing outcome data at each timepoint </w:t>
      </w:r>
      <w:r w:rsidR="00CE4901">
        <w:rPr>
          <w:rFonts w:cs="Times New Roman"/>
          <w:sz w:val="20"/>
          <w:szCs w:val="20"/>
        </w:rPr>
        <w:t>was</w:t>
      </w:r>
      <w:r w:rsidR="00CE4901" w:rsidRPr="00CE4901">
        <w:rPr>
          <w:rFonts w:cs="Times New Roman"/>
          <w:sz w:val="20"/>
          <w:szCs w:val="20"/>
        </w:rPr>
        <w:t xml:space="preserve">: at 24 months: costs (14.59%), QALY (24.79%); at 36 months: cost (32.97%), QALY (37.08%). </w:t>
      </w:r>
      <w:r w:rsidR="00CE4901" w:rsidRPr="00611EE1">
        <w:rPr>
          <w:rFonts w:cs="Times New Roman"/>
          <w:sz w:val="20"/>
          <w:szCs w:val="20"/>
        </w:rPr>
        <w:t xml:space="preserve">There </w:t>
      </w:r>
      <w:r w:rsidR="00CE4901">
        <w:rPr>
          <w:rFonts w:cs="Times New Roman"/>
          <w:sz w:val="20"/>
          <w:szCs w:val="20"/>
        </w:rPr>
        <w:t>was</w:t>
      </w:r>
      <w:r w:rsidR="00CE4901" w:rsidRPr="00611EE1">
        <w:rPr>
          <w:rFonts w:cs="Times New Roman"/>
          <w:sz w:val="20"/>
          <w:szCs w:val="20"/>
        </w:rPr>
        <w:t xml:space="preserve"> also missing data in baseline covariates that </w:t>
      </w:r>
      <w:r w:rsidR="00CE4901">
        <w:rPr>
          <w:rFonts w:cs="Times New Roman"/>
          <w:sz w:val="20"/>
          <w:szCs w:val="20"/>
        </w:rPr>
        <w:t>were</w:t>
      </w:r>
      <w:r w:rsidR="00CE4901" w:rsidRPr="00611EE1">
        <w:rPr>
          <w:rFonts w:cs="Times New Roman"/>
          <w:sz w:val="20"/>
          <w:szCs w:val="20"/>
        </w:rPr>
        <w:t xml:space="preserve"> used in the adjusted analysis</w:t>
      </w:r>
      <w:r w:rsidR="00CE4901">
        <w:rPr>
          <w:rFonts w:cs="Times New Roman"/>
          <w:sz w:val="20"/>
          <w:szCs w:val="20"/>
        </w:rPr>
        <w:t xml:space="preserve">. The </w:t>
      </w:r>
      <w:r w:rsidR="00CE4901" w:rsidRPr="00611EE1">
        <w:rPr>
          <w:rFonts w:cs="Times New Roman"/>
          <w:sz w:val="20"/>
          <w:szCs w:val="20"/>
        </w:rPr>
        <w:t xml:space="preserve">percentage of missing data </w:t>
      </w:r>
      <w:r w:rsidR="00CE4901" w:rsidRPr="00611EE1">
        <w:rPr>
          <w:rFonts w:cs="Times New Roman"/>
          <w:sz w:val="20"/>
          <w:szCs w:val="20"/>
        </w:rPr>
        <w:lastRenderedPageBreak/>
        <w:t xml:space="preserve">in baseline covariates </w:t>
      </w:r>
      <w:r w:rsidR="00CE4901">
        <w:rPr>
          <w:rFonts w:cs="Times New Roman"/>
          <w:sz w:val="20"/>
          <w:szCs w:val="20"/>
        </w:rPr>
        <w:t>was</w:t>
      </w:r>
      <w:r w:rsidR="00CE4901" w:rsidRPr="00CE4901">
        <w:rPr>
          <w:rFonts w:cs="Times New Roman"/>
          <w:sz w:val="20"/>
          <w:szCs w:val="20"/>
        </w:rPr>
        <w:t xml:space="preserve">: at 24 months: baseline costs (&lt;1%), sex (&lt;1%), ethnicity (&lt;1%), family affluence (1.37%); at 36 months: baseline costs (&lt;1%), sex (1.47%), ethnicity (&lt;1%), family affluence (1.27%). </w:t>
      </w:r>
    </w:p>
    <w:bookmarkEnd w:id="2"/>
    <w:p w:rsidR="000A00A8" w:rsidRPr="004A619B" w:rsidRDefault="000A00A8" w:rsidP="004A619B">
      <w:pPr>
        <w:spacing w:line="480" w:lineRule="auto"/>
        <w:rPr>
          <w:rFonts w:cs="Times New Roman"/>
          <w:color w:val="333333"/>
          <w:sz w:val="20"/>
          <w:szCs w:val="20"/>
        </w:rPr>
      </w:pPr>
      <w:r w:rsidRPr="004A619B">
        <w:rPr>
          <w:rFonts w:cs="Times New Roman"/>
          <w:sz w:val="20"/>
          <w:szCs w:val="20"/>
        </w:rPr>
        <w:t>Modelling</w:t>
      </w:r>
      <w:r w:rsidR="008E4C48" w:rsidRPr="004A619B">
        <w:rPr>
          <w:rFonts w:cs="Times New Roman"/>
          <w:color w:val="333333"/>
          <w:sz w:val="20"/>
          <w:szCs w:val="20"/>
        </w:rPr>
        <w:t xml:space="preserve"> and </w:t>
      </w:r>
      <w:r w:rsidR="003B5A6F" w:rsidRPr="004A619B">
        <w:rPr>
          <w:rFonts w:cs="Times New Roman"/>
          <w:color w:val="333333"/>
          <w:sz w:val="20"/>
          <w:szCs w:val="20"/>
        </w:rPr>
        <w:t>a</w:t>
      </w:r>
      <w:r w:rsidR="008E4C48" w:rsidRPr="004A619B">
        <w:rPr>
          <w:rFonts w:cs="Times New Roman"/>
          <w:color w:val="333333"/>
          <w:sz w:val="20"/>
          <w:szCs w:val="20"/>
        </w:rPr>
        <w:t>djustments for timing of costs and benefits</w:t>
      </w:r>
    </w:p>
    <w:p w:rsidR="008E4C48" w:rsidRPr="004A619B" w:rsidRDefault="000A00A8" w:rsidP="004A619B">
      <w:pPr>
        <w:spacing w:line="480" w:lineRule="auto"/>
        <w:rPr>
          <w:rFonts w:cs="Times New Roman"/>
          <w:sz w:val="20"/>
          <w:szCs w:val="20"/>
        </w:rPr>
      </w:pPr>
      <w:r w:rsidRPr="004A619B">
        <w:rPr>
          <w:rFonts w:cs="Times New Roman"/>
          <w:sz w:val="20"/>
          <w:szCs w:val="20"/>
        </w:rPr>
        <w:t>We considered the potential for longer</w:t>
      </w:r>
      <w:r w:rsidR="005F684F" w:rsidRPr="004A619B">
        <w:rPr>
          <w:rFonts w:cs="Times New Roman"/>
          <w:sz w:val="20"/>
          <w:szCs w:val="20"/>
        </w:rPr>
        <w:t>-</w:t>
      </w:r>
      <w:r w:rsidRPr="004A619B">
        <w:rPr>
          <w:rFonts w:cs="Times New Roman"/>
          <w:sz w:val="20"/>
          <w:szCs w:val="20"/>
        </w:rPr>
        <w:t>term modelling as part of the pilot phase and concluded that whil</w:t>
      </w:r>
      <w:r w:rsidR="005F684F" w:rsidRPr="004A619B">
        <w:rPr>
          <w:rFonts w:cs="Times New Roman"/>
          <w:sz w:val="20"/>
          <w:szCs w:val="20"/>
        </w:rPr>
        <w:t>e</w:t>
      </w:r>
      <w:r w:rsidRPr="004A619B">
        <w:rPr>
          <w:rFonts w:cs="Times New Roman"/>
          <w:sz w:val="20"/>
          <w:szCs w:val="20"/>
        </w:rPr>
        <w:t xml:space="preserve"> there are longer</w:t>
      </w:r>
      <w:r w:rsidR="005F684F" w:rsidRPr="004A619B">
        <w:rPr>
          <w:rFonts w:cs="Times New Roman"/>
          <w:sz w:val="20"/>
          <w:szCs w:val="20"/>
        </w:rPr>
        <w:t>-</w:t>
      </w:r>
      <w:r w:rsidRPr="004A619B">
        <w:rPr>
          <w:rFonts w:cs="Times New Roman"/>
          <w:sz w:val="20"/>
          <w:szCs w:val="20"/>
        </w:rPr>
        <w:t xml:space="preserve">term implications for bullying, given limitations with </w:t>
      </w:r>
      <w:r w:rsidR="005F684F" w:rsidRPr="004A619B">
        <w:rPr>
          <w:rFonts w:cs="Times New Roman"/>
          <w:sz w:val="20"/>
          <w:szCs w:val="20"/>
        </w:rPr>
        <w:t xml:space="preserve">current </w:t>
      </w:r>
      <w:r w:rsidRPr="004A619B">
        <w:rPr>
          <w:rFonts w:cs="Times New Roman"/>
          <w:sz w:val="20"/>
          <w:szCs w:val="20"/>
        </w:rPr>
        <w:t>evidence</w:t>
      </w:r>
      <w:r w:rsidR="005F684F" w:rsidRPr="004A619B">
        <w:rPr>
          <w:rFonts w:cs="Times New Roman"/>
          <w:sz w:val="20"/>
          <w:szCs w:val="20"/>
        </w:rPr>
        <w:t>,</w:t>
      </w:r>
      <w:r w:rsidRPr="004A619B">
        <w:rPr>
          <w:rFonts w:cs="Times New Roman"/>
          <w:sz w:val="20"/>
          <w:szCs w:val="20"/>
        </w:rPr>
        <w:t xml:space="preserve"> such an exercise would be likely to produce cost-effectiveness estimates that are so uncertain </w:t>
      </w:r>
      <w:r w:rsidR="008E4C48" w:rsidRPr="004A619B">
        <w:rPr>
          <w:rFonts w:cs="Times New Roman"/>
          <w:sz w:val="20"/>
          <w:szCs w:val="20"/>
        </w:rPr>
        <w:t xml:space="preserve">as to be of little practical use. </w:t>
      </w:r>
    </w:p>
    <w:p w:rsidR="00F85DAD" w:rsidRPr="004A619B" w:rsidRDefault="008E4C48" w:rsidP="004A619B">
      <w:pPr>
        <w:spacing w:line="480" w:lineRule="auto"/>
        <w:rPr>
          <w:rFonts w:cs="Times New Roman"/>
          <w:sz w:val="20"/>
          <w:szCs w:val="20"/>
        </w:rPr>
      </w:pPr>
      <w:r w:rsidRPr="004A619B">
        <w:rPr>
          <w:rFonts w:cs="Times New Roman"/>
          <w:sz w:val="20"/>
          <w:szCs w:val="20"/>
        </w:rPr>
        <w:t>The time</w:t>
      </w:r>
      <w:r w:rsidR="005F684F" w:rsidRPr="004A619B">
        <w:rPr>
          <w:rFonts w:cs="Times New Roman"/>
          <w:sz w:val="20"/>
          <w:szCs w:val="20"/>
        </w:rPr>
        <w:t>-</w:t>
      </w:r>
      <w:r w:rsidRPr="004A619B">
        <w:rPr>
          <w:rFonts w:cs="Times New Roman"/>
          <w:sz w:val="20"/>
          <w:szCs w:val="20"/>
        </w:rPr>
        <w:t xml:space="preserve">horizon </w:t>
      </w:r>
      <w:r w:rsidR="005F684F" w:rsidRPr="004A619B">
        <w:rPr>
          <w:rFonts w:cs="Times New Roman"/>
          <w:sz w:val="20"/>
          <w:szCs w:val="20"/>
        </w:rPr>
        <w:t xml:space="preserve">encompassed </w:t>
      </w:r>
      <w:r w:rsidRPr="004A619B">
        <w:rPr>
          <w:rFonts w:cs="Times New Roman"/>
          <w:sz w:val="20"/>
          <w:szCs w:val="20"/>
        </w:rPr>
        <w:t>costs and outcomes within the trial. We conducted the analysis at two years</w:t>
      </w:r>
      <w:r w:rsidR="005F684F" w:rsidRPr="004A619B">
        <w:rPr>
          <w:rFonts w:cs="Times New Roman"/>
          <w:sz w:val="20"/>
          <w:szCs w:val="20"/>
        </w:rPr>
        <w:t xml:space="preserve"> (for the period where an external facilitator supported intervention)</w:t>
      </w:r>
      <w:r w:rsidRPr="004A619B">
        <w:rPr>
          <w:rFonts w:cs="Times New Roman"/>
          <w:sz w:val="20"/>
          <w:szCs w:val="20"/>
        </w:rPr>
        <w:t xml:space="preserve">, and at three years </w:t>
      </w:r>
      <w:r w:rsidR="005F684F" w:rsidRPr="004A619B">
        <w:rPr>
          <w:rFonts w:cs="Times New Roman"/>
          <w:sz w:val="20"/>
          <w:szCs w:val="20"/>
        </w:rPr>
        <w:t>(when schools implemented the intervention without external support)</w:t>
      </w:r>
      <w:r w:rsidRPr="004A619B">
        <w:rPr>
          <w:rFonts w:cs="Times New Roman"/>
          <w:sz w:val="20"/>
          <w:szCs w:val="20"/>
        </w:rPr>
        <w:t xml:space="preserve">. </w:t>
      </w:r>
      <w:r w:rsidRPr="004A619B">
        <w:rPr>
          <w:rFonts w:cs="Times New Roman"/>
          <w:color w:val="333333"/>
          <w:sz w:val="20"/>
          <w:szCs w:val="20"/>
        </w:rPr>
        <w:t>All costs and outcomes were discounted at 3</w:t>
      </w:r>
      <w:r w:rsidR="00526535" w:rsidRPr="004A619B">
        <w:rPr>
          <w:rFonts w:cs="Times New Roman"/>
          <w:color w:val="333333"/>
          <w:sz w:val="20"/>
          <w:szCs w:val="20"/>
        </w:rPr>
        <w:t>.5</w:t>
      </w:r>
      <w:r w:rsidRPr="004A619B">
        <w:rPr>
          <w:rFonts w:cs="Times New Roman"/>
          <w:color w:val="333333"/>
          <w:sz w:val="20"/>
          <w:szCs w:val="20"/>
        </w:rPr>
        <w:t>%.</w:t>
      </w:r>
    </w:p>
    <w:p w:rsidR="000A00A8" w:rsidRPr="004A619B" w:rsidRDefault="000A00A8" w:rsidP="004A619B">
      <w:pPr>
        <w:spacing w:line="480" w:lineRule="auto"/>
        <w:rPr>
          <w:rFonts w:cs="Times New Roman"/>
          <w:sz w:val="20"/>
          <w:szCs w:val="20"/>
        </w:rPr>
      </w:pPr>
      <w:r w:rsidRPr="004A619B">
        <w:rPr>
          <w:rFonts w:cs="Times New Roman"/>
          <w:sz w:val="20"/>
          <w:szCs w:val="20"/>
        </w:rPr>
        <w:t>Statistical analysis and uncertainty</w:t>
      </w:r>
    </w:p>
    <w:p w:rsidR="00834523" w:rsidRPr="004A619B" w:rsidRDefault="00834523" w:rsidP="004A619B">
      <w:pPr>
        <w:spacing w:line="480" w:lineRule="auto"/>
        <w:rPr>
          <w:rFonts w:cs="Times New Roman"/>
          <w:sz w:val="20"/>
          <w:szCs w:val="20"/>
        </w:rPr>
      </w:pPr>
      <w:r w:rsidRPr="004A619B">
        <w:rPr>
          <w:rFonts w:cs="Times New Roman"/>
          <w:sz w:val="20"/>
          <w:szCs w:val="20"/>
        </w:rPr>
        <w:t xml:space="preserve">The </w:t>
      </w:r>
      <w:r w:rsidR="004D6354" w:rsidRPr="004A619B">
        <w:rPr>
          <w:rFonts w:cs="Times New Roman"/>
          <w:sz w:val="20"/>
          <w:szCs w:val="20"/>
        </w:rPr>
        <w:t>cost-</w:t>
      </w:r>
      <w:r w:rsidR="00BB1EF2" w:rsidRPr="004A619B">
        <w:rPr>
          <w:rFonts w:cs="Times New Roman"/>
          <w:sz w:val="20"/>
          <w:szCs w:val="20"/>
        </w:rPr>
        <w:t>utility</w:t>
      </w:r>
      <w:r w:rsidR="004D6354" w:rsidRPr="004A619B">
        <w:rPr>
          <w:rFonts w:cs="Times New Roman"/>
          <w:sz w:val="20"/>
          <w:szCs w:val="20"/>
        </w:rPr>
        <w:t xml:space="preserve"> analysis</w:t>
      </w:r>
      <w:r w:rsidRPr="004A619B">
        <w:rPr>
          <w:rFonts w:cs="Times New Roman"/>
          <w:sz w:val="20"/>
          <w:szCs w:val="20"/>
        </w:rPr>
        <w:t xml:space="preserve"> followed the intention-to-treat principle and used multilevel linear regression models that allowed for clustering of pupils at school level</w:t>
      </w:r>
      <w:r w:rsidR="005C0932">
        <w:rPr>
          <w:rFonts w:cs="Times New Roman"/>
          <w:sz w:val="20"/>
          <w:szCs w:val="20"/>
        </w:rPr>
        <w:t xml:space="preserve"> (1</w:t>
      </w:r>
      <w:r w:rsidR="008F3222">
        <w:rPr>
          <w:rFonts w:cs="Times New Roman"/>
          <w:sz w:val="20"/>
          <w:szCs w:val="20"/>
        </w:rPr>
        <w:t>9</w:t>
      </w:r>
      <w:r w:rsidR="005C0932">
        <w:rPr>
          <w:rFonts w:cs="Times New Roman"/>
          <w:sz w:val="20"/>
          <w:szCs w:val="20"/>
        </w:rPr>
        <w:t>)</w:t>
      </w:r>
      <w:r w:rsidRPr="004A619B">
        <w:rPr>
          <w:rFonts w:cs="Times New Roman"/>
          <w:sz w:val="20"/>
          <w:szCs w:val="20"/>
        </w:rPr>
        <w:t xml:space="preserve"> to report mean (95% CI) incremental costs and </w:t>
      </w:r>
      <w:r w:rsidR="00BB1EF2" w:rsidRPr="004A619B">
        <w:rPr>
          <w:rFonts w:cs="Times New Roman"/>
          <w:sz w:val="20"/>
          <w:szCs w:val="20"/>
        </w:rPr>
        <w:t xml:space="preserve">QALYs </w:t>
      </w:r>
      <w:r w:rsidRPr="004A619B">
        <w:rPr>
          <w:rFonts w:cs="Times New Roman"/>
          <w:sz w:val="20"/>
          <w:szCs w:val="20"/>
        </w:rPr>
        <w:t xml:space="preserve">of </w:t>
      </w:r>
      <w:r w:rsidR="004D6354" w:rsidRPr="004A619B">
        <w:rPr>
          <w:rFonts w:cs="Times New Roman"/>
          <w:sz w:val="20"/>
          <w:szCs w:val="20"/>
        </w:rPr>
        <w:t xml:space="preserve">the </w:t>
      </w:r>
      <w:r w:rsidRPr="004A619B">
        <w:rPr>
          <w:rFonts w:cs="Times New Roman"/>
          <w:sz w:val="20"/>
          <w:szCs w:val="20"/>
        </w:rPr>
        <w:t>intervention compared to standard practice at 24 and 36 months. The cost-utility analysis also allowed for correlation between costs and QALYs</w:t>
      </w:r>
      <w:r w:rsidR="005C0932">
        <w:rPr>
          <w:rFonts w:cs="Times New Roman"/>
          <w:sz w:val="20"/>
          <w:szCs w:val="20"/>
        </w:rPr>
        <w:t xml:space="preserve"> (</w:t>
      </w:r>
      <w:r w:rsidR="008F3222">
        <w:rPr>
          <w:rFonts w:cs="Times New Roman"/>
          <w:sz w:val="20"/>
          <w:szCs w:val="20"/>
        </w:rPr>
        <w:t>20</w:t>
      </w:r>
      <w:r w:rsidR="005C0932">
        <w:rPr>
          <w:rFonts w:cs="Times New Roman"/>
          <w:sz w:val="20"/>
          <w:szCs w:val="20"/>
        </w:rPr>
        <w:t>)</w:t>
      </w:r>
      <w:r w:rsidRPr="004A619B">
        <w:rPr>
          <w:rFonts w:cs="Times New Roman"/>
          <w:sz w:val="20"/>
          <w:szCs w:val="20"/>
        </w:rPr>
        <w:t xml:space="preserve"> to report mean (95% CI) incremental costs and QALYs of </w:t>
      </w:r>
      <w:r w:rsidR="004D6354" w:rsidRPr="004A619B">
        <w:rPr>
          <w:rFonts w:cs="Times New Roman"/>
          <w:sz w:val="20"/>
          <w:szCs w:val="20"/>
        </w:rPr>
        <w:t xml:space="preserve">the </w:t>
      </w:r>
      <w:r w:rsidRPr="004A619B">
        <w:rPr>
          <w:rFonts w:cs="Times New Roman"/>
          <w:sz w:val="20"/>
          <w:szCs w:val="20"/>
        </w:rPr>
        <w:t xml:space="preserve">interventions compared to standard practice at 24 and 36 months. </w:t>
      </w:r>
      <w:r w:rsidR="003A3337" w:rsidRPr="003A3337">
        <w:rPr>
          <w:rFonts w:cs="Times New Roman"/>
          <w:sz w:val="20"/>
          <w:szCs w:val="20"/>
        </w:rPr>
        <w:t xml:space="preserve">These missing data </w:t>
      </w:r>
      <w:r w:rsidR="003A3337">
        <w:rPr>
          <w:rFonts w:cs="Times New Roman"/>
          <w:sz w:val="20"/>
          <w:szCs w:val="20"/>
        </w:rPr>
        <w:t xml:space="preserve">in costs and QALY at each time point </w:t>
      </w:r>
      <w:r w:rsidR="003A3337" w:rsidRPr="003A3337">
        <w:rPr>
          <w:rFonts w:cs="Times New Roman"/>
          <w:sz w:val="20"/>
          <w:szCs w:val="20"/>
        </w:rPr>
        <w:t>were handled by multilevel bivariate linear regression model, assuming that missing QALY and costs data were ‘missing at random’, conditional on the baseline covariates included in the adjusted analysis model</w:t>
      </w:r>
      <w:r w:rsidR="00E17573">
        <w:rPr>
          <w:rFonts w:cs="Times New Roman"/>
          <w:sz w:val="20"/>
          <w:szCs w:val="20"/>
        </w:rPr>
        <w:t xml:space="preserve"> </w:t>
      </w:r>
      <w:r w:rsidR="003C34DF">
        <w:rPr>
          <w:rFonts w:cs="Times New Roman"/>
          <w:sz w:val="20"/>
          <w:szCs w:val="20"/>
        </w:rPr>
        <w:t>(21) .</w:t>
      </w:r>
    </w:p>
    <w:p w:rsidR="00844FBB" w:rsidRPr="004A619B" w:rsidRDefault="004C4401" w:rsidP="004A619B">
      <w:pPr>
        <w:tabs>
          <w:tab w:val="left" w:pos="272"/>
        </w:tabs>
        <w:spacing w:line="480" w:lineRule="auto"/>
        <w:rPr>
          <w:rFonts w:cs="Times New Roman"/>
          <w:sz w:val="20"/>
          <w:szCs w:val="20"/>
        </w:rPr>
      </w:pPr>
      <w:r w:rsidRPr="004A619B">
        <w:rPr>
          <w:rFonts w:cs="Times New Roman"/>
          <w:sz w:val="20"/>
          <w:szCs w:val="20"/>
        </w:rPr>
        <w:t>The</w:t>
      </w:r>
      <w:r w:rsidR="00834523" w:rsidRPr="004A619B">
        <w:rPr>
          <w:rFonts w:cs="Times New Roman"/>
          <w:sz w:val="20"/>
          <w:szCs w:val="20"/>
        </w:rPr>
        <w:t xml:space="preserve"> cost-utility analyses reported unadjusted and adjusted differences </w:t>
      </w:r>
      <w:r w:rsidR="009D0140" w:rsidRPr="004A619B">
        <w:rPr>
          <w:rFonts w:cs="Times New Roman"/>
          <w:sz w:val="20"/>
          <w:szCs w:val="20"/>
        </w:rPr>
        <w:t xml:space="preserve">in mean (95% CI) costs and outcomes (mentioned above) </w:t>
      </w:r>
      <w:r w:rsidR="00834523" w:rsidRPr="004A619B">
        <w:rPr>
          <w:rFonts w:cs="Times New Roman"/>
          <w:sz w:val="20"/>
          <w:szCs w:val="20"/>
        </w:rPr>
        <w:t xml:space="preserve">between </w:t>
      </w:r>
      <w:r w:rsidR="004D6354" w:rsidRPr="004A619B">
        <w:rPr>
          <w:rFonts w:cs="Times New Roman"/>
          <w:sz w:val="20"/>
          <w:szCs w:val="20"/>
        </w:rPr>
        <w:t>trial arms</w:t>
      </w:r>
      <w:r w:rsidR="00834523" w:rsidRPr="004A619B">
        <w:rPr>
          <w:rFonts w:cs="Times New Roman"/>
          <w:sz w:val="20"/>
          <w:szCs w:val="20"/>
        </w:rPr>
        <w:t>. In the adjusted analysis</w:t>
      </w:r>
      <w:r w:rsidR="004D6354" w:rsidRPr="004A619B">
        <w:rPr>
          <w:rFonts w:cs="Times New Roman"/>
          <w:sz w:val="20"/>
          <w:szCs w:val="20"/>
        </w:rPr>
        <w:t>, the</w:t>
      </w:r>
      <w:r w:rsidR="00834523" w:rsidRPr="004A619B">
        <w:rPr>
          <w:rFonts w:cs="Times New Roman"/>
          <w:sz w:val="20"/>
          <w:szCs w:val="20"/>
        </w:rPr>
        <w:t xml:space="preserve"> following baseline variables were adjusted</w:t>
      </w:r>
      <w:r w:rsidR="004D6354" w:rsidRPr="004A619B">
        <w:rPr>
          <w:rFonts w:cs="Times New Roman"/>
          <w:sz w:val="20"/>
          <w:szCs w:val="20"/>
        </w:rPr>
        <w:t xml:space="preserve"> for</w:t>
      </w:r>
      <w:r w:rsidR="00834523" w:rsidRPr="004A619B">
        <w:rPr>
          <w:rFonts w:cs="Times New Roman"/>
          <w:sz w:val="20"/>
          <w:szCs w:val="20"/>
        </w:rPr>
        <w:t>: baseline measures of</w:t>
      </w:r>
      <w:r w:rsidR="00526535" w:rsidRPr="004A619B">
        <w:rPr>
          <w:rFonts w:cs="Times New Roman"/>
          <w:sz w:val="20"/>
          <w:szCs w:val="20"/>
        </w:rPr>
        <w:t xml:space="preserve"> outcomes, sex, ethnicity, family affluence</w:t>
      </w:r>
      <w:r w:rsidR="00834523" w:rsidRPr="004A619B">
        <w:rPr>
          <w:rFonts w:cs="Times New Roman"/>
          <w:sz w:val="20"/>
          <w:szCs w:val="20"/>
        </w:rPr>
        <w:t xml:space="preserve"> and school</w:t>
      </w:r>
      <w:r w:rsidR="004D6354" w:rsidRPr="004A619B">
        <w:rPr>
          <w:rFonts w:cs="Times New Roman"/>
          <w:sz w:val="20"/>
          <w:szCs w:val="20"/>
        </w:rPr>
        <w:t>-</w:t>
      </w:r>
      <w:r w:rsidR="00834523" w:rsidRPr="004A619B">
        <w:rPr>
          <w:rFonts w:cs="Times New Roman"/>
          <w:sz w:val="20"/>
          <w:szCs w:val="20"/>
        </w:rPr>
        <w:t>level stratifying factors (</w:t>
      </w:r>
      <w:r w:rsidR="004D6354" w:rsidRPr="004A619B">
        <w:rPr>
          <w:rFonts w:eastAsia="Times New Roman" w:cs="Times New Roman"/>
          <w:sz w:val="20"/>
          <w:szCs w:val="20"/>
        </w:rPr>
        <w:t>s</w:t>
      </w:r>
      <w:r w:rsidR="004D6354" w:rsidRPr="004A619B">
        <w:rPr>
          <w:rStyle w:val="simple"/>
          <w:rFonts w:eastAsia="Times New Roman" w:cs="Times New Roman"/>
          <w:sz w:val="20"/>
          <w:szCs w:val="20"/>
        </w:rPr>
        <w:t>ingle-sex versus mixed-sex school; school-level deprivation measured by percentage of students eligible for free school meals</w:t>
      </w:r>
      <w:r w:rsidR="00844FBB" w:rsidRPr="004A619B">
        <w:rPr>
          <w:rStyle w:val="simple"/>
          <w:rFonts w:eastAsia="Times New Roman" w:cs="Times New Roman"/>
          <w:sz w:val="20"/>
          <w:szCs w:val="20"/>
        </w:rPr>
        <w:t>;</w:t>
      </w:r>
      <w:r w:rsidR="004D6354" w:rsidRPr="004A619B">
        <w:rPr>
          <w:rStyle w:val="simple"/>
          <w:rFonts w:eastAsia="Times New Roman" w:cs="Times New Roman"/>
          <w:sz w:val="20"/>
          <w:szCs w:val="20"/>
        </w:rPr>
        <w:t xml:space="preserve"> and </w:t>
      </w:r>
      <w:r w:rsidR="004D6354" w:rsidRPr="004A619B">
        <w:rPr>
          <w:rFonts w:eastAsia="Times New Roman" w:cs="Times New Roman"/>
          <w:sz w:val="20"/>
          <w:szCs w:val="20"/>
        </w:rPr>
        <w:t>s</w:t>
      </w:r>
      <w:r w:rsidR="004D6354" w:rsidRPr="004A619B">
        <w:rPr>
          <w:rStyle w:val="simple"/>
          <w:rFonts w:eastAsia="Times New Roman" w:cs="Times New Roman"/>
          <w:sz w:val="20"/>
          <w:szCs w:val="20"/>
        </w:rPr>
        <w:t>chool</w:t>
      </w:r>
      <w:r w:rsidR="00844FBB" w:rsidRPr="004A619B">
        <w:rPr>
          <w:rStyle w:val="simple"/>
          <w:rFonts w:eastAsia="Times New Roman" w:cs="Times New Roman"/>
          <w:sz w:val="20"/>
          <w:szCs w:val="20"/>
        </w:rPr>
        <w:t>-level attainment as measured by</w:t>
      </w:r>
      <w:r w:rsidR="004D6354" w:rsidRPr="004A619B">
        <w:rPr>
          <w:rStyle w:val="simple"/>
          <w:rFonts w:eastAsia="Times New Roman" w:cs="Times New Roman"/>
          <w:sz w:val="20"/>
          <w:szCs w:val="20"/>
        </w:rPr>
        <w:t xml:space="preserve"> </w:t>
      </w:r>
      <w:r w:rsidR="00844FBB" w:rsidRPr="004A619B">
        <w:rPr>
          <w:rStyle w:val="simple"/>
          <w:rFonts w:eastAsia="Times New Roman" w:cs="Times New Roman"/>
          <w:sz w:val="20"/>
          <w:szCs w:val="20"/>
        </w:rPr>
        <w:t xml:space="preserve">each student’s </w:t>
      </w:r>
      <w:r w:rsidR="004D6354" w:rsidRPr="004A619B">
        <w:rPr>
          <w:rStyle w:val="simple"/>
          <w:rFonts w:eastAsia="Times New Roman" w:cs="Times New Roman"/>
          <w:sz w:val="20"/>
          <w:szCs w:val="20"/>
        </w:rPr>
        <w:t>‘best eight</w:t>
      </w:r>
      <w:r w:rsidR="00844FBB" w:rsidRPr="004A619B">
        <w:rPr>
          <w:rStyle w:val="simple"/>
          <w:rFonts w:eastAsia="Times New Roman" w:cs="Times New Roman"/>
          <w:sz w:val="20"/>
          <w:szCs w:val="20"/>
        </w:rPr>
        <w:t>’</w:t>
      </w:r>
      <w:r w:rsidR="004D6354" w:rsidRPr="004A619B">
        <w:rPr>
          <w:rStyle w:val="simple"/>
          <w:rFonts w:eastAsia="Times New Roman" w:cs="Times New Roman"/>
          <w:sz w:val="20"/>
          <w:szCs w:val="20"/>
        </w:rPr>
        <w:t xml:space="preserve"> </w:t>
      </w:r>
      <w:r w:rsidR="00844FBB" w:rsidRPr="004A619B">
        <w:rPr>
          <w:rStyle w:val="simple"/>
          <w:rFonts w:eastAsia="Times New Roman" w:cs="Times New Roman"/>
          <w:sz w:val="20"/>
          <w:szCs w:val="20"/>
        </w:rPr>
        <w:t xml:space="preserve">examination attainment </w:t>
      </w:r>
      <w:r w:rsidR="004D6354" w:rsidRPr="004A619B">
        <w:rPr>
          <w:rStyle w:val="simple"/>
          <w:rFonts w:eastAsia="Times New Roman" w:cs="Times New Roman"/>
          <w:sz w:val="20"/>
          <w:szCs w:val="20"/>
        </w:rPr>
        <w:t>in GCSE exams accounting for student attainment on entry to the school</w:t>
      </w:r>
      <w:r w:rsidR="00834523" w:rsidRPr="004A619B">
        <w:rPr>
          <w:rFonts w:cs="Times New Roman"/>
          <w:sz w:val="20"/>
          <w:szCs w:val="20"/>
        </w:rPr>
        <w:t xml:space="preserve">). </w:t>
      </w:r>
    </w:p>
    <w:p w:rsidR="00437E3A" w:rsidRPr="004A619B" w:rsidRDefault="00834523" w:rsidP="004A619B">
      <w:pPr>
        <w:tabs>
          <w:tab w:val="left" w:pos="272"/>
        </w:tabs>
        <w:spacing w:line="480" w:lineRule="auto"/>
        <w:rPr>
          <w:rFonts w:eastAsia="Times New Roman" w:cs="Times New Roman"/>
          <w:sz w:val="20"/>
          <w:szCs w:val="20"/>
        </w:rPr>
      </w:pPr>
      <w:r w:rsidRPr="004A619B">
        <w:rPr>
          <w:rFonts w:cs="Times New Roman"/>
          <w:sz w:val="20"/>
          <w:szCs w:val="20"/>
        </w:rPr>
        <w:t xml:space="preserve">The differences in average costs and QALYs between </w:t>
      </w:r>
      <w:r w:rsidR="004D6354" w:rsidRPr="004A619B">
        <w:rPr>
          <w:rFonts w:cs="Times New Roman"/>
          <w:sz w:val="20"/>
          <w:szCs w:val="20"/>
        </w:rPr>
        <w:t xml:space="preserve">trial arms </w:t>
      </w:r>
      <w:r w:rsidRPr="004A619B">
        <w:rPr>
          <w:rFonts w:cs="Times New Roman"/>
          <w:sz w:val="20"/>
          <w:szCs w:val="20"/>
        </w:rPr>
        <w:t xml:space="preserve">were used to calculate the </w:t>
      </w:r>
      <w:r w:rsidR="004D6354" w:rsidRPr="004A619B">
        <w:rPr>
          <w:rFonts w:cs="Times New Roman"/>
          <w:sz w:val="20"/>
          <w:szCs w:val="20"/>
        </w:rPr>
        <w:t>incremental cost-effectiveness ratio (</w:t>
      </w:r>
      <w:r w:rsidRPr="004A619B">
        <w:rPr>
          <w:rFonts w:cs="Times New Roman"/>
          <w:sz w:val="20"/>
          <w:szCs w:val="20"/>
        </w:rPr>
        <w:t>ICER</w:t>
      </w:r>
      <w:r w:rsidR="004D6354" w:rsidRPr="004A619B">
        <w:rPr>
          <w:rFonts w:cs="Times New Roman"/>
          <w:sz w:val="20"/>
          <w:szCs w:val="20"/>
        </w:rPr>
        <w:t>)</w:t>
      </w:r>
      <w:r w:rsidRPr="004A619B">
        <w:rPr>
          <w:rFonts w:cs="Times New Roman"/>
          <w:sz w:val="20"/>
          <w:szCs w:val="20"/>
        </w:rPr>
        <w:t xml:space="preserve"> of </w:t>
      </w:r>
      <w:r w:rsidR="004D6354" w:rsidRPr="004A619B">
        <w:rPr>
          <w:rFonts w:cs="Times New Roman"/>
          <w:sz w:val="20"/>
          <w:szCs w:val="20"/>
        </w:rPr>
        <w:t>the</w:t>
      </w:r>
      <w:r w:rsidRPr="004A619B">
        <w:rPr>
          <w:rFonts w:cs="Times New Roman"/>
          <w:sz w:val="20"/>
          <w:szCs w:val="20"/>
        </w:rPr>
        <w:t xml:space="preserve"> intervention versus standard practices.</w:t>
      </w:r>
      <w:r w:rsidR="00B65D7C" w:rsidRPr="004A619B">
        <w:rPr>
          <w:rFonts w:cs="Times New Roman"/>
          <w:sz w:val="20"/>
          <w:szCs w:val="20"/>
        </w:rPr>
        <w:t xml:space="preserve"> These were compared with the National Institute for Clinical Excellence (NICE) threshold of £20,000</w:t>
      </w:r>
      <w:r w:rsidRPr="004A619B">
        <w:rPr>
          <w:rFonts w:cs="Times New Roman"/>
          <w:sz w:val="20"/>
          <w:szCs w:val="20"/>
        </w:rPr>
        <w:t xml:space="preserve"> </w:t>
      </w:r>
      <w:r w:rsidR="00B65D7C" w:rsidRPr="004A619B">
        <w:rPr>
          <w:rFonts w:cs="Times New Roman"/>
          <w:sz w:val="20"/>
          <w:szCs w:val="20"/>
        </w:rPr>
        <w:t xml:space="preserve">to £30,000 per QALY. </w:t>
      </w:r>
      <w:r w:rsidRPr="004A619B">
        <w:rPr>
          <w:rFonts w:cs="Times New Roman"/>
          <w:sz w:val="20"/>
          <w:szCs w:val="20"/>
        </w:rPr>
        <w:t xml:space="preserve">We also reported cost-effectiveness acceptability curves, by calculating the probability that, compared to </w:t>
      </w:r>
      <w:r w:rsidR="009D0140" w:rsidRPr="004A619B">
        <w:rPr>
          <w:rFonts w:cs="Times New Roman"/>
          <w:sz w:val="20"/>
          <w:szCs w:val="20"/>
        </w:rPr>
        <w:t xml:space="preserve">standard school-based </w:t>
      </w:r>
      <w:r w:rsidR="009D0140" w:rsidRPr="004A619B">
        <w:rPr>
          <w:rFonts w:cs="Times New Roman"/>
          <w:sz w:val="20"/>
          <w:szCs w:val="20"/>
        </w:rPr>
        <w:lastRenderedPageBreak/>
        <w:t>practices</w:t>
      </w:r>
      <w:r w:rsidRPr="004A619B">
        <w:rPr>
          <w:rFonts w:cs="Times New Roman"/>
          <w:sz w:val="20"/>
          <w:szCs w:val="20"/>
        </w:rPr>
        <w:t xml:space="preserve">, </w:t>
      </w:r>
      <w:r w:rsidR="004D6354" w:rsidRPr="004A619B">
        <w:rPr>
          <w:rFonts w:cs="Times New Roman"/>
          <w:sz w:val="20"/>
          <w:szCs w:val="20"/>
        </w:rPr>
        <w:t>the</w:t>
      </w:r>
      <w:r w:rsidR="009D0140" w:rsidRPr="004A619B">
        <w:rPr>
          <w:rFonts w:cs="Times New Roman"/>
          <w:sz w:val="20"/>
          <w:szCs w:val="20"/>
        </w:rPr>
        <w:t xml:space="preserve"> intervention </w:t>
      </w:r>
      <w:r w:rsidRPr="004A619B">
        <w:rPr>
          <w:rFonts w:cs="Times New Roman"/>
          <w:sz w:val="20"/>
          <w:szCs w:val="20"/>
        </w:rPr>
        <w:t>is cost-effective given the data, at alternative levels of will</w:t>
      </w:r>
      <w:r w:rsidR="00437E3A" w:rsidRPr="004A619B">
        <w:rPr>
          <w:rFonts w:cs="Times New Roman"/>
          <w:sz w:val="20"/>
          <w:szCs w:val="20"/>
        </w:rPr>
        <w:t xml:space="preserve">ingness to pay for a QALY gain. </w:t>
      </w:r>
      <w:r w:rsidRPr="004A619B">
        <w:rPr>
          <w:rFonts w:cs="Times New Roman"/>
          <w:sz w:val="20"/>
          <w:szCs w:val="20"/>
        </w:rPr>
        <w:t>We also performed a number of sensitivity analysis</w:t>
      </w:r>
      <w:r w:rsidR="004D6354" w:rsidRPr="004A619B">
        <w:rPr>
          <w:rFonts w:cs="Times New Roman"/>
          <w:sz w:val="20"/>
          <w:szCs w:val="20"/>
        </w:rPr>
        <w:t xml:space="preserve">, </w:t>
      </w:r>
      <w:r w:rsidRPr="004A619B">
        <w:rPr>
          <w:rFonts w:cs="Times New Roman"/>
          <w:sz w:val="20"/>
          <w:szCs w:val="20"/>
        </w:rPr>
        <w:t>explor</w:t>
      </w:r>
      <w:r w:rsidR="004D6354" w:rsidRPr="004A619B">
        <w:rPr>
          <w:rFonts w:cs="Times New Roman"/>
          <w:sz w:val="20"/>
          <w:szCs w:val="20"/>
        </w:rPr>
        <w:t>ing</w:t>
      </w:r>
      <w:r w:rsidRPr="004A619B">
        <w:rPr>
          <w:rFonts w:cs="Times New Roman"/>
          <w:sz w:val="20"/>
          <w:szCs w:val="20"/>
        </w:rPr>
        <w:t xml:space="preserve"> the inclusion of police and NHS costs and the exclusion of costs of school staff time training. </w:t>
      </w:r>
    </w:p>
    <w:p w:rsidR="00437E3A" w:rsidRPr="004A619B" w:rsidRDefault="0002190D" w:rsidP="004A619B">
      <w:pPr>
        <w:keepNext/>
        <w:keepLines/>
        <w:spacing w:before="160" w:after="120" w:line="480" w:lineRule="auto"/>
        <w:outlineLvl w:val="1"/>
        <w:rPr>
          <w:rFonts w:eastAsiaTheme="majorEastAsia" w:cs="Times New Roman"/>
          <w:color w:val="2E74B5" w:themeColor="accent1" w:themeShade="BF"/>
          <w:sz w:val="20"/>
          <w:szCs w:val="20"/>
        </w:rPr>
      </w:pPr>
      <w:r w:rsidRPr="004A619B">
        <w:rPr>
          <w:rFonts w:cs="Times New Roman"/>
          <w:sz w:val="20"/>
          <w:szCs w:val="20"/>
        </w:rPr>
        <w:t>RESULTS</w:t>
      </w:r>
      <w:bookmarkStart w:id="3" w:name="_Toc516221952"/>
    </w:p>
    <w:p w:rsidR="00BB0EDE" w:rsidRPr="004A619B" w:rsidRDefault="00BB0EDE" w:rsidP="004A619B">
      <w:pPr>
        <w:keepNext/>
        <w:keepLines/>
        <w:spacing w:line="480" w:lineRule="auto"/>
        <w:outlineLvl w:val="1"/>
        <w:rPr>
          <w:rFonts w:eastAsiaTheme="majorEastAsia" w:cs="Times New Roman"/>
          <w:color w:val="000000" w:themeColor="text1"/>
          <w:sz w:val="20"/>
          <w:szCs w:val="20"/>
        </w:rPr>
      </w:pPr>
      <w:r w:rsidRPr="004A619B">
        <w:rPr>
          <w:rFonts w:eastAsiaTheme="majorEastAsia" w:cs="Times New Roman"/>
          <w:color w:val="000000" w:themeColor="text1"/>
          <w:sz w:val="20"/>
          <w:szCs w:val="20"/>
        </w:rPr>
        <w:t xml:space="preserve">Resource use </w:t>
      </w:r>
      <w:r w:rsidR="005C0932">
        <w:rPr>
          <w:rFonts w:eastAsiaTheme="majorEastAsia" w:cs="Times New Roman"/>
          <w:color w:val="000000" w:themeColor="text1"/>
          <w:sz w:val="20"/>
          <w:szCs w:val="20"/>
        </w:rPr>
        <w:t xml:space="preserve">and </w:t>
      </w:r>
      <w:r w:rsidRPr="004A619B">
        <w:rPr>
          <w:rFonts w:eastAsiaTheme="majorEastAsia" w:cs="Times New Roman"/>
          <w:color w:val="000000" w:themeColor="text1"/>
          <w:sz w:val="20"/>
          <w:szCs w:val="20"/>
        </w:rPr>
        <w:t>costs</w:t>
      </w:r>
      <w:bookmarkEnd w:id="3"/>
    </w:p>
    <w:p w:rsidR="0002190D" w:rsidRPr="004A619B" w:rsidRDefault="004F2F98" w:rsidP="004A619B">
      <w:pPr>
        <w:spacing w:line="480" w:lineRule="auto"/>
        <w:rPr>
          <w:rFonts w:cs="Times New Roman"/>
          <w:sz w:val="20"/>
          <w:szCs w:val="20"/>
        </w:rPr>
      </w:pPr>
      <w:r w:rsidRPr="004A619B">
        <w:rPr>
          <w:rFonts w:cs="Times New Roman"/>
          <w:sz w:val="20"/>
          <w:szCs w:val="20"/>
        </w:rPr>
        <w:t xml:space="preserve">Table 1 </w:t>
      </w:r>
      <w:r w:rsidR="00BB0EDE" w:rsidRPr="004A619B">
        <w:rPr>
          <w:rFonts w:cs="Times New Roman"/>
          <w:sz w:val="20"/>
          <w:szCs w:val="20"/>
        </w:rPr>
        <w:t>reports school staff time associated with delivery of the intervention and dealing with bullying and aggression per student. The main time components for school staff w</w:t>
      </w:r>
      <w:r w:rsidR="004D6354" w:rsidRPr="004A619B">
        <w:rPr>
          <w:rFonts w:cs="Times New Roman"/>
          <w:sz w:val="20"/>
          <w:szCs w:val="20"/>
        </w:rPr>
        <w:t>ere</w:t>
      </w:r>
      <w:r w:rsidR="00BB0EDE" w:rsidRPr="004A619B">
        <w:rPr>
          <w:rFonts w:cs="Times New Roman"/>
          <w:sz w:val="20"/>
          <w:szCs w:val="20"/>
        </w:rPr>
        <w:t xml:space="preserve"> attending the training and curriculum development. In the interviews with staff in year one</w:t>
      </w:r>
      <w:r w:rsidR="004D6354" w:rsidRPr="004A619B">
        <w:rPr>
          <w:rFonts w:cs="Times New Roman"/>
          <w:sz w:val="20"/>
          <w:szCs w:val="20"/>
        </w:rPr>
        <w:t>,</w:t>
      </w:r>
      <w:r w:rsidR="00BB0EDE" w:rsidRPr="004A619B">
        <w:rPr>
          <w:rFonts w:cs="Times New Roman"/>
          <w:sz w:val="20"/>
          <w:szCs w:val="20"/>
        </w:rPr>
        <w:t xml:space="preserve"> it was revealed that the training was not attended as an additional training but </w:t>
      </w:r>
      <w:r w:rsidR="00844FBB" w:rsidRPr="004A619B">
        <w:rPr>
          <w:rFonts w:cs="Times New Roman"/>
          <w:sz w:val="20"/>
          <w:szCs w:val="20"/>
        </w:rPr>
        <w:t xml:space="preserve">as </w:t>
      </w:r>
      <w:r w:rsidR="00BB0EDE" w:rsidRPr="004A619B">
        <w:rPr>
          <w:rFonts w:cs="Times New Roman"/>
          <w:sz w:val="20"/>
          <w:szCs w:val="20"/>
        </w:rPr>
        <w:t xml:space="preserve">part of an existing </w:t>
      </w:r>
      <w:r w:rsidR="004D6354" w:rsidRPr="004A619B">
        <w:rPr>
          <w:rFonts w:cs="Times New Roman"/>
          <w:sz w:val="20"/>
          <w:szCs w:val="20"/>
        </w:rPr>
        <w:t>planned</w:t>
      </w:r>
      <w:r w:rsidR="00BB0EDE" w:rsidRPr="004A619B">
        <w:rPr>
          <w:rFonts w:cs="Times New Roman"/>
          <w:sz w:val="20"/>
          <w:szCs w:val="20"/>
        </w:rPr>
        <w:t xml:space="preserve"> training period</w:t>
      </w:r>
      <w:r w:rsidR="004D6354" w:rsidRPr="004A619B">
        <w:rPr>
          <w:rFonts w:cs="Times New Roman"/>
          <w:sz w:val="20"/>
          <w:szCs w:val="20"/>
        </w:rPr>
        <w:t xml:space="preserve">, </w:t>
      </w:r>
      <w:r w:rsidR="00BB0EDE" w:rsidRPr="004A619B">
        <w:rPr>
          <w:rFonts w:cs="Times New Roman"/>
          <w:sz w:val="20"/>
          <w:szCs w:val="20"/>
        </w:rPr>
        <w:t>suggesting that these staff cost</w:t>
      </w:r>
      <w:r w:rsidR="00844FBB" w:rsidRPr="004A619B">
        <w:rPr>
          <w:rFonts w:cs="Times New Roman"/>
          <w:sz w:val="20"/>
          <w:szCs w:val="20"/>
        </w:rPr>
        <w:t>s</w:t>
      </w:r>
      <w:r w:rsidR="00BB0EDE" w:rsidRPr="004A619B">
        <w:rPr>
          <w:rFonts w:cs="Times New Roman"/>
          <w:sz w:val="20"/>
          <w:szCs w:val="20"/>
        </w:rPr>
        <w:t xml:space="preserve"> might not need to be included</w:t>
      </w:r>
      <w:r w:rsidR="00844FBB" w:rsidRPr="004A619B">
        <w:rPr>
          <w:rFonts w:cs="Times New Roman"/>
          <w:sz w:val="20"/>
          <w:szCs w:val="20"/>
        </w:rPr>
        <w:t>;</w:t>
      </w:r>
      <w:r w:rsidR="00BB0EDE" w:rsidRPr="004A619B">
        <w:rPr>
          <w:rFonts w:cs="Times New Roman"/>
          <w:sz w:val="20"/>
          <w:szCs w:val="20"/>
        </w:rPr>
        <w:t xml:space="preserve"> the implications of this is further explored in the sensitivity analysis.</w:t>
      </w:r>
      <w:r w:rsidR="006C00B4" w:rsidRPr="004A619B">
        <w:rPr>
          <w:rFonts w:cs="Times New Roman"/>
          <w:sz w:val="20"/>
          <w:szCs w:val="20"/>
        </w:rPr>
        <w:t xml:space="preserve"> S</w:t>
      </w:r>
      <w:r w:rsidR="00844FBB" w:rsidRPr="004A619B">
        <w:rPr>
          <w:rFonts w:cs="Times New Roman"/>
          <w:sz w:val="20"/>
          <w:szCs w:val="20"/>
        </w:rPr>
        <w:t xml:space="preserve">taff </w:t>
      </w:r>
      <w:r w:rsidR="00BB0EDE" w:rsidRPr="004A619B">
        <w:rPr>
          <w:rFonts w:cs="Times New Roman"/>
          <w:sz w:val="20"/>
          <w:szCs w:val="20"/>
        </w:rPr>
        <w:t>in intervention school</w:t>
      </w:r>
      <w:r w:rsidR="00844FBB" w:rsidRPr="004A619B">
        <w:rPr>
          <w:rFonts w:cs="Times New Roman"/>
          <w:sz w:val="20"/>
          <w:szCs w:val="20"/>
        </w:rPr>
        <w:t>s</w:t>
      </w:r>
      <w:r w:rsidR="00BB0EDE" w:rsidRPr="004A619B">
        <w:rPr>
          <w:rFonts w:cs="Times New Roman"/>
          <w:sz w:val="20"/>
          <w:szCs w:val="20"/>
        </w:rPr>
        <w:t xml:space="preserve"> spent slightly more time dealing with bullying than in the control arm. The effect of this was more marked in years one and two compar</w:t>
      </w:r>
      <w:r w:rsidR="0002190D" w:rsidRPr="004A619B">
        <w:rPr>
          <w:rFonts w:cs="Times New Roman"/>
          <w:sz w:val="20"/>
          <w:szCs w:val="20"/>
        </w:rPr>
        <w:t xml:space="preserve">ed with year three. </w:t>
      </w:r>
    </w:p>
    <w:p w:rsidR="0002190D" w:rsidRPr="004A619B" w:rsidRDefault="004F2F98" w:rsidP="004A619B">
      <w:pPr>
        <w:spacing w:line="480" w:lineRule="auto"/>
        <w:ind w:left="2160" w:firstLine="720"/>
        <w:rPr>
          <w:rFonts w:cs="Times New Roman"/>
          <w:sz w:val="20"/>
          <w:szCs w:val="20"/>
        </w:rPr>
      </w:pPr>
      <w:r w:rsidRPr="004A619B">
        <w:rPr>
          <w:rFonts w:cs="Times New Roman"/>
          <w:sz w:val="20"/>
          <w:szCs w:val="20"/>
        </w:rPr>
        <w:t>[TABLE 1 ABOUT HERE]</w:t>
      </w:r>
    </w:p>
    <w:p w:rsidR="0002190D" w:rsidRPr="004A619B" w:rsidRDefault="0002190D" w:rsidP="004A619B">
      <w:pPr>
        <w:spacing w:line="480" w:lineRule="auto"/>
        <w:rPr>
          <w:rFonts w:cs="Times New Roman"/>
          <w:sz w:val="20"/>
          <w:szCs w:val="20"/>
        </w:rPr>
      </w:pPr>
      <w:r w:rsidRPr="004A619B">
        <w:rPr>
          <w:rFonts w:cs="Times New Roman"/>
          <w:color w:val="000000" w:themeColor="text1"/>
          <w:sz w:val="20"/>
          <w:szCs w:val="20"/>
        </w:rPr>
        <w:t>Table 2 gives the costs of t</w:t>
      </w:r>
      <w:r w:rsidRPr="004A619B">
        <w:rPr>
          <w:rFonts w:cs="Times New Roman"/>
          <w:sz w:val="20"/>
          <w:szCs w:val="20"/>
        </w:rPr>
        <w:t xml:space="preserve">rainers, facilitators and staff associated with delivery of </w:t>
      </w:r>
      <w:r w:rsidR="00CB4CB1" w:rsidRPr="004A619B">
        <w:rPr>
          <w:rFonts w:cs="Times New Roman"/>
          <w:sz w:val="20"/>
          <w:szCs w:val="20"/>
        </w:rPr>
        <w:t xml:space="preserve">the </w:t>
      </w:r>
      <w:r w:rsidRPr="004A619B">
        <w:rPr>
          <w:rFonts w:cs="Times New Roman"/>
          <w:sz w:val="20"/>
          <w:szCs w:val="20"/>
        </w:rPr>
        <w:t xml:space="preserve">intervention and </w:t>
      </w:r>
      <w:r w:rsidR="00CB4CB1" w:rsidRPr="004A619B">
        <w:rPr>
          <w:rFonts w:cs="Times New Roman"/>
          <w:sz w:val="20"/>
          <w:szCs w:val="20"/>
        </w:rPr>
        <w:t xml:space="preserve">with </w:t>
      </w:r>
      <w:r w:rsidRPr="004A619B">
        <w:rPr>
          <w:rFonts w:cs="Times New Roman"/>
          <w:sz w:val="20"/>
          <w:szCs w:val="20"/>
        </w:rPr>
        <w:t>dealing with bullying and aggression per student. The costs of trainers was £3.44 and for facilitators £5.00 and £3.36 respectively</w:t>
      </w:r>
      <w:r w:rsidR="00526535" w:rsidRPr="004A619B">
        <w:rPr>
          <w:rFonts w:cs="Times New Roman"/>
          <w:sz w:val="20"/>
          <w:szCs w:val="20"/>
        </w:rPr>
        <w:t xml:space="preserve"> per student</w:t>
      </w:r>
      <w:r w:rsidRPr="004A619B">
        <w:rPr>
          <w:rFonts w:cs="Times New Roman"/>
          <w:sz w:val="20"/>
          <w:szCs w:val="20"/>
        </w:rPr>
        <w:t>. The largest component of cost for school staff relate</w:t>
      </w:r>
      <w:r w:rsidR="004D6354" w:rsidRPr="004A619B">
        <w:rPr>
          <w:rFonts w:cs="Times New Roman"/>
          <w:sz w:val="20"/>
          <w:szCs w:val="20"/>
        </w:rPr>
        <w:t>d</w:t>
      </w:r>
      <w:r w:rsidRPr="004A619B">
        <w:rPr>
          <w:rFonts w:cs="Times New Roman"/>
          <w:sz w:val="20"/>
          <w:szCs w:val="20"/>
        </w:rPr>
        <w:t xml:space="preserve"> to curriculum delivery and staff training. Overall in the first two years, the total cost of trainers, facilitators and school staff time were £116 in the control arm compared to £163 in the intervention arm</w:t>
      </w:r>
      <w:r w:rsidR="00A41200" w:rsidRPr="004A619B">
        <w:rPr>
          <w:rFonts w:cs="Times New Roman"/>
          <w:sz w:val="20"/>
          <w:szCs w:val="20"/>
        </w:rPr>
        <w:t xml:space="preserve"> per student</w:t>
      </w:r>
      <w:r w:rsidRPr="004A619B">
        <w:rPr>
          <w:rFonts w:cs="Times New Roman"/>
          <w:sz w:val="20"/>
          <w:szCs w:val="20"/>
        </w:rPr>
        <w:t>. As expected</w:t>
      </w:r>
      <w:r w:rsidR="004D6354" w:rsidRPr="004A619B">
        <w:rPr>
          <w:rFonts w:cs="Times New Roman"/>
          <w:sz w:val="20"/>
          <w:szCs w:val="20"/>
        </w:rPr>
        <w:t>,</w:t>
      </w:r>
      <w:r w:rsidRPr="004A619B">
        <w:rPr>
          <w:rFonts w:cs="Times New Roman"/>
          <w:sz w:val="20"/>
          <w:szCs w:val="20"/>
        </w:rPr>
        <w:t xml:space="preserve"> in the third year the difference in cost was much lower as there was no training </w:t>
      </w:r>
      <w:r w:rsidR="006C00B4" w:rsidRPr="004A619B">
        <w:rPr>
          <w:rFonts w:cs="Times New Roman"/>
          <w:sz w:val="20"/>
          <w:szCs w:val="20"/>
        </w:rPr>
        <w:t>n</w:t>
      </w:r>
      <w:r w:rsidRPr="004A619B">
        <w:rPr>
          <w:rFonts w:cs="Times New Roman"/>
          <w:sz w:val="20"/>
          <w:szCs w:val="20"/>
        </w:rPr>
        <w:t xml:space="preserve">or facilitators, and in addition, the time spent by school staff dealing with bullying was lower. In the third year, the total costs of trainers, facilitators and staff </w:t>
      </w:r>
      <w:r w:rsidR="00A41200" w:rsidRPr="004A619B">
        <w:rPr>
          <w:rFonts w:cs="Times New Roman"/>
          <w:sz w:val="20"/>
          <w:szCs w:val="20"/>
        </w:rPr>
        <w:t xml:space="preserve">per student </w:t>
      </w:r>
      <w:r w:rsidRPr="004A619B">
        <w:rPr>
          <w:rFonts w:cs="Times New Roman"/>
          <w:sz w:val="20"/>
          <w:szCs w:val="20"/>
        </w:rPr>
        <w:t xml:space="preserve">were £63 for the control and £74 for the intervention groups. </w:t>
      </w:r>
    </w:p>
    <w:p w:rsidR="0002190D" w:rsidRPr="004A619B" w:rsidRDefault="0002190D" w:rsidP="004A619B">
      <w:pPr>
        <w:spacing w:line="480" w:lineRule="auto"/>
        <w:jc w:val="center"/>
        <w:rPr>
          <w:rFonts w:cs="Times New Roman"/>
          <w:sz w:val="20"/>
          <w:szCs w:val="20"/>
        </w:rPr>
      </w:pPr>
      <w:r w:rsidRPr="004A619B">
        <w:rPr>
          <w:rFonts w:cs="Times New Roman"/>
          <w:sz w:val="20"/>
          <w:szCs w:val="20"/>
        </w:rPr>
        <w:t>[TABLE 2 ABOUT HERE]</w:t>
      </w:r>
    </w:p>
    <w:p w:rsidR="00BB0EDE" w:rsidRPr="004A619B" w:rsidRDefault="0002190D" w:rsidP="004A619B">
      <w:pPr>
        <w:spacing w:line="480" w:lineRule="auto"/>
        <w:jc w:val="both"/>
        <w:rPr>
          <w:rFonts w:cs="Times New Roman"/>
          <w:sz w:val="20"/>
          <w:szCs w:val="20"/>
        </w:rPr>
      </w:pPr>
      <w:r w:rsidRPr="004A619B">
        <w:rPr>
          <w:rFonts w:cs="Times New Roman"/>
          <w:sz w:val="20"/>
          <w:szCs w:val="20"/>
        </w:rPr>
        <w:t>Table 3</w:t>
      </w:r>
      <w:r w:rsidR="00BB0EDE" w:rsidRPr="004A619B">
        <w:rPr>
          <w:rFonts w:cs="Times New Roman"/>
          <w:sz w:val="20"/>
          <w:szCs w:val="20"/>
        </w:rPr>
        <w:t xml:space="preserve"> presents the student health service and police resource use and </w:t>
      </w:r>
      <w:r w:rsidRPr="004A619B">
        <w:rPr>
          <w:rFonts w:cs="Times New Roman"/>
          <w:sz w:val="20"/>
          <w:szCs w:val="20"/>
        </w:rPr>
        <w:t>Table 4</w:t>
      </w:r>
      <w:r w:rsidR="00BB0EDE" w:rsidRPr="004A619B">
        <w:rPr>
          <w:rFonts w:cs="Times New Roman"/>
          <w:sz w:val="20"/>
          <w:szCs w:val="20"/>
        </w:rPr>
        <w:t xml:space="preserve"> the related costs. Overall, the health service and police resource use </w:t>
      </w:r>
      <w:r w:rsidR="00CB2267" w:rsidRPr="004A619B">
        <w:rPr>
          <w:rFonts w:cs="Times New Roman"/>
          <w:sz w:val="20"/>
          <w:szCs w:val="20"/>
        </w:rPr>
        <w:t>w</w:t>
      </w:r>
      <w:r w:rsidR="00CB4CB1" w:rsidRPr="004A619B">
        <w:rPr>
          <w:rFonts w:cs="Times New Roman"/>
          <w:sz w:val="20"/>
          <w:szCs w:val="20"/>
        </w:rPr>
        <w:t>ere</w:t>
      </w:r>
      <w:r w:rsidR="00BB0EDE" w:rsidRPr="004A619B">
        <w:rPr>
          <w:rFonts w:cs="Times New Roman"/>
          <w:sz w:val="20"/>
          <w:szCs w:val="20"/>
        </w:rPr>
        <w:t xml:space="preserve"> similar in both arms. However</w:t>
      </w:r>
      <w:r w:rsidR="00CB4CB1" w:rsidRPr="004A619B">
        <w:rPr>
          <w:rFonts w:cs="Times New Roman"/>
          <w:sz w:val="20"/>
          <w:szCs w:val="20"/>
        </w:rPr>
        <w:t>,</w:t>
      </w:r>
      <w:r w:rsidR="00BB0EDE" w:rsidRPr="004A619B">
        <w:rPr>
          <w:rFonts w:cs="Times New Roman"/>
          <w:sz w:val="20"/>
          <w:szCs w:val="20"/>
        </w:rPr>
        <w:t xml:space="preserve"> there were slightly more student</w:t>
      </w:r>
      <w:r w:rsidR="00CB4CB1" w:rsidRPr="004A619B">
        <w:rPr>
          <w:rFonts w:cs="Times New Roman"/>
          <w:sz w:val="20"/>
          <w:szCs w:val="20"/>
        </w:rPr>
        <w:t>s</w:t>
      </w:r>
      <w:r w:rsidR="00BB0EDE" w:rsidRPr="004A619B">
        <w:rPr>
          <w:rFonts w:cs="Times New Roman"/>
          <w:sz w:val="20"/>
          <w:szCs w:val="20"/>
        </w:rPr>
        <w:t xml:space="preserve"> stopped or told of</w:t>
      </w:r>
      <w:r w:rsidR="00F20B36" w:rsidRPr="004A619B">
        <w:rPr>
          <w:rFonts w:cs="Times New Roman"/>
          <w:sz w:val="20"/>
          <w:szCs w:val="20"/>
        </w:rPr>
        <w:t>f</w:t>
      </w:r>
      <w:r w:rsidR="00BB0EDE" w:rsidRPr="004A619B">
        <w:rPr>
          <w:rFonts w:cs="Times New Roman"/>
          <w:sz w:val="20"/>
          <w:szCs w:val="20"/>
        </w:rPr>
        <w:t xml:space="preserve"> by police in the control arm. Unexpectedly</w:t>
      </w:r>
      <w:r w:rsidR="00CB4CB1" w:rsidRPr="004A619B">
        <w:rPr>
          <w:rFonts w:cs="Times New Roman"/>
          <w:sz w:val="20"/>
          <w:szCs w:val="20"/>
        </w:rPr>
        <w:t>,</w:t>
      </w:r>
      <w:r w:rsidR="00BB0EDE" w:rsidRPr="004A619B">
        <w:rPr>
          <w:rFonts w:cs="Times New Roman"/>
          <w:sz w:val="20"/>
          <w:szCs w:val="20"/>
        </w:rPr>
        <w:t xml:space="preserve"> there were more nights in hospital in the intervention arm related to accident or injury but it </w:t>
      </w:r>
      <w:r w:rsidR="00CB4CB1" w:rsidRPr="004A619B">
        <w:rPr>
          <w:rFonts w:cs="Times New Roman"/>
          <w:sz w:val="20"/>
          <w:szCs w:val="20"/>
        </w:rPr>
        <w:t xml:space="preserve">could </w:t>
      </w:r>
      <w:r w:rsidR="00BB0EDE" w:rsidRPr="004A619B">
        <w:rPr>
          <w:rFonts w:cs="Times New Roman"/>
          <w:sz w:val="20"/>
          <w:szCs w:val="20"/>
        </w:rPr>
        <w:t xml:space="preserve">not </w:t>
      </w:r>
      <w:r w:rsidR="00CB4CB1" w:rsidRPr="004A619B">
        <w:rPr>
          <w:rFonts w:cs="Times New Roman"/>
          <w:sz w:val="20"/>
          <w:szCs w:val="20"/>
        </w:rPr>
        <w:t xml:space="preserve">be </w:t>
      </w:r>
      <w:r w:rsidR="00BB0EDE" w:rsidRPr="004A619B">
        <w:rPr>
          <w:rFonts w:cs="Times New Roman"/>
          <w:sz w:val="20"/>
          <w:szCs w:val="20"/>
        </w:rPr>
        <w:t xml:space="preserve">determined whether or not these directly related to bullying. As these additional costs of nights in hospital in the intervention arm may not be directly related to bullying, this is further explored in the sensitivity analysis by excluding police and NHS costs. </w:t>
      </w:r>
    </w:p>
    <w:p w:rsidR="00BB0EDE" w:rsidRPr="005C0932" w:rsidRDefault="00EF64FC" w:rsidP="004A619B">
      <w:pPr>
        <w:spacing w:line="480" w:lineRule="auto"/>
        <w:jc w:val="center"/>
        <w:rPr>
          <w:rFonts w:cs="Times New Roman"/>
          <w:iCs/>
          <w:color w:val="0D0D0D" w:themeColor="text1" w:themeTint="F2"/>
          <w:sz w:val="20"/>
          <w:szCs w:val="20"/>
        </w:rPr>
      </w:pPr>
      <w:bookmarkStart w:id="4" w:name="_Toc515556115"/>
      <w:bookmarkStart w:id="5" w:name="_Toc515556318"/>
      <w:r w:rsidRPr="005C0932">
        <w:rPr>
          <w:rFonts w:cs="Times New Roman"/>
          <w:iCs/>
          <w:color w:val="0D0D0D" w:themeColor="text1" w:themeTint="F2"/>
          <w:sz w:val="20"/>
          <w:szCs w:val="20"/>
        </w:rPr>
        <w:lastRenderedPageBreak/>
        <w:t>[TABLE 3 AND 4 ABOUT HERE]</w:t>
      </w:r>
      <w:bookmarkEnd w:id="4"/>
      <w:bookmarkEnd w:id="5"/>
    </w:p>
    <w:p w:rsidR="00EF64FC" w:rsidRPr="004A619B" w:rsidRDefault="00EF64FC" w:rsidP="004A619B">
      <w:pPr>
        <w:spacing w:line="480" w:lineRule="auto"/>
        <w:rPr>
          <w:rFonts w:cs="Times New Roman"/>
          <w:color w:val="000000" w:themeColor="text1"/>
          <w:sz w:val="20"/>
          <w:szCs w:val="20"/>
        </w:rPr>
      </w:pPr>
      <w:r w:rsidRPr="004A619B">
        <w:rPr>
          <w:rFonts w:cs="Times New Roman"/>
          <w:color w:val="000000" w:themeColor="text1"/>
          <w:sz w:val="20"/>
          <w:szCs w:val="20"/>
        </w:rPr>
        <w:t>Cost-</w:t>
      </w:r>
      <w:r w:rsidR="00BB1EF2" w:rsidRPr="004A619B">
        <w:rPr>
          <w:rFonts w:cs="Times New Roman"/>
          <w:color w:val="000000" w:themeColor="text1"/>
          <w:sz w:val="20"/>
          <w:szCs w:val="20"/>
        </w:rPr>
        <w:t>utility</w:t>
      </w:r>
      <w:r w:rsidRPr="004A619B">
        <w:rPr>
          <w:rFonts w:cs="Times New Roman"/>
          <w:color w:val="000000" w:themeColor="text1"/>
          <w:sz w:val="20"/>
          <w:szCs w:val="20"/>
        </w:rPr>
        <w:t xml:space="preserve"> </w:t>
      </w:r>
    </w:p>
    <w:p w:rsidR="00BB0EDE" w:rsidRPr="004A619B" w:rsidRDefault="00BB0EDE" w:rsidP="004A619B">
      <w:pPr>
        <w:spacing w:line="480" w:lineRule="auto"/>
        <w:jc w:val="both"/>
        <w:rPr>
          <w:rFonts w:cs="Times New Roman"/>
          <w:color w:val="000000" w:themeColor="text1"/>
          <w:sz w:val="20"/>
          <w:szCs w:val="20"/>
        </w:rPr>
      </w:pPr>
      <w:r w:rsidRPr="004A619B">
        <w:rPr>
          <w:rFonts w:cs="Times New Roman"/>
          <w:color w:val="000000" w:themeColor="text1"/>
          <w:sz w:val="20"/>
          <w:szCs w:val="20"/>
        </w:rPr>
        <w:t xml:space="preserve">Overall, the intervention </w:t>
      </w:r>
      <w:r w:rsidR="00CB2267" w:rsidRPr="004A619B">
        <w:rPr>
          <w:rFonts w:cs="Times New Roman"/>
          <w:color w:val="000000" w:themeColor="text1"/>
          <w:sz w:val="20"/>
          <w:szCs w:val="20"/>
        </w:rPr>
        <w:t>wa</w:t>
      </w:r>
      <w:r w:rsidRPr="004A619B">
        <w:rPr>
          <w:rFonts w:cs="Times New Roman"/>
          <w:color w:val="000000" w:themeColor="text1"/>
          <w:sz w:val="20"/>
          <w:szCs w:val="20"/>
        </w:rPr>
        <w:t>s associated with higher costs (Table</w:t>
      </w:r>
      <w:r w:rsidR="00EF64FC" w:rsidRPr="004A619B">
        <w:rPr>
          <w:rFonts w:cs="Times New Roman"/>
          <w:color w:val="000000" w:themeColor="text1"/>
          <w:sz w:val="20"/>
          <w:szCs w:val="20"/>
        </w:rPr>
        <w:t>5</w:t>
      </w:r>
      <w:r w:rsidRPr="004A619B">
        <w:rPr>
          <w:rFonts w:cs="Times New Roman"/>
          <w:color w:val="000000" w:themeColor="text1"/>
          <w:sz w:val="20"/>
          <w:szCs w:val="20"/>
        </w:rPr>
        <w:t xml:space="preserve">) but the mean gain in CHU-9D </w:t>
      </w:r>
      <w:r w:rsidR="00CB4CB1" w:rsidRPr="004A619B">
        <w:rPr>
          <w:rFonts w:cs="Times New Roman"/>
          <w:color w:val="000000" w:themeColor="text1"/>
          <w:sz w:val="20"/>
          <w:szCs w:val="20"/>
        </w:rPr>
        <w:t>wa</w:t>
      </w:r>
      <w:r w:rsidRPr="004A619B">
        <w:rPr>
          <w:rFonts w:cs="Times New Roman"/>
          <w:color w:val="000000" w:themeColor="text1"/>
          <w:sz w:val="20"/>
          <w:szCs w:val="20"/>
        </w:rPr>
        <w:t>s slightly higher in the intervention arm</w:t>
      </w:r>
      <w:r w:rsidR="00BB1EF2" w:rsidRPr="004A619B">
        <w:rPr>
          <w:rFonts w:cs="Times New Roman"/>
          <w:color w:val="000000" w:themeColor="text1"/>
          <w:sz w:val="20"/>
          <w:szCs w:val="20"/>
        </w:rPr>
        <w:t>, but the QALY gained was not significant.</w:t>
      </w:r>
      <w:r w:rsidRPr="004A619B">
        <w:rPr>
          <w:rFonts w:cs="Times New Roman"/>
          <w:color w:val="000000" w:themeColor="text1"/>
          <w:sz w:val="20"/>
          <w:szCs w:val="20"/>
        </w:rPr>
        <w:t xml:space="preserve"> The adjusted </w:t>
      </w:r>
      <w:r w:rsidR="00CB2267" w:rsidRPr="004A619B">
        <w:rPr>
          <w:rFonts w:cs="Times New Roman"/>
          <w:color w:val="000000" w:themeColor="text1"/>
          <w:sz w:val="20"/>
          <w:szCs w:val="20"/>
        </w:rPr>
        <w:t>ICER</w:t>
      </w:r>
      <w:r w:rsidRPr="004A619B">
        <w:rPr>
          <w:rFonts w:cs="Times New Roman"/>
          <w:color w:val="000000" w:themeColor="text1"/>
          <w:sz w:val="20"/>
          <w:szCs w:val="20"/>
        </w:rPr>
        <w:t xml:space="preserve">s </w:t>
      </w:r>
      <w:r w:rsidR="00CB2267" w:rsidRPr="004A619B">
        <w:rPr>
          <w:rFonts w:cs="Times New Roman"/>
          <w:color w:val="000000" w:themeColor="text1"/>
          <w:sz w:val="20"/>
          <w:szCs w:val="20"/>
        </w:rPr>
        <w:t>were</w:t>
      </w:r>
      <w:r w:rsidRPr="004A619B">
        <w:rPr>
          <w:rFonts w:cs="Times New Roman"/>
          <w:color w:val="000000" w:themeColor="text1"/>
          <w:sz w:val="20"/>
          <w:szCs w:val="20"/>
        </w:rPr>
        <w:t xml:space="preserve"> £13,284  and £1875 per QALY at two years and three years respectively. These baselines ICERs are well below the threshold that NICE considers interventi</w:t>
      </w:r>
      <w:r w:rsidR="00524A54" w:rsidRPr="004A619B">
        <w:rPr>
          <w:rFonts w:cs="Times New Roman"/>
          <w:color w:val="000000" w:themeColor="text1"/>
          <w:sz w:val="20"/>
          <w:szCs w:val="20"/>
        </w:rPr>
        <w:t>ons to be cost-effective</w:t>
      </w:r>
      <w:r w:rsidR="00CB2267" w:rsidRPr="004A619B">
        <w:rPr>
          <w:rFonts w:cs="Times New Roman"/>
          <w:color w:val="000000" w:themeColor="text1"/>
          <w:sz w:val="20"/>
          <w:szCs w:val="20"/>
        </w:rPr>
        <w:t>:</w:t>
      </w:r>
      <w:r w:rsidR="00524A54" w:rsidRPr="004A619B">
        <w:rPr>
          <w:rFonts w:cs="Times New Roman"/>
          <w:color w:val="000000" w:themeColor="text1"/>
          <w:sz w:val="20"/>
          <w:szCs w:val="20"/>
        </w:rPr>
        <w:t xml:space="preserve"> at £20</w:t>
      </w:r>
      <w:r w:rsidRPr="004A619B">
        <w:rPr>
          <w:rFonts w:cs="Times New Roman"/>
          <w:color w:val="000000" w:themeColor="text1"/>
          <w:sz w:val="20"/>
          <w:szCs w:val="20"/>
        </w:rPr>
        <w:t xml:space="preserve">000 to £30000 per QALY gain. </w:t>
      </w:r>
    </w:p>
    <w:p w:rsidR="00E77BA4" w:rsidRPr="004A619B" w:rsidRDefault="00E77BA4" w:rsidP="004A619B">
      <w:pPr>
        <w:spacing w:line="480" w:lineRule="auto"/>
        <w:jc w:val="center"/>
        <w:rPr>
          <w:rFonts w:cs="Times New Roman"/>
          <w:color w:val="000000" w:themeColor="text1"/>
          <w:sz w:val="20"/>
          <w:szCs w:val="20"/>
        </w:rPr>
      </w:pPr>
      <w:r w:rsidRPr="004A619B">
        <w:rPr>
          <w:rFonts w:cs="Times New Roman"/>
          <w:color w:val="000000" w:themeColor="text1"/>
          <w:sz w:val="20"/>
          <w:szCs w:val="20"/>
        </w:rPr>
        <w:t>[TABLE 5 ABOUT HERE]</w:t>
      </w:r>
    </w:p>
    <w:p w:rsidR="00BB0EDE" w:rsidRPr="004A619B" w:rsidRDefault="00BB0EDE" w:rsidP="004A619B">
      <w:pPr>
        <w:spacing w:line="480" w:lineRule="auto"/>
        <w:jc w:val="both"/>
        <w:rPr>
          <w:rFonts w:cs="Times New Roman"/>
          <w:color w:val="000000" w:themeColor="text1"/>
          <w:sz w:val="20"/>
          <w:szCs w:val="20"/>
        </w:rPr>
      </w:pPr>
      <w:r w:rsidRPr="004A619B">
        <w:rPr>
          <w:rFonts w:cs="Times New Roman"/>
          <w:color w:val="000000" w:themeColor="text1"/>
          <w:sz w:val="20"/>
          <w:szCs w:val="20"/>
        </w:rPr>
        <w:t>Graphically</w:t>
      </w:r>
      <w:r w:rsidR="00CB2267" w:rsidRPr="004A619B">
        <w:rPr>
          <w:rFonts w:cs="Times New Roman"/>
          <w:color w:val="000000" w:themeColor="text1"/>
          <w:sz w:val="20"/>
          <w:szCs w:val="20"/>
        </w:rPr>
        <w:t>,</w:t>
      </w:r>
      <w:r w:rsidRPr="004A619B">
        <w:rPr>
          <w:rFonts w:cs="Times New Roman"/>
          <w:color w:val="000000" w:themeColor="text1"/>
          <w:sz w:val="20"/>
          <w:szCs w:val="20"/>
        </w:rPr>
        <w:t xml:space="preserve"> we present the uncertainty in cost-effectiveness acceptability curves in </w:t>
      </w:r>
      <w:r w:rsidR="0002190D" w:rsidRPr="004A619B">
        <w:rPr>
          <w:rFonts w:cs="Times New Roman"/>
          <w:color w:val="000000" w:themeColor="text1"/>
          <w:sz w:val="20"/>
          <w:szCs w:val="20"/>
        </w:rPr>
        <w:t>Figure 1a</w:t>
      </w:r>
      <w:r w:rsidRPr="004A619B">
        <w:rPr>
          <w:rFonts w:cs="Times New Roman"/>
          <w:color w:val="000000" w:themeColor="text1"/>
          <w:sz w:val="20"/>
          <w:szCs w:val="20"/>
        </w:rPr>
        <w:t xml:space="preserve"> </w:t>
      </w:r>
      <w:r w:rsidR="0002190D" w:rsidRPr="004A619B">
        <w:rPr>
          <w:rFonts w:cs="Times New Roman"/>
          <w:color w:val="000000" w:themeColor="text1"/>
          <w:sz w:val="20"/>
          <w:szCs w:val="20"/>
        </w:rPr>
        <w:t>and Figure 1b</w:t>
      </w:r>
      <w:r w:rsidRPr="004A619B">
        <w:rPr>
          <w:rFonts w:cs="Times New Roman"/>
          <w:color w:val="000000" w:themeColor="text1"/>
          <w:sz w:val="20"/>
          <w:szCs w:val="20"/>
        </w:rPr>
        <w:t xml:space="preserve">. At two years, there is a 65% probability that the intervention </w:t>
      </w:r>
      <w:r w:rsidR="00CB2267" w:rsidRPr="004A619B">
        <w:rPr>
          <w:rFonts w:cs="Times New Roman"/>
          <w:color w:val="000000" w:themeColor="text1"/>
          <w:sz w:val="20"/>
          <w:szCs w:val="20"/>
        </w:rPr>
        <w:t>wa</w:t>
      </w:r>
      <w:r w:rsidRPr="004A619B">
        <w:rPr>
          <w:rFonts w:cs="Times New Roman"/>
          <w:color w:val="000000" w:themeColor="text1"/>
          <w:sz w:val="20"/>
          <w:szCs w:val="20"/>
        </w:rPr>
        <w:t>s cost–effective at a willingness-to-pay threshold of £20</w:t>
      </w:r>
      <w:r w:rsidR="00B65D7C" w:rsidRPr="004A619B">
        <w:rPr>
          <w:rFonts w:cs="Times New Roman"/>
          <w:color w:val="000000" w:themeColor="text1"/>
          <w:sz w:val="20"/>
          <w:szCs w:val="20"/>
        </w:rPr>
        <w:t>,</w:t>
      </w:r>
      <w:r w:rsidRPr="004A619B">
        <w:rPr>
          <w:rFonts w:cs="Times New Roman"/>
          <w:color w:val="000000" w:themeColor="text1"/>
          <w:sz w:val="20"/>
          <w:szCs w:val="20"/>
        </w:rPr>
        <w:t>000 per QALY. At three years</w:t>
      </w:r>
      <w:r w:rsidR="00CB2267" w:rsidRPr="004A619B">
        <w:rPr>
          <w:rFonts w:cs="Times New Roman"/>
          <w:color w:val="000000" w:themeColor="text1"/>
          <w:sz w:val="20"/>
          <w:szCs w:val="20"/>
        </w:rPr>
        <w:t>,</w:t>
      </w:r>
      <w:r w:rsidRPr="004A619B">
        <w:rPr>
          <w:rFonts w:cs="Times New Roman"/>
          <w:color w:val="000000" w:themeColor="text1"/>
          <w:sz w:val="20"/>
          <w:szCs w:val="20"/>
        </w:rPr>
        <w:t xml:space="preserve"> there was a 90% probability that the intervention </w:t>
      </w:r>
      <w:r w:rsidR="00CB2267" w:rsidRPr="004A619B">
        <w:rPr>
          <w:rFonts w:cs="Times New Roman"/>
          <w:color w:val="000000" w:themeColor="text1"/>
          <w:sz w:val="20"/>
          <w:szCs w:val="20"/>
        </w:rPr>
        <w:t>wa</w:t>
      </w:r>
      <w:r w:rsidRPr="004A619B">
        <w:rPr>
          <w:rFonts w:cs="Times New Roman"/>
          <w:color w:val="000000" w:themeColor="text1"/>
          <w:sz w:val="20"/>
          <w:szCs w:val="20"/>
        </w:rPr>
        <w:t>s cost-effective at the £20</w:t>
      </w:r>
      <w:r w:rsidR="00B65D7C" w:rsidRPr="004A619B">
        <w:rPr>
          <w:rFonts w:cs="Times New Roman"/>
          <w:color w:val="000000" w:themeColor="text1"/>
          <w:sz w:val="20"/>
          <w:szCs w:val="20"/>
        </w:rPr>
        <w:t>,</w:t>
      </w:r>
      <w:r w:rsidRPr="004A619B">
        <w:rPr>
          <w:rFonts w:cs="Times New Roman"/>
          <w:color w:val="000000" w:themeColor="text1"/>
          <w:sz w:val="20"/>
          <w:szCs w:val="20"/>
        </w:rPr>
        <w:t>000 per QALY threshold. Overall</w:t>
      </w:r>
      <w:r w:rsidR="00CB2267" w:rsidRPr="004A619B">
        <w:rPr>
          <w:rFonts w:cs="Times New Roman"/>
          <w:color w:val="000000" w:themeColor="text1"/>
          <w:sz w:val="20"/>
          <w:szCs w:val="20"/>
        </w:rPr>
        <w:t>,</w:t>
      </w:r>
      <w:r w:rsidRPr="004A619B">
        <w:rPr>
          <w:rFonts w:cs="Times New Roman"/>
          <w:color w:val="000000" w:themeColor="text1"/>
          <w:sz w:val="20"/>
          <w:szCs w:val="20"/>
        </w:rPr>
        <w:t xml:space="preserve"> there is some uncertainty at two years </w:t>
      </w:r>
      <w:r w:rsidR="00CB4CB1" w:rsidRPr="004A619B">
        <w:rPr>
          <w:rFonts w:cs="Times New Roman"/>
          <w:color w:val="000000" w:themeColor="text1"/>
          <w:sz w:val="20"/>
          <w:szCs w:val="20"/>
        </w:rPr>
        <w:t>whether</w:t>
      </w:r>
      <w:r w:rsidRPr="004A619B">
        <w:rPr>
          <w:rFonts w:cs="Times New Roman"/>
          <w:color w:val="000000" w:themeColor="text1"/>
          <w:sz w:val="20"/>
          <w:szCs w:val="20"/>
        </w:rPr>
        <w:t xml:space="preserve"> the intervention </w:t>
      </w:r>
      <w:r w:rsidR="00CB2267" w:rsidRPr="004A619B">
        <w:rPr>
          <w:rFonts w:cs="Times New Roman"/>
          <w:color w:val="000000" w:themeColor="text1"/>
          <w:sz w:val="20"/>
          <w:szCs w:val="20"/>
        </w:rPr>
        <w:t>wa</w:t>
      </w:r>
      <w:r w:rsidRPr="004A619B">
        <w:rPr>
          <w:rFonts w:cs="Times New Roman"/>
          <w:color w:val="000000" w:themeColor="text1"/>
          <w:sz w:val="20"/>
          <w:szCs w:val="20"/>
        </w:rPr>
        <w:t xml:space="preserve">s cost-effective, but at three years there </w:t>
      </w:r>
      <w:r w:rsidR="00CB4CB1" w:rsidRPr="004A619B">
        <w:rPr>
          <w:rFonts w:cs="Times New Roman"/>
          <w:color w:val="000000" w:themeColor="text1"/>
          <w:sz w:val="20"/>
          <w:szCs w:val="20"/>
        </w:rPr>
        <w:t>wa</w:t>
      </w:r>
      <w:r w:rsidRPr="004A619B">
        <w:rPr>
          <w:rFonts w:cs="Times New Roman"/>
          <w:color w:val="000000" w:themeColor="text1"/>
          <w:sz w:val="20"/>
          <w:szCs w:val="20"/>
        </w:rPr>
        <w:t>s a high de</w:t>
      </w:r>
      <w:r w:rsidR="00E77BA4" w:rsidRPr="004A619B">
        <w:rPr>
          <w:rFonts w:cs="Times New Roman"/>
          <w:color w:val="000000" w:themeColor="text1"/>
          <w:sz w:val="20"/>
          <w:szCs w:val="20"/>
        </w:rPr>
        <w:t xml:space="preserve">gree of certainty that it </w:t>
      </w:r>
      <w:r w:rsidR="00CB2267" w:rsidRPr="004A619B">
        <w:rPr>
          <w:rFonts w:cs="Times New Roman"/>
          <w:color w:val="000000" w:themeColor="text1"/>
          <w:sz w:val="20"/>
          <w:szCs w:val="20"/>
        </w:rPr>
        <w:t>was</w:t>
      </w:r>
      <w:r w:rsidR="00E77BA4" w:rsidRPr="004A619B">
        <w:rPr>
          <w:rFonts w:cs="Times New Roman"/>
          <w:color w:val="000000" w:themeColor="text1"/>
          <w:sz w:val="20"/>
          <w:szCs w:val="20"/>
        </w:rPr>
        <w:t xml:space="preserve">.  </w:t>
      </w:r>
    </w:p>
    <w:p w:rsidR="00E77BA4" w:rsidRPr="004A619B" w:rsidRDefault="00E77BA4" w:rsidP="004A619B">
      <w:pPr>
        <w:spacing w:line="480" w:lineRule="auto"/>
        <w:jc w:val="center"/>
        <w:rPr>
          <w:rFonts w:cs="Times New Roman"/>
          <w:color w:val="000000" w:themeColor="text1"/>
          <w:sz w:val="20"/>
          <w:szCs w:val="20"/>
        </w:rPr>
      </w:pPr>
      <w:r w:rsidRPr="004A619B">
        <w:rPr>
          <w:rFonts w:cs="Times New Roman"/>
          <w:color w:val="000000" w:themeColor="text1"/>
          <w:sz w:val="20"/>
          <w:szCs w:val="20"/>
        </w:rPr>
        <w:t>[FIGURE 1 ABOUT HERE]</w:t>
      </w:r>
    </w:p>
    <w:p w:rsidR="00BB0EDE" w:rsidRPr="004A619B" w:rsidRDefault="00E77BA4" w:rsidP="004A619B">
      <w:pPr>
        <w:spacing w:line="480" w:lineRule="auto"/>
        <w:rPr>
          <w:rFonts w:cs="Times New Roman"/>
          <w:color w:val="000000" w:themeColor="text1"/>
          <w:sz w:val="20"/>
          <w:szCs w:val="20"/>
        </w:rPr>
      </w:pPr>
      <w:r w:rsidRPr="004A619B">
        <w:rPr>
          <w:rFonts w:cs="Times New Roman"/>
          <w:color w:val="000000" w:themeColor="text1"/>
          <w:sz w:val="20"/>
          <w:szCs w:val="20"/>
        </w:rPr>
        <w:t>In further</w:t>
      </w:r>
      <w:r w:rsidR="00BB0EDE" w:rsidRPr="004A619B">
        <w:rPr>
          <w:rFonts w:cs="Times New Roman"/>
          <w:color w:val="000000" w:themeColor="text1"/>
          <w:sz w:val="20"/>
          <w:szCs w:val="20"/>
        </w:rPr>
        <w:t xml:space="preserve"> sensitivity analysis</w:t>
      </w:r>
      <w:r w:rsidR="00CB2267" w:rsidRPr="004A619B">
        <w:rPr>
          <w:rFonts w:cs="Times New Roman"/>
          <w:color w:val="000000" w:themeColor="text1"/>
          <w:sz w:val="20"/>
          <w:szCs w:val="20"/>
        </w:rPr>
        <w:t>,</w:t>
      </w:r>
      <w:r w:rsidR="00BB0EDE" w:rsidRPr="004A619B">
        <w:rPr>
          <w:rFonts w:cs="Times New Roman"/>
          <w:color w:val="000000" w:themeColor="text1"/>
          <w:sz w:val="20"/>
          <w:szCs w:val="20"/>
        </w:rPr>
        <w:t xml:space="preserve"> we explored the impact of </w:t>
      </w:r>
      <w:r w:rsidR="00CB2267" w:rsidRPr="004A619B">
        <w:rPr>
          <w:rFonts w:cs="Times New Roman"/>
          <w:color w:val="000000" w:themeColor="text1"/>
          <w:sz w:val="20"/>
          <w:szCs w:val="20"/>
        </w:rPr>
        <w:t>ex</w:t>
      </w:r>
      <w:r w:rsidR="00BB0EDE" w:rsidRPr="004A619B">
        <w:rPr>
          <w:rFonts w:cs="Times New Roman"/>
          <w:color w:val="000000" w:themeColor="text1"/>
          <w:sz w:val="20"/>
          <w:szCs w:val="20"/>
        </w:rPr>
        <w:t>cluding teacher time training as this was provided</w:t>
      </w:r>
      <w:r w:rsidR="005973F2" w:rsidRPr="004A619B">
        <w:rPr>
          <w:rFonts w:cs="Times New Roman"/>
          <w:color w:val="000000" w:themeColor="text1"/>
          <w:sz w:val="20"/>
          <w:szCs w:val="20"/>
        </w:rPr>
        <w:t xml:space="preserve"> as part of routine training</w:t>
      </w:r>
      <w:r w:rsidRPr="004A619B">
        <w:rPr>
          <w:rFonts w:cs="Times New Roman"/>
          <w:color w:val="000000" w:themeColor="text1"/>
          <w:sz w:val="20"/>
          <w:szCs w:val="20"/>
        </w:rPr>
        <w:t xml:space="preserve"> days</w:t>
      </w:r>
      <w:r w:rsidR="00BB0EDE" w:rsidRPr="004A619B">
        <w:rPr>
          <w:rFonts w:cs="Times New Roman"/>
          <w:color w:val="000000" w:themeColor="text1"/>
          <w:sz w:val="20"/>
          <w:szCs w:val="20"/>
        </w:rPr>
        <w:t xml:space="preserve">. This had little impact on </w:t>
      </w:r>
      <w:r w:rsidR="00CB2267" w:rsidRPr="004A619B">
        <w:rPr>
          <w:rFonts w:cs="Times New Roman"/>
          <w:color w:val="000000" w:themeColor="text1"/>
          <w:sz w:val="20"/>
          <w:szCs w:val="20"/>
        </w:rPr>
        <w:t xml:space="preserve">our </w:t>
      </w:r>
      <w:r w:rsidR="00BB0EDE" w:rsidRPr="004A619B">
        <w:rPr>
          <w:rFonts w:cs="Times New Roman"/>
          <w:color w:val="000000" w:themeColor="text1"/>
          <w:sz w:val="20"/>
          <w:szCs w:val="20"/>
        </w:rPr>
        <w:t>results and conclusions. Again, there w</w:t>
      </w:r>
      <w:r w:rsidR="00CB4CB1" w:rsidRPr="004A619B">
        <w:rPr>
          <w:rFonts w:cs="Times New Roman"/>
          <w:color w:val="000000" w:themeColor="text1"/>
          <w:sz w:val="20"/>
          <w:szCs w:val="20"/>
        </w:rPr>
        <w:t>as</w:t>
      </w:r>
      <w:r w:rsidR="00BB0EDE" w:rsidRPr="004A619B">
        <w:rPr>
          <w:rFonts w:cs="Times New Roman"/>
          <w:color w:val="000000" w:themeColor="text1"/>
          <w:sz w:val="20"/>
          <w:szCs w:val="20"/>
        </w:rPr>
        <w:t xml:space="preserve"> </w:t>
      </w:r>
      <w:r w:rsidR="00CB2267" w:rsidRPr="004A619B">
        <w:rPr>
          <w:rFonts w:cs="Times New Roman"/>
          <w:color w:val="000000" w:themeColor="text1"/>
          <w:sz w:val="20"/>
          <w:szCs w:val="20"/>
        </w:rPr>
        <w:t xml:space="preserve">considerable doubt that </w:t>
      </w:r>
      <w:r w:rsidR="00BB0EDE" w:rsidRPr="004A619B">
        <w:rPr>
          <w:rFonts w:cs="Times New Roman"/>
          <w:color w:val="000000" w:themeColor="text1"/>
          <w:sz w:val="20"/>
          <w:szCs w:val="20"/>
        </w:rPr>
        <w:t xml:space="preserve">the increased hospital days in the intervention arm were related to the </w:t>
      </w:r>
      <w:r w:rsidR="00CB2267" w:rsidRPr="004A619B">
        <w:rPr>
          <w:rFonts w:cs="Times New Roman"/>
          <w:color w:val="000000" w:themeColor="text1"/>
          <w:sz w:val="20"/>
          <w:szCs w:val="20"/>
        </w:rPr>
        <w:t>intervention</w:t>
      </w:r>
      <w:r w:rsidR="00BB0EDE" w:rsidRPr="004A619B">
        <w:rPr>
          <w:rFonts w:cs="Times New Roman"/>
          <w:color w:val="000000" w:themeColor="text1"/>
          <w:sz w:val="20"/>
          <w:szCs w:val="20"/>
        </w:rPr>
        <w:t xml:space="preserve">, but exclusion of NHS and police costs did not have </w:t>
      </w:r>
      <w:r w:rsidRPr="004A619B">
        <w:rPr>
          <w:rFonts w:cs="Times New Roman"/>
          <w:color w:val="000000" w:themeColor="text1"/>
          <w:sz w:val="20"/>
          <w:szCs w:val="20"/>
        </w:rPr>
        <w:t>a significant impact on results</w:t>
      </w:r>
      <w:r w:rsidR="00BB0EDE" w:rsidRPr="004A619B">
        <w:rPr>
          <w:rFonts w:cs="Times New Roman"/>
          <w:color w:val="000000" w:themeColor="text1"/>
          <w:sz w:val="20"/>
          <w:szCs w:val="20"/>
        </w:rPr>
        <w:t xml:space="preserve">. </w:t>
      </w:r>
    </w:p>
    <w:p w:rsidR="00BB0EDE" w:rsidRPr="004A619B" w:rsidRDefault="00BB0EDE" w:rsidP="004A619B">
      <w:pPr>
        <w:spacing w:line="480" w:lineRule="auto"/>
        <w:rPr>
          <w:rFonts w:cs="Times New Roman"/>
          <w:color w:val="000000" w:themeColor="text1"/>
          <w:sz w:val="20"/>
          <w:szCs w:val="20"/>
        </w:rPr>
      </w:pPr>
      <w:r w:rsidRPr="004A619B">
        <w:rPr>
          <w:rFonts w:cs="Times New Roman"/>
          <w:color w:val="000000" w:themeColor="text1"/>
          <w:sz w:val="20"/>
          <w:szCs w:val="20"/>
        </w:rPr>
        <w:br w:type="page"/>
      </w:r>
      <w:r w:rsidR="00E77BA4" w:rsidRPr="004A619B">
        <w:rPr>
          <w:rFonts w:cs="Times New Roman"/>
          <w:noProof/>
          <w:color w:val="000000" w:themeColor="text1"/>
          <w:sz w:val="20"/>
          <w:szCs w:val="20"/>
        </w:rPr>
        <w:lastRenderedPageBreak/>
        <w:t>DISCUSSION</w:t>
      </w:r>
      <w:r w:rsidR="00DD6FF0" w:rsidRPr="004A619B">
        <w:rPr>
          <w:rFonts w:cs="Times New Roman"/>
          <w:noProof/>
          <w:color w:val="000000" w:themeColor="text1"/>
          <w:sz w:val="20"/>
          <w:szCs w:val="20"/>
        </w:rPr>
        <w:fldChar w:fldCharType="begin"/>
      </w:r>
      <w:r w:rsidRPr="004A619B">
        <w:rPr>
          <w:rFonts w:cs="Times New Roman"/>
          <w:color w:val="000000" w:themeColor="text1"/>
          <w:sz w:val="20"/>
          <w:szCs w:val="20"/>
        </w:rPr>
        <w:instrText xml:space="preserve"> ADDIN EN.REFLIST </w:instrText>
      </w:r>
      <w:r w:rsidR="00DD6FF0" w:rsidRPr="004A619B">
        <w:rPr>
          <w:rFonts w:cs="Times New Roman"/>
          <w:noProof/>
          <w:color w:val="000000" w:themeColor="text1"/>
          <w:sz w:val="20"/>
          <w:szCs w:val="20"/>
        </w:rPr>
        <w:fldChar w:fldCharType="end"/>
      </w:r>
    </w:p>
    <w:p w:rsidR="00524A54" w:rsidRPr="004A619B" w:rsidRDefault="00524A54" w:rsidP="004A619B">
      <w:pPr>
        <w:spacing w:line="480" w:lineRule="auto"/>
        <w:rPr>
          <w:rFonts w:cs="Times New Roman"/>
          <w:sz w:val="20"/>
          <w:szCs w:val="20"/>
        </w:rPr>
      </w:pPr>
      <w:r w:rsidRPr="004A619B">
        <w:rPr>
          <w:rFonts w:cs="Times New Roman"/>
          <w:sz w:val="20"/>
          <w:szCs w:val="20"/>
        </w:rPr>
        <w:t>Overall</w:t>
      </w:r>
      <w:r w:rsidR="00CB2267" w:rsidRPr="004A619B">
        <w:rPr>
          <w:rFonts w:cs="Times New Roman"/>
          <w:sz w:val="20"/>
          <w:szCs w:val="20"/>
        </w:rPr>
        <w:t>,</w:t>
      </w:r>
      <w:r w:rsidRPr="004A619B">
        <w:rPr>
          <w:rFonts w:cs="Times New Roman"/>
          <w:sz w:val="20"/>
          <w:szCs w:val="20"/>
        </w:rPr>
        <w:t xml:space="preserve"> we found that it </w:t>
      </w:r>
      <w:r w:rsidR="00B65D7C" w:rsidRPr="004A619B">
        <w:rPr>
          <w:rFonts w:cs="Times New Roman"/>
          <w:sz w:val="20"/>
          <w:szCs w:val="20"/>
        </w:rPr>
        <w:t>w</w:t>
      </w:r>
      <w:r w:rsidR="00CB2267" w:rsidRPr="004A619B">
        <w:rPr>
          <w:rFonts w:cs="Times New Roman"/>
          <w:sz w:val="20"/>
          <w:szCs w:val="20"/>
        </w:rPr>
        <w:t xml:space="preserve">ould be </w:t>
      </w:r>
      <w:r w:rsidRPr="004A619B">
        <w:rPr>
          <w:rFonts w:cs="Times New Roman"/>
          <w:sz w:val="20"/>
          <w:szCs w:val="20"/>
        </w:rPr>
        <w:t xml:space="preserve">cost-effective to implement the ‘Learning </w:t>
      </w:r>
      <w:r w:rsidR="00CB2267" w:rsidRPr="004A619B">
        <w:rPr>
          <w:rFonts w:cs="Times New Roman"/>
          <w:sz w:val="20"/>
          <w:szCs w:val="20"/>
        </w:rPr>
        <w:t>T</w:t>
      </w:r>
      <w:r w:rsidRPr="004A619B">
        <w:rPr>
          <w:rFonts w:cs="Times New Roman"/>
          <w:sz w:val="20"/>
          <w:szCs w:val="20"/>
        </w:rPr>
        <w:t>ogether’ intervention in</w:t>
      </w:r>
      <w:r w:rsidR="00E8791E" w:rsidRPr="004A619B">
        <w:rPr>
          <w:rFonts w:cs="Times New Roman"/>
          <w:sz w:val="20"/>
          <w:szCs w:val="20"/>
        </w:rPr>
        <w:t xml:space="preserve"> </w:t>
      </w:r>
      <w:r w:rsidR="00CB2267" w:rsidRPr="004A619B">
        <w:rPr>
          <w:rFonts w:cs="Times New Roman"/>
          <w:sz w:val="20"/>
          <w:szCs w:val="20"/>
        </w:rPr>
        <w:t>s</w:t>
      </w:r>
      <w:r w:rsidR="00E8791E" w:rsidRPr="004A619B">
        <w:rPr>
          <w:rFonts w:cs="Times New Roman"/>
          <w:sz w:val="20"/>
          <w:szCs w:val="20"/>
        </w:rPr>
        <w:t xml:space="preserve">chools with cost per QALY </w:t>
      </w:r>
      <w:r w:rsidRPr="004A619B">
        <w:rPr>
          <w:rFonts w:cs="Times New Roman"/>
          <w:sz w:val="20"/>
          <w:szCs w:val="20"/>
        </w:rPr>
        <w:t xml:space="preserve">thresholds of </w:t>
      </w:r>
      <w:r w:rsidRPr="004A619B">
        <w:rPr>
          <w:rFonts w:cs="Times New Roman"/>
          <w:color w:val="000000" w:themeColor="text1"/>
          <w:sz w:val="20"/>
          <w:szCs w:val="20"/>
        </w:rPr>
        <w:t xml:space="preserve">£13,284 and £1,875 at two years and three years </w:t>
      </w:r>
      <w:r w:rsidR="00E8791E" w:rsidRPr="004A619B">
        <w:rPr>
          <w:rFonts w:cs="Times New Roman"/>
          <w:color w:val="000000" w:themeColor="text1"/>
          <w:sz w:val="20"/>
          <w:szCs w:val="20"/>
        </w:rPr>
        <w:t>respectively. This is well below the NICE threshold of £20</w:t>
      </w:r>
      <w:r w:rsidR="00CB2267" w:rsidRPr="004A619B">
        <w:rPr>
          <w:rFonts w:cs="Times New Roman"/>
          <w:color w:val="000000" w:themeColor="text1"/>
          <w:sz w:val="20"/>
          <w:szCs w:val="20"/>
        </w:rPr>
        <w:t>,</w:t>
      </w:r>
      <w:r w:rsidR="00E8791E" w:rsidRPr="004A619B">
        <w:rPr>
          <w:rFonts w:cs="Times New Roman"/>
          <w:color w:val="000000" w:themeColor="text1"/>
          <w:sz w:val="20"/>
          <w:szCs w:val="20"/>
        </w:rPr>
        <w:t>000-£30</w:t>
      </w:r>
      <w:r w:rsidR="00CB2267" w:rsidRPr="004A619B">
        <w:rPr>
          <w:rFonts w:cs="Times New Roman"/>
          <w:color w:val="000000" w:themeColor="text1"/>
          <w:sz w:val="20"/>
          <w:szCs w:val="20"/>
        </w:rPr>
        <w:t>,</w:t>
      </w:r>
      <w:r w:rsidR="00E8791E" w:rsidRPr="004A619B">
        <w:rPr>
          <w:rFonts w:cs="Times New Roman"/>
          <w:color w:val="000000" w:themeColor="text1"/>
          <w:sz w:val="20"/>
          <w:szCs w:val="20"/>
        </w:rPr>
        <w:t>000 per QALY. Probabilistic sensitivity analysis revealed uncertainty in the result</w:t>
      </w:r>
      <w:r w:rsidR="00CB4CB1" w:rsidRPr="004A619B">
        <w:rPr>
          <w:rFonts w:cs="Times New Roman"/>
          <w:color w:val="000000" w:themeColor="text1"/>
          <w:sz w:val="20"/>
          <w:szCs w:val="20"/>
        </w:rPr>
        <w:t>s</w:t>
      </w:r>
      <w:r w:rsidR="00E8791E" w:rsidRPr="004A619B">
        <w:rPr>
          <w:rFonts w:cs="Times New Roman"/>
          <w:color w:val="000000" w:themeColor="text1"/>
          <w:sz w:val="20"/>
          <w:szCs w:val="20"/>
        </w:rPr>
        <w:t xml:space="preserve"> at two years with a 65% chance of being cost-effective, but after three years there was a 90% chance that it was cost-effective.  </w:t>
      </w:r>
      <w:r w:rsidR="00F279C2">
        <w:rPr>
          <w:rFonts w:cs="Times New Roman"/>
          <w:color w:val="000000" w:themeColor="text1"/>
          <w:sz w:val="20"/>
          <w:szCs w:val="20"/>
        </w:rPr>
        <w:t xml:space="preserve">Having said this, the </w:t>
      </w:r>
      <w:r w:rsidR="00F279C2" w:rsidRPr="00C32CB2">
        <w:rPr>
          <w:sz w:val="20"/>
          <w:szCs w:val="20"/>
        </w:rPr>
        <w:t>confidence in the QALYs are very wide</w:t>
      </w:r>
      <w:r w:rsidR="00F279C2">
        <w:rPr>
          <w:sz w:val="20"/>
          <w:szCs w:val="20"/>
        </w:rPr>
        <w:t xml:space="preserve"> reflecting the small difference in utility values between the two arms.</w:t>
      </w:r>
    </w:p>
    <w:p w:rsidR="00E8791E" w:rsidRPr="004A619B" w:rsidRDefault="00E8791E" w:rsidP="004A619B">
      <w:pPr>
        <w:spacing w:line="480" w:lineRule="auto"/>
        <w:jc w:val="both"/>
        <w:rPr>
          <w:rFonts w:cs="Times New Roman"/>
          <w:sz w:val="20"/>
          <w:szCs w:val="20"/>
        </w:rPr>
      </w:pPr>
      <w:r w:rsidRPr="004A619B">
        <w:rPr>
          <w:rFonts w:cs="Times New Roman"/>
          <w:sz w:val="20"/>
          <w:szCs w:val="20"/>
        </w:rPr>
        <w:t>Given these results</w:t>
      </w:r>
      <w:r w:rsidR="00CB2267" w:rsidRPr="004A619B">
        <w:rPr>
          <w:rFonts w:cs="Times New Roman"/>
          <w:sz w:val="20"/>
          <w:szCs w:val="20"/>
        </w:rPr>
        <w:t>,</w:t>
      </w:r>
      <w:r w:rsidRPr="004A619B">
        <w:rPr>
          <w:rFonts w:cs="Times New Roman"/>
          <w:sz w:val="20"/>
          <w:szCs w:val="20"/>
        </w:rPr>
        <w:t xml:space="preserve"> the implication is that implementing the ‘Learning Together’ intervention in schools would be a good use of resources given the gain in health</w:t>
      </w:r>
      <w:r w:rsidR="00CB2267" w:rsidRPr="004A619B">
        <w:rPr>
          <w:rFonts w:cs="Times New Roman"/>
          <w:sz w:val="20"/>
          <w:szCs w:val="20"/>
        </w:rPr>
        <w:t>-</w:t>
      </w:r>
      <w:r w:rsidRPr="004A619B">
        <w:rPr>
          <w:rFonts w:cs="Times New Roman"/>
          <w:sz w:val="20"/>
          <w:szCs w:val="20"/>
        </w:rPr>
        <w:t xml:space="preserve">related quality of life for </w:t>
      </w:r>
      <w:r w:rsidR="00CB2267" w:rsidRPr="004A619B">
        <w:rPr>
          <w:rFonts w:cs="Times New Roman"/>
          <w:sz w:val="20"/>
          <w:szCs w:val="20"/>
        </w:rPr>
        <w:t>students</w:t>
      </w:r>
      <w:r w:rsidRPr="004A619B">
        <w:rPr>
          <w:rFonts w:cs="Times New Roman"/>
          <w:sz w:val="20"/>
          <w:szCs w:val="20"/>
        </w:rPr>
        <w:t xml:space="preserve">.  </w:t>
      </w:r>
      <w:r w:rsidR="005973F2" w:rsidRPr="004A619B">
        <w:rPr>
          <w:rFonts w:cs="Times New Roman"/>
          <w:sz w:val="20"/>
          <w:szCs w:val="20"/>
        </w:rPr>
        <w:t xml:space="preserve">Interestingly the outcomes of this analysis </w:t>
      </w:r>
      <w:r w:rsidR="00CB4CB1" w:rsidRPr="004A619B">
        <w:rPr>
          <w:rFonts w:cs="Times New Roman"/>
          <w:sz w:val="20"/>
          <w:szCs w:val="20"/>
        </w:rPr>
        <w:t>we</w:t>
      </w:r>
      <w:r w:rsidR="005973F2" w:rsidRPr="004A619B">
        <w:rPr>
          <w:rFonts w:cs="Times New Roman"/>
          <w:sz w:val="20"/>
          <w:szCs w:val="20"/>
        </w:rPr>
        <w:t>re</w:t>
      </w:r>
      <w:r w:rsidR="007C01B3" w:rsidRPr="004A619B">
        <w:rPr>
          <w:rFonts w:cs="Times New Roman"/>
          <w:sz w:val="20"/>
          <w:szCs w:val="20"/>
        </w:rPr>
        <w:t xml:space="preserve"> from the health perspective</w:t>
      </w:r>
      <w:r w:rsidR="005973F2" w:rsidRPr="004A619B">
        <w:rPr>
          <w:rFonts w:cs="Times New Roman"/>
          <w:sz w:val="20"/>
          <w:szCs w:val="20"/>
        </w:rPr>
        <w:t xml:space="preserve"> (health</w:t>
      </w:r>
      <w:r w:rsidR="00CB2267" w:rsidRPr="004A619B">
        <w:rPr>
          <w:rFonts w:cs="Times New Roman"/>
          <w:sz w:val="20"/>
          <w:szCs w:val="20"/>
        </w:rPr>
        <w:t>-</w:t>
      </w:r>
      <w:r w:rsidR="005973F2" w:rsidRPr="004A619B">
        <w:rPr>
          <w:rFonts w:cs="Times New Roman"/>
          <w:sz w:val="20"/>
          <w:szCs w:val="20"/>
        </w:rPr>
        <w:t>related quality of life),</w:t>
      </w:r>
      <w:r w:rsidR="007C01B3" w:rsidRPr="004A619B">
        <w:rPr>
          <w:rFonts w:cs="Times New Roman"/>
          <w:sz w:val="20"/>
          <w:szCs w:val="20"/>
        </w:rPr>
        <w:t xml:space="preserve"> but the intervention </w:t>
      </w:r>
      <w:r w:rsidR="00CB2267" w:rsidRPr="004A619B">
        <w:rPr>
          <w:rFonts w:cs="Times New Roman"/>
          <w:sz w:val="20"/>
          <w:szCs w:val="20"/>
        </w:rPr>
        <w:t xml:space="preserve">was </w:t>
      </w:r>
      <w:r w:rsidR="007C01B3" w:rsidRPr="004A619B">
        <w:rPr>
          <w:rFonts w:cs="Times New Roman"/>
          <w:sz w:val="20"/>
          <w:szCs w:val="20"/>
        </w:rPr>
        <w:t>implemented in the education se</w:t>
      </w:r>
      <w:r w:rsidR="00CB2267" w:rsidRPr="004A619B">
        <w:rPr>
          <w:rFonts w:cs="Times New Roman"/>
          <w:sz w:val="20"/>
          <w:szCs w:val="20"/>
        </w:rPr>
        <w:t>ctor</w:t>
      </w:r>
      <w:r w:rsidR="007C01B3" w:rsidRPr="004A619B">
        <w:rPr>
          <w:rFonts w:cs="Times New Roman"/>
          <w:sz w:val="20"/>
          <w:szCs w:val="20"/>
        </w:rPr>
        <w:t>. Compared with other health interventions</w:t>
      </w:r>
      <w:r w:rsidR="00CB2267" w:rsidRPr="004A619B">
        <w:rPr>
          <w:rFonts w:cs="Times New Roman"/>
          <w:sz w:val="20"/>
          <w:szCs w:val="20"/>
        </w:rPr>
        <w:t>,</w:t>
      </w:r>
      <w:r w:rsidR="007C01B3" w:rsidRPr="004A619B">
        <w:rPr>
          <w:rFonts w:cs="Times New Roman"/>
          <w:sz w:val="20"/>
          <w:szCs w:val="20"/>
        </w:rPr>
        <w:t xml:space="preserve"> this would be a good buy</w:t>
      </w:r>
      <w:r w:rsidR="00CB2267" w:rsidRPr="004A619B">
        <w:rPr>
          <w:rFonts w:cs="Times New Roman"/>
          <w:sz w:val="20"/>
          <w:szCs w:val="20"/>
        </w:rPr>
        <w:t>. H</w:t>
      </w:r>
      <w:r w:rsidR="007C01B3" w:rsidRPr="004A619B">
        <w:rPr>
          <w:rFonts w:cs="Times New Roman"/>
          <w:sz w:val="20"/>
          <w:szCs w:val="20"/>
        </w:rPr>
        <w:t>owever</w:t>
      </w:r>
      <w:r w:rsidR="00CB2267" w:rsidRPr="004A619B">
        <w:rPr>
          <w:rFonts w:cs="Times New Roman"/>
          <w:sz w:val="20"/>
          <w:szCs w:val="20"/>
        </w:rPr>
        <w:t>,</w:t>
      </w:r>
      <w:r w:rsidR="007C01B3" w:rsidRPr="004A619B">
        <w:rPr>
          <w:rFonts w:cs="Times New Roman"/>
          <w:sz w:val="20"/>
          <w:szCs w:val="20"/>
        </w:rPr>
        <w:t xml:space="preserve"> it is unclear whether school</w:t>
      </w:r>
      <w:r w:rsidR="00CB2267" w:rsidRPr="004A619B">
        <w:rPr>
          <w:rFonts w:cs="Times New Roman"/>
          <w:sz w:val="20"/>
          <w:szCs w:val="20"/>
        </w:rPr>
        <w:t xml:space="preserve"> managers would regard the provision of interventions aiming to promote students’ health</w:t>
      </w:r>
      <w:r w:rsidR="00E2668C" w:rsidRPr="004A619B">
        <w:rPr>
          <w:rFonts w:cs="Times New Roman"/>
          <w:sz w:val="20"/>
          <w:szCs w:val="20"/>
        </w:rPr>
        <w:t xml:space="preserve"> as being within their remit and budget</w:t>
      </w:r>
      <w:r w:rsidR="007C01B3" w:rsidRPr="004A619B">
        <w:rPr>
          <w:rFonts w:cs="Times New Roman"/>
          <w:sz w:val="20"/>
          <w:szCs w:val="20"/>
        </w:rPr>
        <w:t>.</w:t>
      </w:r>
      <w:r w:rsidRPr="004A619B">
        <w:rPr>
          <w:rFonts w:cs="Times New Roman"/>
          <w:sz w:val="20"/>
          <w:szCs w:val="20"/>
        </w:rPr>
        <w:t xml:space="preserve"> </w:t>
      </w:r>
      <w:r w:rsidR="00CB2267" w:rsidRPr="004A619B">
        <w:rPr>
          <w:rFonts w:cs="Times New Roman"/>
          <w:sz w:val="20"/>
          <w:szCs w:val="20"/>
        </w:rPr>
        <w:t xml:space="preserve">One possibility is that public health commissioners might fund interventions deployed </w:t>
      </w:r>
      <w:r w:rsidR="007C01B3" w:rsidRPr="004A619B">
        <w:rPr>
          <w:rFonts w:cs="Times New Roman"/>
          <w:sz w:val="20"/>
          <w:szCs w:val="20"/>
        </w:rPr>
        <w:t>in the education sector</w:t>
      </w:r>
      <w:r w:rsidR="00024114" w:rsidRPr="004A619B">
        <w:rPr>
          <w:rFonts w:cs="Times New Roman"/>
          <w:sz w:val="20"/>
          <w:szCs w:val="20"/>
        </w:rPr>
        <w:t xml:space="preserve"> and this would also potentially be influenced by the forthcoming results on educational attainment</w:t>
      </w:r>
      <w:r w:rsidR="007C01B3" w:rsidRPr="004A619B">
        <w:rPr>
          <w:rFonts w:cs="Times New Roman"/>
          <w:sz w:val="20"/>
          <w:szCs w:val="20"/>
        </w:rPr>
        <w:t>.</w:t>
      </w:r>
    </w:p>
    <w:p w:rsidR="00E8791E" w:rsidRPr="004A619B" w:rsidRDefault="00230D3A" w:rsidP="004A619B">
      <w:pPr>
        <w:spacing w:line="480" w:lineRule="auto"/>
        <w:rPr>
          <w:rFonts w:cs="Times New Roman"/>
          <w:sz w:val="20"/>
          <w:szCs w:val="20"/>
        </w:rPr>
      </w:pPr>
      <w:r>
        <w:rPr>
          <w:rFonts w:cs="Times New Roman"/>
          <w:sz w:val="20"/>
          <w:szCs w:val="20"/>
        </w:rPr>
        <w:t xml:space="preserve">A previous study in Northern Ireland conducted alongside an RCT </w:t>
      </w:r>
      <w:r w:rsidRPr="004A00A2">
        <w:rPr>
          <w:rFonts w:cs="Times New Roman"/>
          <w:sz w:val="20"/>
          <w:szCs w:val="20"/>
        </w:rPr>
        <w:t xml:space="preserve">assessed a school based programme in primary schools to </w:t>
      </w:r>
      <w:r w:rsidRPr="00D06F3B">
        <w:rPr>
          <w:rFonts w:cs="Times New Roman"/>
          <w:sz w:val="20"/>
          <w:szCs w:val="20"/>
        </w:rPr>
        <w:t>improve prosocial behaviour and reduction in difficult behaviour</w:t>
      </w:r>
      <w:r>
        <w:rPr>
          <w:sz w:val="20"/>
          <w:szCs w:val="20"/>
        </w:rPr>
        <w:t xml:space="preserve"> and found this to be cost-effective (6)</w:t>
      </w:r>
      <w:r w:rsidRPr="00D06F3B">
        <w:rPr>
          <w:rFonts w:cs="Times New Roman"/>
          <w:sz w:val="20"/>
          <w:szCs w:val="20"/>
        </w:rPr>
        <w:t>.</w:t>
      </w:r>
      <w:r>
        <w:rPr>
          <w:rFonts w:cs="Times New Roman"/>
          <w:sz w:val="20"/>
          <w:szCs w:val="20"/>
        </w:rPr>
        <w:t xml:space="preserve"> </w:t>
      </w:r>
      <w:r w:rsidR="007C01B3" w:rsidRPr="004A619B">
        <w:rPr>
          <w:rFonts w:cs="Times New Roman"/>
          <w:sz w:val="20"/>
          <w:szCs w:val="20"/>
        </w:rPr>
        <w:t>As far as we are aware, our study is the first cost-effectiveness analysis of a whole</w:t>
      </w:r>
      <w:r w:rsidR="00CB2267" w:rsidRPr="004A619B">
        <w:rPr>
          <w:rFonts w:cs="Times New Roman"/>
          <w:sz w:val="20"/>
          <w:szCs w:val="20"/>
        </w:rPr>
        <w:t>-</w:t>
      </w:r>
      <w:r w:rsidR="007C01B3" w:rsidRPr="004A619B">
        <w:rPr>
          <w:rFonts w:cs="Times New Roman"/>
          <w:sz w:val="20"/>
          <w:szCs w:val="20"/>
        </w:rPr>
        <w:t xml:space="preserve">school intervention targeting bullying and aggression conducted prospectively </w:t>
      </w:r>
      <w:r w:rsidR="00CB2267" w:rsidRPr="004A619B">
        <w:rPr>
          <w:rFonts w:cs="Times New Roman"/>
          <w:sz w:val="20"/>
          <w:szCs w:val="20"/>
        </w:rPr>
        <w:t>within a</w:t>
      </w:r>
      <w:r w:rsidR="00CB4CB1" w:rsidRPr="004A619B">
        <w:rPr>
          <w:rFonts w:cs="Times New Roman"/>
          <w:sz w:val="20"/>
          <w:szCs w:val="20"/>
        </w:rPr>
        <w:t>n RCT</w:t>
      </w:r>
      <w:r w:rsidR="007C01B3" w:rsidRPr="004A619B">
        <w:rPr>
          <w:rFonts w:cs="Times New Roman"/>
          <w:sz w:val="20"/>
          <w:szCs w:val="20"/>
        </w:rPr>
        <w:t>. However, our findings that such an intervention would potentially be cost-effective are consistent with previous modell</w:t>
      </w:r>
      <w:r w:rsidR="00765FE5" w:rsidRPr="004A619B">
        <w:rPr>
          <w:rFonts w:cs="Times New Roman"/>
          <w:sz w:val="20"/>
          <w:szCs w:val="20"/>
        </w:rPr>
        <w:t>ing studies conducted in Sweden</w:t>
      </w:r>
      <w:r w:rsidR="005C0932">
        <w:rPr>
          <w:rFonts w:cs="Times New Roman"/>
          <w:sz w:val="20"/>
          <w:szCs w:val="20"/>
        </w:rPr>
        <w:t xml:space="preserve"> (4,5)</w:t>
      </w:r>
      <w:r w:rsidR="003C34DF">
        <w:rPr>
          <w:rFonts w:cs="Times New Roman"/>
          <w:sz w:val="20"/>
          <w:szCs w:val="20"/>
        </w:rPr>
        <w:t>.</w:t>
      </w:r>
      <w:r w:rsidR="00765FE5" w:rsidRPr="004A619B">
        <w:rPr>
          <w:rFonts w:cs="Times New Roman"/>
          <w:sz w:val="20"/>
          <w:szCs w:val="20"/>
        </w:rPr>
        <w:t>. Indeed</w:t>
      </w:r>
      <w:r w:rsidR="00CB4CB1" w:rsidRPr="004A619B">
        <w:rPr>
          <w:rFonts w:cs="Times New Roman"/>
          <w:sz w:val="20"/>
          <w:szCs w:val="20"/>
        </w:rPr>
        <w:t>,</w:t>
      </w:r>
      <w:r w:rsidR="00765FE5" w:rsidRPr="004A619B">
        <w:rPr>
          <w:rFonts w:cs="Times New Roman"/>
          <w:sz w:val="20"/>
          <w:szCs w:val="20"/>
        </w:rPr>
        <w:t xml:space="preserve"> our result at three years is even more cost-effective than </w:t>
      </w:r>
      <w:r w:rsidR="000C5D36" w:rsidRPr="004A619B">
        <w:rPr>
          <w:rFonts w:cs="Times New Roman"/>
          <w:sz w:val="20"/>
          <w:szCs w:val="20"/>
        </w:rPr>
        <w:t>previous estimates of</w:t>
      </w:r>
      <w:r w:rsidR="007C01B3" w:rsidRPr="004A619B">
        <w:rPr>
          <w:rFonts w:cs="Times New Roman"/>
          <w:sz w:val="20"/>
          <w:szCs w:val="20"/>
        </w:rPr>
        <w:t xml:space="preserve"> </w:t>
      </w:r>
      <w:r w:rsidR="00765FE5" w:rsidRPr="004A619B">
        <w:rPr>
          <w:rFonts w:cs="Times New Roman"/>
          <w:sz w:val="20"/>
          <w:szCs w:val="20"/>
        </w:rPr>
        <w:t>cost per QALY.</w:t>
      </w:r>
    </w:p>
    <w:p w:rsidR="00725EA4" w:rsidRDefault="00CF4CA7" w:rsidP="004A619B">
      <w:pPr>
        <w:spacing w:line="480" w:lineRule="auto"/>
        <w:rPr>
          <w:rFonts w:cs="Times New Roman"/>
          <w:color w:val="000000"/>
          <w:sz w:val="20"/>
          <w:szCs w:val="20"/>
        </w:rPr>
      </w:pPr>
      <w:r w:rsidRPr="004A619B">
        <w:rPr>
          <w:rFonts w:cs="Times New Roman"/>
          <w:color w:val="000000"/>
          <w:sz w:val="20"/>
          <w:szCs w:val="20"/>
        </w:rPr>
        <w:t>Our analysis only consider</w:t>
      </w:r>
      <w:r w:rsidR="00CB2267" w:rsidRPr="004A619B">
        <w:rPr>
          <w:rFonts w:cs="Times New Roman"/>
          <w:color w:val="000000"/>
          <w:sz w:val="20"/>
          <w:szCs w:val="20"/>
        </w:rPr>
        <w:t>ed</w:t>
      </w:r>
      <w:r w:rsidRPr="004A619B">
        <w:rPr>
          <w:rFonts w:cs="Times New Roman"/>
          <w:color w:val="000000"/>
          <w:sz w:val="20"/>
          <w:szCs w:val="20"/>
        </w:rPr>
        <w:t xml:space="preserve"> a three</w:t>
      </w:r>
      <w:r w:rsidR="00CB2267" w:rsidRPr="004A619B">
        <w:rPr>
          <w:rFonts w:cs="Times New Roman"/>
          <w:color w:val="000000"/>
          <w:sz w:val="20"/>
          <w:szCs w:val="20"/>
        </w:rPr>
        <w:t>-</w:t>
      </w:r>
      <w:r w:rsidRPr="004A619B">
        <w:rPr>
          <w:rFonts w:cs="Times New Roman"/>
          <w:color w:val="000000"/>
          <w:sz w:val="20"/>
          <w:szCs w:val="20"/>
        </w:rPr>
        <w:t>year time horizon</w:t>
      </w:r>
      <w:r w:rsidR="00CB4CB1" w:rsidRPr="004A619B">
        <w:rPr>
          <w:rFonts w:cs="Times New Roman"/>
          <w:color w:val="000000"/>
          <w:sz w:val="20"/>
          <w:szCs w:val="20"/>
        </w:rPr>
        <w:t>. H</w:t>
      </w:r>
      <w:r w:rsidR="00005877" w:rsidRPr="004A619B">
        <w:rPr>
          <w:rFonts w:cs="Times New Roman"/>
          <w:color w:val="000000"/>
          <w:sz w:val="20"/>
          <w:szCs w:val="20"/>
        </w:rPr>
        <w:t>owever</w:t>
      </w:r>
      <w:r w:rsidR="00CB4CB1" w:rsidRPr="004A619B">
        <w:rPr>
          <w:rFonts w:cs="Times New Roman"/>
          <w:color w:val="000000"/>
          <w:sz w:val="20"/>
          <w:szCs w:val="20"/>
        </w:rPr>
        <w:t>,</w:t>
      </w:r>
      <w:r w:rsidR="00005877" w:rsidRPr="004A619B">
        <w:rPr>
          <w:rFonts w:cs="Times New Roman"/>
          <w:color w:val="000000"/>
          <w:sz w:val="20"/>
          <w:szCs w:val="20"/>
        </w:rPr>
        <w:t xml:space="preserve"> there is evidence that c</w:t>
      </w:r>
      <w:r w:rsidRPr="004A619B">
        <w:rPr>
          <w:rFonts w:cs="Times New Roman"/>
          <w:color w:val="000000"/>
          <w:sz w:val="20"/>
          <w:szCs w:val="20"/>
        </w:rPr>
        <w:t>hildren who are bullied</w:t>
      </w:r>
      <w:r w:rsidR="005973F2" w:rsidRPr="004A619B">
        <w:rPr>
          <w:rFonts w:cs="Times New Roman"/>
          <w:color w:val="000000"/>
          <w:sz w:val="20"/>
          <w:szCs w:val="20"/>
        </w:rPr>
        <w:t xml:space="preserve"> </w:t>
      </w:r>
      <w:r w:rsidRPr="004A619B">
        <w:rPr>
          <w:rFonts w:cs="Times New Roman"/>
          <w:color w:val="000000"/>
          <w:sz w:val="20"/>
          <w:szCs w:val="20"/>
        </w:rPr>
        <w:t>continue to be at risk for a wide range of poor social, health, and econ</w:t>
      </w:r>
      <w:r w:rsidR="00005877" w:rsidRPr="004A619B">
        <w:rPr>
          <w:rFonts w:cs="Times New Roman"/>
          <w:color w:val="000000"/>
          <w:sz w:val="20"/>
          <w:szCs w:val="20"/>
        </w:rPr>
        <w:t>om</w:t>
      </w:r>
      <w:r w:rsidRPr="004A619B">
        <w:rPr>
          <w:rFonts w:cs="Times New Roman"/>
          <w:color w:val="000000"/>
          <w:sz w:val="20"/>
          <w:szCs w:val="20"/>
        </w:rPr>
        <w:t>ic outcomes long into adulthood</w:t>
      </w:r>
      <w:r w:rsidR="00CB4CB1" w:rsidRPr="004A619B">
        <w:rPr>
          <w:rFonts w:cs="Times New Roman"/>
          <w:color w:val="000000"/>
          <w:sz w:val="20"/>
          <w:szCs w:val="20"/>
        </w:rPr>
        <w:t>.</w:t>
      </w:r>
      <w:r w:rsidR="005C0932">
        <w:rPr>
          <w:rFonts w:cs="Times New Roman"/>
          <w:color w:val="000000"/>
          <w:sz w:val="20"/>
          <w:szCs w:val="20"/>
        </w:rPr>
        <w:t xml:space="preserve"> (</w:t>
      </w:r>
      <w:r w:rsidR="008F3222">
        <w:rPr>
          <w:rFonts w:cs="Times New Roman"/>
          <w:color w:val="000000"/>
          <w:sz w:val="20"/>
          <w:szCs w:val="20"/>
        </w:rPr>
        <w:t>22</w:t>
      </w:r>
      <w:r w:rsidR="005C0932">
        <w:rPr>
          <w:rFonts w:cs="Times New Roman"/>
          <w:color w:val="000000"/>
          <w:sz w:val="20"/>
          <w:szCs w:val="20"/>
        </w:rPr>
        <w:t xml:space="preserve">) </w:t>
      </w:r>
      <w:r w:rsidRPr="004A619B">
        <w:rPr>
          <w:rFonts w:cs="Times New Roman"/>
          <w:color w:val="000000"/>
          <w:sz w:val="20"/>
          <w:szCs w:val="20"/>
        </w:rPr>
        <w:t xml:space="preserve"> Therefore</w:t>
      </w:r>
      <w:r w:rsidR="00CB4CB1" w:rsidRPr="004A619B">
        <w:rPr>
          <w:rFonts w:cs="Times New Roman"/>
          <w:color w:val="000000"/>
          <w:sz w:val="20"/>
          <w:szCs w:val="20"/>
        </w:rPr>
        <w:t>,</w:t>
      </w:r>
      <w:r w:rsidRPr="004A619B">
        <w:rPr>
          <w:rFonts w:cs="Times New Roman"/>
          <w:color w:val="000000"/>
          <w:sz w:val="20"/>
          <w:szCs w:val="20"/>
        </w:rPr>
        <w:t xml:space="preserve"> given our finding that even after three years the intervention </w:t>
      </w:r>
      <w:r w:rsidR="00CB4CB1" w:rsidRPr="004A619B">
        <w:rPr>
          <w:rFonts w:cs="Times New Roman"/>
          <w:color w:val="000000"/>
          <w:sz w:val="20"/>
          <w:szCs w:val="20"/>
        </w:rPr>
        <w:t>wa</w:t>
      </w:r>
      <w:r w:rsidRPr="004A619B">
        <w:rPr>
          <w:rFonts w:cs="Times New Roman"/>
          <w:color w:val="000000"/>
          <w:sz w:val="20"/>
          <w:szCs w:val="20"/>
        </w:rPr>
        <w:t>s cost-effective</w:t>
      </w:r>
      <w:r w:rsidR="00CB2267" w:rsidRPr="004A619B">
        <w:rPr>
          <w:rFonts w:cs="Times New Roman"/>
          <w:color w:val="000000"/>
          <w:sz w:val="20"/>
          <w:szCs w:val="20"/>
        </w:rPr>
        <w:t xml:space="preserve">, the possibility exists that </w:t>
      </w:r>
      <w:r w:rsidRPr="004A619B">
        <w:rPr>
          <w:rFonts w:cs="Times New Roman"/>
          <w:color w:val="000000"/>
          <w:sz w:val="20"/>
          <w:szCs w:val="20"/>
        </w:rPr>
        <w:t xml:space="preserve">it could be even more cost-effective </w:t>
      </w:r>
      <w:r w:rsidR="005973F2" w:rsidRPr="004A619B">
        <w:rPr>
          <w:rFonts w:cs="Times New Roman"/>
          <w:color w:val="000000"/>
          <w:sz w:val="20"/>
          <w:szCs w:val="20"/>
        </w:rPr>
        <w:t>if</w:t>
      </w:r>
      <w:r w:rsidRPr="004A619B">
        <w:rPr>
          <w:rFonts w:cs="Times New Roman"/>
          <w:color w:val="000000"/>
          <w:sz w:val="20"/>
          <w:szCs w:val="20"/>
        </w:rPr>
        <w:t xml:space="preserve"> the longer</w:t>
      </w:r>
      <w:r w:rsidR="00CB2267" w:rsidRPr="004A619B">
        <w:rPr>
          <w:rFonts w:cs="Times New Roman"/>
          <w:color w:val="000000"/>
          <w:sz w:val="20"/>
          <w:szCs w:val="20"/>
        </w:rPr>
        <w:t>-</w:t>
      </w:r>
      <w:r w:rsidRPr="004A619B">
        <w:rPr>
          <w:rFonts w:cs="Times New Roman"/>
          <w:color w:val="000000"/>
          <w:sz w:val="20"/>
          <w:szCs w:val="20"/>
        </w:rPr>
        <w:t>term</w:t>
      </w:r>
      <w:r w:rsidR="00005877" w:rsidRPr="004A619B">
        <w:rPr>
          <w:rFonts w:cs="Times New Roman"/>
          <w:color w:val="000000"/>
          <w:sz w:val="20"/>
          <w:szCs w:val="20"/>
        </w:rPr>
        <w:t xml:space="preserve"> outcomes were incorporated</w:t>
      </w:r>
      <w:r w:rsidRPr="004A619B">
        <w:rPr>
          <w:rFonts w:cs="Times New Roman"/>
          <w:color w:val="000000"/>
          <w:sz w:val="20"/>
          <w:szCs w:val="20"/>
        </w:rPr>
        <w:t>. In addition, there are other important outcomes beyond CYP</w:t>
      </w:r>
      <w:r w:rsidR="00005877" w:rsidRPr="004A619B">
        <w:rPr>
          <w:rFonts w:cs="Times New Roman"/>
          <w:color w:val="000000"/>
          <w:sz w:val="20"/>
          <w:szCs w:val="20"/>
        </w:rPr>
        <w:t>’s</w:t>
      </w:r>
      <w:r w:rsidRPr="004A619B">
        <w:rPr>
          <w:rFonts w:cs="Times New Roman"/>
          <w:color w:val="000000"/>
          <w:sz w:val="20"/>
          <w:szCs w:val="20"/>
        </w:rPr>
        <w:t xml:space="preserve"> health</w:t>
      </w:r>
      <w:r w:rsidR="00CB2267" w:rsidRPr="004A619B">
        <w:rPr>
          <w:rFonts w:cs="Times New Roman"/>
          <w:color w:val="000000"/>
          <w:sz w:val="20"/>
          <w:szCs w:val="20"/>
        </w:rPr>
        <w:t>-</w:t>
      </w:r>
      <w:r w:rsidRPr="004A619B">
        <w:rPr>
          <w:rFonts w:cs="Times New Roman"/>
          <w:color w:val="000000"/>
          <w:sz w:val="20"/>
          <w:szCs w:val="20"/>
        </w:rPr>
        <w:t>related quality of life</w:t>
      </w:r>
      <w:r w:rsidR="00CB2267" w:rsidRPr="004A619B">
        <w:rPr>
          <w:rFonts w:cs="Times New Roman"/>
          <w:color w:val="000000"/>
          <w:sz w:val="20"/>
          <w:szCs w:val="20"/>
        </w:rPr>
        <w:t>:</w:t>
      </w:r>
      <w:r w:rsidRPr="004A619B">
        <w:rPr>
          <w:rFonts w:cs="Times New Roman"/>
          <w:color w:val="000000"/>
          <w:sz w:val="20"/>
          <w:szCs w:val="20"/>
        </w:rPr>
        <w:t xml:space="preserve"> for example</w:t>
      </w:r>
      <w:r w:rsidR="00CB4CB1" w:rsidRPr="004A619B">
        <w:rPr>
          <w:rFonts w:cs="Times New Roman"/>
          <w:color w:val="000000"/>
          <w:sz w:val="20"/>
          <w:szCs w:val="20"/>
        </w:rPr>
        <w:t>,</w:t>
      </w:r>
      <w:r w:rsidRPr="004A619B">
        <w:rPr>
          <w:rFonts w:cs="Times New Roman"/>
          <w:color w:val="000000"/>
          <w:sz w:val="20"/>
          <w:szCs w:val="20"/>
        </w:rPr>
        <w:t xml:space="preserve"> potentially a reduction in bullying could increase educational attainment</w:t>
      </w:r>
      <w:r w:rsidR="00CB2267" w:rsidRPr="004A619B">
        <w:rPr>
          <w:rFonts w:cs="Times New Roman"/>
          <w:color w:val="000000"/>
          <w:sz w:val="20"/>
          <w:szCs w:val="20"/>
        </w:rPr>
        <w:t>. This question is being assessed in the next phase of the research</w:t>
      </w:r>
      <w:r w:rsidRPr="004A619B">
        <w:rPr>
          <w:rFonts w:cs="Times New Roman"/>
          <w:color w:val="000000"/>
          <w:sz w:val="20"/>
          <w:szCs w:val="20"/>
        </w:rPr>
        <w:t xml:space="preserve">. </w:t>
      </w:r>
      <w:r w:rsidR="00CB2267" w:rsidRPr="004A619B">
        <w:rPr>
          <w:rFonts w:cs="Times New Roman"/>
          <w:color w:val="000000"/>
          <w:sz w:val="20"/>
          <w:szCs w:val="20"/>
        </w:rPr>
        <w:lastRenderedPageBreak/>
        <w:t xml:space="preserve">Any reported </w:t>
      </w:r>
      <w:r w:rsidR="00005877" w:rsidRPr="004A619B">
        <w:rPr>
          <w:rFonts w:cs="Times New Roman"/>
          <w:color w:val="000000"/>
          <w:sz w:val="20"/>
          <w:szCs w:val="20"/>
        </w:rPr>
        <w:t>i</w:t>
      </w:r>
      <w:r w:rsidRPr="004A619B">
        <w:rPr>
          <w:rFonts w:cs="Times New Roman"/>
          <w:color w:val="000000"/>
          <w:sz w:val="20"/>
          <w:szCs w:val="20"/>
        </w:rPr>
        <w:t xml:space="preserve">mpact on educational outcomes could potentially </w:t>
      </w:r>
      <w:r w:rsidR="00005877" w:rsidRPr="004A619B">
        <w:rPr>
          <w:rFonts w:cs="Times New Roman"/>
          <w:color w:val="000000"/>
          <w:sz w:val="20"/>
          <w:szCs w:val="20"/>
        </w:rPr>
        <w:t>strengthen schools</w:t>
      </w:r>
      <w:r w:rsidR="00CB2267" w:rsidRPr="004A619B">
        <w:rPr>
          <w:rFonts w:cs="Times New Roman"/>
          <w:color w:val="000000"/>
          <w:sz w:val="20"/>
          <w:szCs w:val="20"/>
        </w:rPr>
        <w:t>’</w:t>
      </w:r>
      <w:r w:rsidR="00005877" w:rsidRPr="004A619B">
        <w:rPr>
          <w:rFonts w:cs="Times New Roman"/>
          <w:color w:val="000000"/>
          <w:sz w:val="20"/>
          <w:szCs w:val="20"/>
        </w:rPr>
        <w:t xml:space="preserve"> incentives to invest in such anti-bullying measures. </w:t>
      </w:r>
    </w:p>
    <w:p w:rsidR="00B12FBC" w:rsidRDefault="00725EA4" w:rsidP="00725EA4">
      <w:pPr>
        <w:pStyle w:val="PlainText"/>
        <w:spacing w:line="480" w:lineRule="auto"/>
        <w:rPr>
          <w:b/>
        </w:rPr>
      </w:pPr>
      <w:r w:rsidRPr="00725EA4">
        <w:rPr>
          <w:rFonts w:ascii="Times New Roman" w:hAnsi="Times New Roman"/>
          <w:color w:val="505050"/>
        </w:rPr>
        <w:t>Participating schools were representative of the approximately 500 schools initially approached and all schools were retained in the trial, however a limitation is that these were all within the Greater London or surrounding counties area which has implications for scaling up to other areas</w:t>
      </w:r>
      <w:r w:rsidRPr="00191F03">
        <w:rPr>
          <w:rFonts w:ascii="Times New Roman" w:hAnsi="Times New Roman"/>
          <w:color w:val="505050"/>
        </w:rPr>
        <w:t>.</w:t>
      </w:r>
      <w:r w:rsidR="00191F03">
        <w:rPr>
          <w:rFonts w:ascii="Times New Roman" w:hAnsi="Times New Roman"/>
          <w:color w:val="000000"/>
        </w:rPr>
        <w:t xml:space="preserve"> </w:t>
      </w:r>
      <w:r w:rsidR="00191F03" w:rsidRPr="00191F03">
        <w:rPr>
          <w:rFonts w:ascii="Times New Roman" w:hAnsi="Times New Roman"/>
        </w:rPr>
        <w:t>A further limitation of our analysis is not knowing exactly what bullying interventions were being delivered in the control schools</w:t>
      </w:r>
      <w:r w:rsidR="00191F03">
        <w:rPr>
          <w:rFonts w:ascii="Times New Roman" w:hAnsi="Times New Roman"/>
        </w:rPr>
        <w:t xml:space="preserve"> so that it could be costed appropriately</w:t>
      </w:r>
      <w:r w:rsidR="00191F03" w:rsidRPr="00191F03">
        <w:rPr>
          <w:rFonts w:ascii="Times New Roman" w:hAnsi="Times New Roman"/>
        </w:rPr>
        <w:t>.</w:t>
      </w:r>
    </w:p>
    <w:p w:rsidR="00191F03" w:rsidRPr="00725EA4" w:rsidRDefault="00191F03" w:rsidP="00725EA4">
      <w:pPr>
        <w:pStyle w:val="PlainText"/>
        <w:spacing w:line="480" w:lineRule="auto"/>
        <w:rPr>
          <w:rFonts w:ascii="Times New Roman" w:hAnsi="Times New Roman"/>
        </w:rPr>
      </w:pPr>
    </w:p>
    <w:p w:rsidR="00234A98" w:rsidRPr="004A619B" w:rsidRDefault="00005877" w:rsidP="004A619B">
      <w:pPr>
        <w:spacing w:line="480" w:lineRule="auto"/>
        <w:rPr>
          <w:rFonts w:cs="Times New Roman"/>
          <w:sz w:val="20"/>
          <w:szCs w:val="20"/>
        </w:rPr>
      </w:pPr>
      <w:r w:rsidRPr="004A619B">
        <w:rPr>
          <w:rFonts w:cs="Times New Roman"/>
          <w:sz w:val="20"/>
          <w:szCs w:val="20"/>
        </w:rPr>
        <w:t>In conclusion</w:t>
      </w:r>
      <w:r w:rsidR="001D49B3" w:rsidRPr="004A619B">
        <w:rPr>
          <w:rFonts w:cs="Times New Roman"/>
          <w:sz w:val="20"/>
          <w:szCs w:val="20"/>
        </w:rPr>
        <w:t>,</w:t>
      </w:r>
      <w:r w:rsidRPr="004A619B">
        <w:rPr>
          <w:rFonts w:cs="Times New Roman"/>
          <w:sz w:val="20"/>
          <w:szCs w:val="20"/>
        </w:rPr>
        <w:t xml:space="preserve"> this study provides strong evidence collected prospectively from a</w:t>
      </w:r>
      <w:r w:rsidR="00CB4CB1" w:rsidRPr="004A619B">
        <w:rPr>
          <w:rFonts w:cs="Times New Roman"/>
          <w:sz w:val="20"/>
          <w:szCs w:val="20"/>
        </w:rPr>
        <w:t>n RCT</w:t>
      </w:r>
      <w:r w:rsidRPr="004A619B">
        <w:rPr>
          <w:rFonts w:cs="Times New Roman"/>
          <w:sz w:val="20"/>
          <w:szCs w:val="20"/>
        </w:rPr>
        <w:t xml:space="preserve"> that th</w:t>
      </w:r>
      <w:r w:rsidR="00CB2267" w:rsidRPr="004A619B">
        <w:rPr>
          <w:rFonts w:cs="Times New Roman"/>
          <w:sz w:val="20"/>
          <w:szCs w:val="20"/>
        </w:rPr>
        <w:t xml:space="preserve">is </w:t>
      </w:r>
      <w:r w:rsidRPr="004A619B">
        <w:rPr>
          <w:rFonts w:cs="Times New Roman"/>
          <w:sz w:val="20"/>
          <w:szCs w:val="20"/>
        </w:rPr>
        <w:t>school</w:t>
      </w:r>
      <w:r w:rsidR="00CB2267" w:rsidRPr="004A619B">
        <w:rPr>
          <w:rFonts w:cs="Times New Roman"/>
          <w:sz w:val="20"/>
          <w:szCs w:val="20"/>
        </w:rPr>
        <w:t>-</w:t>
      </w:r>
      <w:r w:rsidRPr="004A619B">
        <w:rPr>
          <w:rFonts w:cs="Times New Roman"/>
          <w:sz w:val="20"/>
          <w:szCs w:val="20"/>
        </w:rPr>
        <w:t xml:space="preserve">based intervention is highly cost-effective. </w:t>
      </w:r>
      <w:r w:rsidR="00234A98" w:rsidRPr="004A619B">
        <w:rPr>
          <w:rFonts w:cs="Times New Roman"/>
          <w:sz w:val="20"/>
          <w:szCs w:val="20"/>
        </w:rPr>
        <w:t xml:space="preserve"> Education- and health-sector policy-makers should consider investment in scaling up this intervention.</w:t>
      </w:r>
    </w:p>
    <w:p w:rsidR="00F76CDE" w:rsidRPr="00045D80" w:rsidRDefault="00F76CDE" w:rsidP="004A619B">
      <w:pPr>
        <w:spacing w:line="480" w:lineRule="auto"/>
        <w:rPr>
          <w:rFonts w:cs="Times New Roman"/>
          <w:sz w:val="20"/>
          <w:szCs w:val="20"/>
        </w:rPr>
      </w:pPr>
    </w:p>
    <w:p w:rsidR="001D49B3" w:rsidRDefault="001D49B3" w:rsidP="00BB0EDE">
      <w:pPr>
        <w:rPr>
          <w:rFonts w:cs="Times New Roman"/>
          <w:szCs w:val="24"/>
        </w:rPr>
      </w:pPr>
    </w:p>
    <w:p w:rsidR="00BB0EDE" w:rsidRPr="00BB0EDE" w:rsidRDefault="00BB0EDE" w:rsidP="00BB0EDE">
      <w:pPr>
        <w:rPr>
          <w:rFonts w:cs="Times New Roman"/>
          <w:szCs w:val="24"/>
        </w:rPr>
      </w:pPr>
      <w:r w:rsidRPr="00BB0EDE">
        <w:rPr>
          <w:rFonts w:cs="Times New Roman"/>
          <w:szCs w:val="24"/>
        </w:rPr>
        <w:br w:type="page"/>
      </w:r>
    </w:p>
    <w:p w:rsidR="005C0932" w:rsidRDefault="005C0932" w:rsidP="005C0932">
      <w:pPr>
        <w:rPr>
          <w:b/>
        </w:rPr>
      </w:pPr>
      <w:r>
        <w:rPr>
          <w:b/>
        </w:rPr>
        <w:lastRenderedPageBreak/>
        <w:t>REFERENCES</w:t>
      </w:r>
    </w:p>
    <w:p w:rsidR="005C0932" w:rsidRPr="00D12B69" w:rsidRDefault="005C0932" w:rsidP="005C0932">
      <w:pPr>
        <w:rPr>
          <w:sz w:val="20"/>
          <w:szCs w:val="20"/>
        </w:rPr>
      </w:pPr>
      <w:r w:rsidRPr="00D12B69">
        <w:rPr>
          <w:sz w:val="20"/>
          <w:szCs w:val="20"/>
        </w:rPr>
        <w:t>1.</w:t>
      </w:r>
      <w:r w:rsidRPr="00D12B69">
        <w:rPr>
          <w:sz w:val="20"/>
          <w:szCs w:val="20"/>
        </w:rPr>
        <w:tab/>
        <w:t>Department of Health. Public mental health priorities: investing in the evidence. Annual Report of the Chief Medical Officer, 2013. London; 2014.</w:t>
      </w:r>
    </w:p>
    <w:p w:rsidR="005C0932" w:rsidRPr="00D12B69" w:rsidRDefault="005C0932" w:rsidP="005C0932">
      <w:pPr>
        <w:rPr>
          <w:sz w:val="20"/>
          <w:szCs w:val="20"/>
        </w:rPr>
      </w:pPr>
      <w:r w:rsidRPr="00045D80">
        <w:rPr>
          <w:color w:val="0D0D0D" w:themeColor="text1" w:themeTint="F2"/>
          <w:sz w:val="20"/>
          <w:szCs w:val="20"/>
        </w:rPr>
        <w:t xml:space="preserve">2. </w:t>
      </w:r>
      <w:hyperlink r:id="rId8" w:history="1">
        <w:r w:rsidR="00C64A50" w:rsidRPr="00045D80">
          <w:rPr>
            <w:rStyle w:val="Hyperlink"/>
            <w:color w:val="0D0D0D" w:themeColor="text1" w:themeTint="F2"/>
            <w:sz w:val="20"/>
            <w:szCs w:val="20"/>
          </w:rPr>
          <w:t>https://www.gov.uk/government/organisations/department-for-education.[Accessed</w:t>
        </w:r>
      </w:hyperlink>
      <w:r w:rsidR="00C64A50" w:rsidRPr="00045D80">
        <w:rPr>
          <w:color w:val="0D0D0D" w:themeColor="text1" w:themeTint="F2"/>
          <w:sz w:val="20"/>
          <w:szCs w:val="20"/>
        </w:rPr>
        <w:t xml:space="preserve"> October 17, 2019</w:t>
      </w:r>
      <w:r w:rsidR="00C64A50">
        <w:rPr>
          <w:sz w:val="20"/>
          <w:szCs w:val="20"/>
        </w:rPr>
        <w:t>]</w:t>
      </w:r>
    </w:p>
    <w:p w:rsidR="005C0932" w:rsidRPr="00C64A50" w:rsidRDefault="005C0932" w:rsidP="005C0932">
      <w:pPr>
        <w:rPr>
          <w:sz w:val="20"/>
          <w:szCs w:val="20"/>
        </w:rPr>
      </w:pPr>
      <w:r w:rsidRPr="00D12B69">
        <w:rPr>
          <w:sz w:val="20"/>
          <w:szCs w:val="20"/>
        </w:rPr>
        <w:t>3.</w:t>
      </w:r>
      <w:r w:rsidRPr="00D12B69">
        <w:rPr>
          <w:sz w:val="20"/>
          <w:szCs w:val="20"/>
        </w:rPr>
        <w:tab/>
      </w:r>
      <w:r w:rsidRPr="00C64A50">
        <w:rPr>
          <w:sz w:val="20"/>
          <w:szCs w:val="20"/>
        </w:rPr>
        <w:t>Bonell C, Allen E, Warren E, et al. Effects of the Learning Together intervention on bullying and aggression in English secondary schools (INCLUSIVE): a cluster randomised controlled trial. The Lancet. 2018;392:2452-652.</w:t>
      </w:r>
    </w:p>
    <w:p w:rsidR="005C0932" w:rsidRPr="00C64A50" w:rsidRDefault="005C0932" w:rsidP="005C0932">
      <w:pPr>
        <w:rPr>
          <w:sz w:val="20"/>
          <w:szCs w:val="20"/>
        </w:rPr>
      </w:pPr>
      <w:r w:rsidRPr="00C64A50">
        <w:rPr>
          <w:sz w:val="20"/>
          <w:szCs w:val="20"/>
        </w:rPr>
        <w:t>4.</w:t>
      </w:r>
      <w:r w:rsidRPr="00C64A50">
        <w:rPr>
          <w:sz w:val="20"/>
          <w:szCs w:val="20"/>
        </w:rPr>
        <w:tab/>
        <w:t>Beckman L, Svensson M. The cost-effectiveness of the Olweus Bullying Prevention Program: Results from a modelling study. J Adolesc. 2015;45:127-37.</w:t>
      </w:r>
    </w:p>
    <w:p w:rsidR="005C0932" w:rsidRPr="00C64A50" w:rsidRDefault="005C0932" w:rsidP="005C0932">
      <w:pPr>
        <w:rPr>
          <w:sz w:val="20"/>
          <w:szCs w:val="20"/>
        </w:rPr>
      </w:pPr>
      <w:r w:rsidRPr="00C64A50">
        <w:rPr>
          <w:sz w:val="20"/>
          <w:szCs w:val="20"/>
        </w:rPr>
        <w:t>5.</w:t>
      </w:r>
      <w:r w:rsidRPr="00C64A50">
        <w:rPr>
          <w:sz w:val="20"/>
          <w:szCs w:val="20"/>
        </w:rPr>
        <w:tab/>
        <w:t>Perrson M, Wennberg L, Beckman L, Salmivalli C, Svensson M. The Cost-Effectiveness of the Kiva Antibullying Program: Results from a Decision-Analytic Model. Prevention Science. 2018.</w:t>
      </w:r>
      <w:r w:rsidR="00C64A50">
        <w:rPr>
          <w:sz w:val="20"/>
          <w:szCs w:val="20"/>
        </w:rPr>
        <w:t>19</w:t>
      </w:r>
      <w:r w:rsidR="00C64A50" w:rsidRPr="00C64A50">
        <w:rPr>
          <w:rFonts w:ascii="Georgia" w:hAnsi="Georgia"/>
          <w:spacing w:val="1"/>
          <w:sz w:val="21"/>
          <w:szCs w:val="21"/>
        </w:rPr>
        <w:t>, 728–737</w:t>
      </w:r>
    </w:p>
    <w:p w:rsidR="00D06F3B" w:rsidRPr="008D424F" w:rsidRDefault="00D06F3B" w:rsidP="00D06F3B">
      <w:pPr>
        <w:pStyle w:val="PlainText"/>
        <w:spacing w:line="480" w:lineRule="auto"/>
        <w:rPr>
          <w:rFonts w:ascii="Times New Roman" w:hAnsi="Times New Roman"/>
        </w:rPr>
      </w:pPr>
      <w:r>
        <w:rPr>
          <w:rFonts w:ascii="Times New Roman" w:hAnsi="Times New Roman"/>
        </w:rPr>
        <w:t>6.</w:t>
      </w:r>
      <w:r>
        <w:rPr>
          <w:rFonts w:ascii="Times New Roman" w:hAnsi="Times New Roman"/>
        </w:rPr>
        <w:tab/>
      </w:r>
      <w:r w:rsidRPr="008D424F">
        <w:rPr>
          <w:rFonts w:ascii="Times New Roman" w:hAnsi="Times New Roman"/>
        </w:rPr>
        <w:t>Connolly P, Miller S, Kee F</w:t>
      </w:r>
      <w:r>
        <w:rPr>
          <w:rFonts w:ascii="Times New Roman" w:hAnsi="Times New Roman"/>
        </w:rPr>
        <w:t xml:space="preserve"> et al</w:t>
      </w:r>
      <w:r w:rsidRPr="008D424F">
        <w:rPr>
          <w:rFonts w:ascii="Times New Roman" w:hAnsi="Times New Roman"/>
        </w:rPr>
        <w:t>. A cluster randomised controlled trial and evaluation and cost-effectiveness analysis of the Roots of Empathy schools-based programme for improving social and emotional well-being outcomes among 8- to 9-year-olds in Northern Ireland. Editors Southampton (UK): NIHR Journals Library; 2018 Mar. Public Health Research.</w:t>
      </w:r>
    </w:p>
    <w:p w:rsidR="005C0932" w:rsidRPr="00C64A50" w:rsidRDefault="00D06F3B" w:rsidP="005C0932">
      <w:pPr>
        <w:rPr>
          <w:sz w:val="20"/>
          <w:szCs w:val="20"/>
        </w:rPr>
      </w:pPr>
      <w:r>
        <w:rPr>
          <w:sz w:val="20"/>
          <w:szCs w:val="20"/>
        </w:rPr>
        <w:t>7</w:t>
      </w:r>
      <w:r w:rsidR="005C0932" w:rsidRPr="00C64A50">
        <w:rPr>
          <w:sz w:val="20"/>
          <w:szCs w:val="20"/>
        </w:rPr>
        <w:t>.</w:t>
      </w:r>
      <w:r w:rsidR="005C0932" w:rsidRPr="00C64A50">
        <w:rPr>
          <w:sz w:val="20"/>
          <w:szCs w:val="20"/>
        </w:rPr>
        <w:tab/>
        <w:t>Bonell C, Fletcher A, Fitzgerald-Yau N, et al. Initiating change locally in bullying and aggression through the school environment (INCLUSIVE): a pilot randomised controlled trial. Health Technology Assement. 2015;19</w:t>
      </w:r>
      <w:r w:rsidR="00C64A50">
        <w:rPr>
          <w:sz w:val="20"/>
          <w:szCs w:val="20"/>
        </w:rPr>
        <w:t xml:space="preserve"> </w:t>
      </w:r>
      <w:r w:rsidR="005C0932" w:rsidRPr="00C64A50">
        <w:rPr>
          <w:sz w:val="20"/>
          <w:szCs w:val="20"/>
        </w:rPr>
        <w:t>(53).</w:t>
      </w:r>
      <w:r w:rsidR="004A00A2">
        <w:rPr>
          <w:sz w:val="20"/>
          <w:szCs w:val="20"/>
        </w:rPr>
        <w:t>8</w:t>
      </w:r>
      <w:r w:rsidR="005C0932" w:rsidRPr="00C64A50">
        <w:rPr>
          <w:sz w:val="20"/>
          <w:szCs w:val="20"/>
        </w:rPr>
        <w:t>.</w:t>
      </w:r>
      <w:r w:rsidR="005C0932" w:rsidRPr="00C64A50">
        <w:rPr>
          <w:sz w:val="20"/>
          <w:szCs w:val="20"/>
        </w:rPr>
        <w:tab/>
        <w:t>NICE. Methods for the development of NICE public health guidance (3rd edition). National Institute for Health and Care Excellence; 2012.</w:t>
      </w:r>
    </w:p>
    <w:p w:rsidR="005C0932" w:rsidRPr="00C64A50" w:rsidRDefault="004A00A2" w:rsidP="005C0932">
      <w:pPr>
        <w:rPr>
          <w:sz w:val="20"/>
          <w:szCs w:val="20"/>
        </w:rPr>
      </w:pPr>
      <w:r>
        <w:rPr>
          <w:sz w:val="20"/>
          <w:szCs w:val="20"/>
        </w:rPr>
        <w:t>9</w:t>
      </w:r>
      <w:r w:rsidR="005C0932" w:rsidRPr="00C64A50">
        <w:rPr>
          <w:sz w:val="20"/>
          <w:szCs w:val="20"/>
        </w:rPr>
        <w:t>.</w:t>
      </w:r>
      <w:r w:rsidR="005C0932" w:rsidRPr="00C64A50">
        <w:rPr>
          <w:sz w:val="20"/>
          <w:szCs w:val="20"/>
        </w:rPr>
        <w:tab/>
        <w:t>Bonell C, Allen E, Christie D, et al. Initiating change locally in bullying and aggression through the school environment (INCLUSIVE): study protocol for a cluster randomised controlled trial. Trials 2014.</w:t>
      </w:r>
      <w:r w:rsidR="00C64A50">
        <w:rPr>
          <w:sz w:val="20"/>
          <w:szCs w:val="20"/>
        </w:rPr>
        <w:t>15:381</w:t>
      </w:r>
    </w:p>
    <w:p w:rsidR="005C0932" w:rsidRPr="00C64A50" w:rsidRDefault="004A00A2" w:rsidP="005C0932">
      <w:pPr>
        <w:rPr>
          <w:rFonts w:cs="Times New Roman"/>
          <w:sz w:val="20"/>
          <w:szCs w:val="20"/>
        </w:rPr>
      </w:pPr>
      <w:r>
        <w:rPr>
          <w:rFonts w:cs="Times New Roman"/>
          <w:sz w:val="20"/>
          <w:szCs w:val="20"/>
        </w:rPr>
        <w:t>10</w:t>
      </w:r>
      <w:r w:rsidR="005C0932" w:rsidRPr="00C64A50">
        <w:rPr>
          <w:rFonts w:cs="Times New Roman"/>
          <w:sz w:val="20"/>
          <w:szCs w:val="20"/>
        </w:rPr>
        <w:t>.</w:t>
      </w:r>
      <w:r w:rsidR="005C0932" w:rsidRPr="00C64A50">
        <w:rPr>
          <w:rFonts w:cs="Times New Roman"/>
          <w:sz w:val="20"/>
          <w:szCs w:val="20"/>
        </w:rPr>
        <w:tab/>
        <w:t>Fantaguzzi C, Allen E, Miners A, et al. Health-related quality of life associated with bullying and aggression: a cross-sectional study in English secondary schools. European Journal of Health Economics. 2018.</w:t>
      </w:r>
      <w:r w:rsidR="00C64A50" w:rsidRPr="00C64A50">
        <w:rPr>
          <w:rFonts w:cs="Times New Roman"/>
          <w:color w:val="333333"/>
          <w:sz w:val="20"/>
          <w:szCs w:val="20"/>
        </w:rPr>
        <w:t xml:space="preserve"> 19, 641-651</w:t>
      </w:r>
    </w:p>
    <w:p w:rsidR="00D12B69" w:rsidRDefault="005C0932" w:rsidP="005C0932">
      <w:pPr>
        <w:rPr>
          <w:sz w:val="20"/>
          <w:szCs w:val="20"/>
        </w:rPr>
      </w:pPr>
      <w:r w:rsidRPr="00D12B69">
        <w:rPr>
          <w:sz w:val="20"/>
          <w:szCs w:val="20"/>
        </w:rPr>
        <w:t>1</w:t>
      </w:r>
      <w:r w:rsidR="004A00A2">
        <w:rPr>
          <w:sz w:val="20"/>
          <w:szCs w:val="20"/>
        </w:rPr>
        <w:t>1</w:t>
      </w:r>
      <w:r w:rsidRPr="00D12B69">
        <w:rPr>
          <w:sz w:val="20"/>
          <w:szCs w:val="20"/>
        </w:rPr>
        <w:t>.</w:t>
      </w:r>
      <w:r w:rsidRPr="00D12B69">
        <w:rPr>
          <w:sz w:val="20"/>
          <w:szCs w:val="20"/>
        </w:rPr>
        <w:tab/>
        <w:t>Stevens K. Assessing the performance of a new generic measure of health related quality of life for children and refining it for use in health state valuation. Appl Health EconHealth Policy. 2011;9:157-69.</w:t>
      </w:r>
    </w:p>
    <w:p w:rsidR="000F2C32" w:rsidRDefault="000F2C32" w:rsidP="008863BD">
      <w:pPr>
        <w:shd w:val="clear" w:color="auto" w:fill="FFFFFF"/>
        <w:spacing w:after="0" w:line="240" w:lineRule="auto"/>
        <w:ind w:left="720" w:hanging="720"/>
        <w:rPr>
          <w:rFonts w:eastAsia="Times New Roman" w:cs="Times New Roman"/>
          <w:spacing w:val="1"/>
          <w:sz w:val="21"/>
          <w:szCs w:val="21"/>
          <w:lang w:eastAsia="en-GB"/>
        </w:rPr>
      </w:pPr>
      <w:r>
        <w:rPr>
          <w:rFonts w:eastAsia="Times New Roman" w:cs="Times New Roman"/>
          <w:spacing w:val="1"/>
          <w:sz w:val="21"/>
          <w:szCs w:val="21"/>
          <w:lang w:eastAsia="en-GB"/>
        </w:rPr>
        <w:t>12.</w:t>
      </w:r>
      <w:r>
        <w:rPr>
          <w:rFonts w:eastAsia="Times New Roman" w:cs="Times New Roman"/>
          <w:spacing w:val="1"/>
          <w:sz w:val="21"/>
          <w:szCs w:val="21"/>
          <w:lang w:eastAsia="en-GB"/>
        </w:rPr>
        <w:tab/>
      </w:r>
      <w:r w:rsidRPr="008863BD">
        <w:rPr>
          <w:rFonts w:eastAsia="Times New Roman" w:cs="Times New Roman"/>
          <w:spacing w:val="1"/>
          <w:sz w:val="20"/>
          <w:szCs w:val="20"/>
          <w:lang w:eastAsia="en-GB"/>
        </w:rPr>
        <w:t>Stevens K.</w:t>
      </w:r>
      <w:r w:rsidRPr="008863BD">
        <w:rPr>
          <w:rFonts w:cs="Times New Roman"/>
          <w:sz w:val="20"/>
          <w:szCs w:val="20"/>
        </w:rPr>
        <w:t xml:space="preserve"> Valuation of the Child Health Utility 9D Index.</w:t>
      </w:r>
      <w:r w:rsidRPr="008863BD">
        <w:rPr>
          <w:rFonts w:eastAsia="Times New Roman" w:cs="Times New Roman"/>
          <w:spacing w:val="1"/>
          <w:sz w:val="20"/>
          <w:szCs w:val="20"/>
          <w:lang w:eastAsia="en-GB"/>
        </w:rPr>
        <w:t xml:space="preserve"> </w:t>
      </w:r>
      <w:hyperlink r:id="rId9" w:tooltip="PharmacoEconomics" w:history="1">
        <w:r w:rsidRPr="008863BD">
          <w:rPr>
            <w:rFonts w:eastAsia="Times New Roman" w:cs="Times New Roman"/>
            <w:color w:val="0000FF"/>
            <w:spacing w:val="1"/>
            <w:sz w:val="20"/>
            <w:szCs w:val="20"/>
            <w:u w:val="single"/>
            <w:lang w:eastAsia="en-GB"/>
          </w:rPr>
          <w:t>PharmacoEconomics</w:t>
        </w:r>
      </w:hyperlink>
      <w:r w:rsidRPr="008863BD">
        <w:rPr>
          <w:rFonts w:eastAsia="Times New Roman" w:cs="Times New Roman"/>
          <w:spacing w:val="1"/>
          <w:sz w:val="20"/>
          <w:szCs w:val="20"/>
          <w:lang w:eastAsia="en-GB"/>
        </w:rPr>
        <w:t xml:space="preserve">. 2012; 30, </w:t>
      </w:r>
      <w:r w:rsidRPr="008863BD">
        <w:rPr>
          <w:rFonts w:eastAsia="Times New Roman" w:cs="Times New Roman"/>
          <w:color w:val="0000FF"/>
          <w:spacing w:val="1"/>
          <w:sz w:val="20"/>
          <w:szCs w:val="20"/>
          <w:u w:val="single"/>
          <w:lang w:eastAsia="en-GB"/>
        </w:rPr>
        <w:t>8;</w:t>
      </w:r>
      <w:r w:rsidRPr="008863BD">
        <w:rPr>
          <w:rFonts w:eastAsia="Times New Roman" w:cs="Times New Roman"/>
          <w:spacing w:val="1"/>
          <w:sz w:val="20"/>
          <w:szCs w:val="20"/>
          <w:lang w:eastAsia="en-GB"/>
        </w:rPr>
        <w:t xml:space="preserve"> 729–747</w:t>
      </w:r>
    </w:p>
    <w:p w:rsidR="008863BD" w:rsidRPr="008863BD" w:rsidRDefault="008863BD" w:rsidP="008863BD">
      <w:pPr>
        <w:shd w:val="clear" w:color="auto" w:fill="FFFFFF"/>
        <w:spacing w:after="0" w:line="240" w:lineRule="auto"/>
        <w:ind w:left="720" w:hanging="720"/>
        <w:rPr>
          <w:rFonts w:eastAsia="Times New Roman" w:cs="Times New Roman"/>
          <w:spacing w:val="1"/>
          <w:sz w:val="21"/>
          <w:szCs w:val="21"/>
          <w:lang w:eastAsia="en-GB"/>
        </w:rPr>
      </w:pPr>
    </w:p>
    <w:p w:rsidR="005C0932" w:rsidRPr="00D12B69" w:rsidRDefault="00D12B69" w:rsidP="005C0932">
      <w:pPr>
        <w:rPr>
          <w:sz w:val="20"/>
          <w:szCs w:val="20"/>
        </w:rPr>
      </w:pPr>
      <w:r>
        <w:rPr>
          <w:sz w:val="20"/>
          <w:szCs w:val="20"/>
        </w:rPr>
        <w:t>1</w:t>
      </w:r>
      <w:r w:rsidR="000F2C32">
        <w:rPr>
          <w:sz w:val="20"/>
          <w:szCs w:val="20"/>
        </w:rPr>
        <w:t>3</w:t>
      </w:r>
      <w:r>
        <w:rPr>
          <w:sz w:val="20"/>
          <w:szCs w:val="20"/>
        </w:rPr>
        <w:t>.</w:t>
      </w:r>
      <w:r w:rsidR="005C0932" w:rsidRPr="00D12B69">
        <w:rPr>
          <w:sz w:val="20"/>
          <w:szCs w:val="20"/>
        </w:rPr>
        <w:tab/>
        <w:t>Manca A, Hawkins N, Sculpher MJ. Estimating mean QALYs in trial-based cost-effectiveness analysis: the importance of controlling for baseline utility. Health economics. 2005;14:487-96.</w:t>
      </w:r>
    </w:p>
    <w:p w:rsidR="005C0932" w:rsidRPr="00D12B69" w:rsidRDefault="005C0932" w:rsidP="005C0932">
      <w:pPr>
        <w:rPr>
          <w:sz w:val="20"/>
          <w:szCs w:val="20"/>
        </w:rPr>
      </w:pPr>
      <w:r w:rsidRPr="00D12B69">
        <w:rPr>
          <w:sz w:val="20"/>
          <w:szCs w:val="20"/>
        </w:rPr>
        <w:t>1</w:t>
      </w:r>
      <w:r w:rsidR="000F2C32">
        <w:rPr>
          <w:sz w:val="20"/>
          <w:szCs w:val="20"/>
        </w:rPr>
        <w:t>4</w:t>
      </w:r>
      <w:r w:rsidRPr="00D12B69">
        <w:rPr>
          <w:sz w:val="20"/>
          <w:szCs w:val="20"/>
        </w:rPr>
        <w:t>.</w:t>
      </w:r>
      <w:r w:rsidRPr="00D12B69">
        <w:rPr>
          <w:sz w:val="20"/>
          <w:szCs w:val="20"/>
        </w:rPr>
        <w:tab/>
        <w:t>National Institute of Clinical Excellence. Developing NICE guidelines: the manual. London; 2014.</w:t>
      </w:r>
    </w:p>
    <w:p w:rsidR="005C0932" w:rsidRPr="00D12B69" w:rsidRDefault="005C0932" w:rsidP="005C0932">
      <w:pPr>
        <w:rPr>
          <w:sz w:val="20"/>
          <w:szCs w:val="20"/>
        </w:rPr>
      </w:pPr>
      <w:r w:rsidRPr="00D12B69">
        <w:rPr>
          <w:sz w:val="20"/>
          <w:szCs w:val="20"/>
        </w:rPr>
        <w:t>1</w:t>
      </w:r>
      <w:r w:rsidR="000F2C32">
        <w:rPr>
          <w:sz w:val="20"/>
          <w:szCs w:val="20"/>
        </w:rPr>
        <w:t>5</w:t>
      </w:r>
      <w:r w:rsidRPr="00D12B69">
        <w:rPr>
          <w:sz w:val="20"/>
          <w:szCs w:val="20"/>
        </w:rPr>
        <w:t>.</w:t>
      </w:r>
      <w:r w:rsidRPr="00D12B69">
        <w:rPr>
          <w:sz w:val="20"/>
          <w:szCs w:val="20"/>
        </w:rPr>
        <w:tab/>
        <w:t>Department of Health. NHS reference costs 2015-2016. London: Department of Health; 2016.</w:t>
      </w:r>
    </w:p>
    <w:p w:rsidR="005C0932" w:rsidRPr="00D12B69" w:rsidRDefault="005C0932" w:rsidP="005C0932">
      <w:pPr>
        <w:rPr>
          <w:sz w:val="20"/>
          <w:szCs w:val="20"/>
        </w:rPr>
      </w:pPr>
      <w:r w:rsidRPr="00D12B69">
        <w:rPr>
          <w:sz w:val="20"/>
          <w:szCs w:val="20"/>
        </w:rPr>
        <w:lastRenderedPageBreak/>
        <w:t>1</w:t>
      </w:r>
      <w:r w:rsidR="000F2C32">
        <w:rPr>
          <w:sz w:val="20"/>
          <w:szCs w:val="20"/>
        </w:rPr>
        <w:t>6</w:t>
      </w:r>
      <w:r w:rsidRPr="00D12B69">
        <w:rPr>
          <w:sz w:val="20"/>
          <w:szCs w:val="20"/>
        </w:rPr>
        <w:t>.</w:t>
      </w:r>
      <w:r w:rsidRPr="00D12B69">
        <w:rPr>
          <w:sz w:val="20"/>
          <w:szCs w:val="20"/>
        </w:rPr>
        <w:tab/>
        <w:t>Curtis L, Burns A. Unit costs of health and social care. University of Kent, UK: Personal Social Services Research Unit; 2016.</w:t>
      </w:r>
    </w:p>
    <w:p w:rsidR="005C0932" w:rsidRPr="00D12B69" w:rsidRDefault="005C0932" w:rsidP="005C0932">
      <w:pPr>
        <w:rPr>
          <w:sz w:val="20"/>
          <w:szCs w:val="20"/>
        </w:rPr>
      </w:pPr>
      <w:r w:rsidRPr="00D12B69">
        <w:rPr>
          <w:sz w:val="20"/>
          <w:szCs w:val="20"/>
        </w:rPr>
        <w:t>1</w:t>
      </w:r>
      <w:r w:rsidR="000F2C32">
        <w:rPr>
          <w:sz w:val="20"/>
          <w:szCs w:val="20"/>
        </w:rPr>
        <w:t>7</w:t>
      </w:r>
      <w:r w:rsidRPr="00D12B69">
        <w:rPr>
          <w:sz w:val="20"/>
          <w:szCs w:val="20"/>
        </w:rPr>
        <w:t>.</w:t>
      </w:r>
      <w:r w:rsidRPr="00D12B69">
        <w:rPr>
          <w:sz w:val="20"/>
          <w:szCs w:val="20"/>
        </w:rPr>
        <w:tab/>
        <w:t>The Kings Fund. Improving the quality of care in general practice. London; 2011.</w:t>
      </w:r>
    </w:p>
    <w:p w:rsidR="005C0932" w:rsidRPr="00D12B69" w:rsidRDefault="005C0932" w:rsidP="005C0932">
      <w:pPr>
        <w:rPr>
          <w:sz w:val="20"/>
          <w:szCs w:val="20"/>
        </w:rPr>
      </w:pPr>
      <w:r w:rsidRPr="00D12B69">
        <w:rPr>
          <w:sz w:val="20"/>
          <w:szCs w:val="20"/>
        </w:rPr>
        <w:t>1</w:t>
      </w:r>
      <w:r w:rsidR="000F2C32">
        <w:rPr>
          <w:sz w:val="20"/>
          <w:szCs w:val="20"/>
        </w:rPr>
        <w:t>8</w:t>
      </w:r>
      <w:r w:rsidRPr="00D12B69">
        <w:rPr>
          <w:sz w:val="20"/>
          <w:szCs w:val="20"/>
        </w:rPr>
        <w:t>.</w:t>
      </w:r>
      <w:r w:rsidRPr="00D12B69">
        <w:rPr>
          <w:sz w:val="20"/>
          <w:szCs w:val="20"/>
        </w:rPr>
        <w:tab/>
        <w:t>Heslin M, Callaghan L, Barrett Bet al. Costs of the police service and mental healthcare pathways experienced by individuals with enduring mental health needs. British Journal of Psychiatry. 2017;:157-64.</w:t>
      </w:r>
    </w:p>
    <w:p w:rsidR="005C0932" w:rsidRPr="00D12B69" w:rsidRDefault="005C0932" w:rsidP="005C0932">
      <w:pPr>
        <w:rPr>
          <w:sz w:val="20"/>
          <w:szCs w:val="20"/>
        </w:rPr>
      </w:pPr>
      <w:r w:rsidRPr="00D12B69">
        <w:rPr>
          <w:sz w:val="20"/>
          <w:szCs w:val="20"/>
        </w:rPr>
        <w:t>1</w:t>
      </w:r>
      <w:r w:rsidR="000F2C32">
        <w:rPr>
          <w:sz w:val="20"/>
          <w:szCs w:val="20"/>
        </w:rPr>
        <w:t>9</w:t>
      </w:r>
      <w:r w:rsidRPr="00D12B69">
        <w:rPr>
          <w:sz w:val="20"/>
          <w:szCs w:val="20"/>
        </w:rPr>
        <w:t>.</w:t>
      </w:r>
      <w:r w:rsidRPr="00D12B69">
        <w:rPr>
          <w:sz w:val="20"/>
          <w:szCs w:val="20"/>
        </w:rPr>
        <w:tab/>
        <w:t>Grieve R, Nixon R, Thompson SG, Normand C. Using multilevel models for assessing the variability of multinational resource use and cost data. Health economics. 2005;14:185-96.</w:t>
      </w:r>
    </w:p>
    <w:p w:rsidR="005C0932" w:rsidRDefault="000F2C32" w:rsidP="005C0932">
      <w:pPr>
        <w:rPr>
          <w:sz w:val="20"/>
          <w:szCs w:val="20"/>
        </w:rPr>
      </w:pPr>
      <w:r>
        <w:rPr>
          <w:sz w:val="20"/>
          <w:szCs w:val="20"/>
        </w:rPr>
        <w:t>20</w:t>
      </w:r>
      <w:r w:rsidR="005C0932" w:rsidRPr="00D12B69">
        <w:rPr>
          <w:sz w:val="20"/>
          <w:szCs w:val="20"/>
        </w:rPr>
        <w:t>.</w:t>
      </w:r>
      <w:r w:rsidR="005C0932" w:rsidRPr="00D12B69">
        <w:rPr>
          <w:sz w:val="20"/>
          <w:szCs w:val="20"/>
        </w:rPr>
        <w:tab/>
        <w:t>Willan AR, Briggs AH, Hoch JS. Regression methods for covariate adjustment and subgroup analysis for non-censored cost-effectiveness data. Health economics. 2004;13:461-75.</w:t>
      </w:r>
    </w:p>
    <w:p w:rsidR="003C34DF" w:rsidRPr="00D12B69" w:rsidRDefault="003C34DF" w:rsidP="005C0932">
      <w:pPr>
        <w:rPr>
          <w:sz w:val="20"/>
          <w:szCs w:val="20"/>
        </w:rPr>
      </w:pPr>
      <w:r>
        <w:rPr>
          <w:sz w:val="20"/>
          <w:szCs w:val="20"/>
        </w:rPr>
        <w:t xml:space="preserve">21.         </w:t>
      </w:r>
      <w:r w:rsidRPr="003A3337">
        <w:rPr>
          <w:rFonts w:cs="Times New Roman"/>
          <w:sz w:val="20"/>
          <w:szCs w:val="20"/>
        </w:rPr>
        <w:t>Rubin D. Inference and missing data. Biometrica. 1976;63:581-92.</w:t>
      </w:r>
    </w:p>
    <w:p w:rsidR="005C0932" w:rsidRPr="00D12B69" w:rsidRDefault="005C0932" w:rsidP="005C0932">
      <w:pPr>
        <w:rPr>
          <w:sz w:val="20"/>
          <w:szCs w:val="20"/>
        </w:rPr>
      </w:pPr>
      <w:r w:rsidRPr="00D12B69">
        <w:rPr>
          <w:sz w:val="20"/>
          <w:szCs w:val="20"/>
        </w:rPr>
        <w:t>2</w:t>
      </w:r>
      <w:r w:rsidR="000F2C32">
        <w:rPr>
          <w:sz w:val="20"/>
          <w:szCs w:val="20"/>
        </w:rPr>
        <w:t>2</w:t>
      </w:r>
      <w:r w:rsidRPr="00D12B69">
        <w:rPr>
          <w:sz w:val="20"/>
          <w:szCs w:val="20"/>
        </w:rPr>
        <w:t>.</w:t>
      </w:r>
      <w:r w:rsidRPr="00D12B69">
        <w:rPr>
          <w:sz w:val="20"/>
          <w:szCs w:val="20"/>
        </w:rPr>
        <w:tab/>
        <w:t>Takizawa R, Maughan B, Arseneault L. Adult health outcomes of childhood bullying victimization: Evidence from a five</w:t>
      </w:r>
      <w:r w:rsidR="00D12B69">
        <w:rPr>
          <w:sz w:val="20"/>
          <w:szCs w:val="20"/>
        </w:rPr>
        <w:t xml:space="preserve"> </w:t>
      </w:r>
      <w:r w:rsidRPr="00D12B69">
        <w:rPr>
          <w:sz w:val="20"/>
          <w:szCs w:val="20"/>
        </w:rPr>
        <w:t>decade longitudinal British birth cohort. American Journal of Psychiatry. 2014.</w:t>
      </w:r>
    </w:p>
    <w:p w:rsidR="004F2F98" w:rsidRDefault="004F2F98"/>
    <w:p w:rsidR="00172069" w:rsidRDefault="00172069"/>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727A01" w:rsidRDefault="00727A01" w:rsidP="004F2F98">
      <w:pPr>
        <w:rPr>
          <w:rFonts w:cs="Times New Roman"/>
          <w:b/>
          <w:iCs/>
          <w:color w:val="44546A" w:themeColor="text2"/>
          <w:szCs w:val="24"/>
        </w:rPr>
      </w:pPr>
    </w:p>
    <w:p w:rsidR="00EF64FC" w:rsidRDefault="00EF64FC" w:rsidP="0002190D">
      <w:pPr>
        <w:rPr>
          <w:rFonts w:cs="Times New Roman"/>
          <w:i/>
          <w:iCs/>
          <w:color w:val="44546A" w:themeColor="text2"/>
          <w:szCs w:val="24"/>
        </w:rPr>
      </w:pPr>
    </w:p>
    <w:p w:rsidR="00E61FA8" w:rsidRPr="008863BD" w:rsidRDefault="00E61FA8" w:rsidP="00E61FA8">
      <w:pPr>
        <w:spacing w:line="406" w:lineRule="atLeast"/>
        <w:rPr>
          <w:rFonts w:eastAsia="Times New Roman" w:cs="Times New Roman"/>
          <w:color w:val="505050"/>
          <w:sz w:val="20"/>
          <w:szCs w:val="20"/>
          <w:lang w:eastAsia="en-GB"/>
        </w:rPr>
      </w:pPr>
      <w:r w:rsidRPr="008863BD">
        <w:rPr>
          <w:rFonts w:eastAsia="Times New Roman" w:cs="Times New Roman"/>
          <w:b/>
          <w:bCs/>
          <w:color w:val="505050"/>
          <w:sz w:val="20"/>
          <w:szCs w:val="20"/>
          <w:lang w:eastAsia="en-GB"/>
        </w:rPr>
        <w:t>Acknowledgments</w:t>
      </w:r>
    </w:p>
    <w:p w:rsidR="00E61FA8" w:rsidRPr="008863BD" w:rsidRDefault="00E61FA8" w:rsidP="00E61FA8">
      <w:pPr>
        <w:spacing w:line="406" w:lineRule="atLeast"/>
        <w:rPr>
          <w:rFonts w:eastAsia="Times New Roman" w:cs="Times New Roman"/>
          <w:color w:val="505050"/>
          <w:sz w:val="20"/>
          <w:szCs w:val="20"/>
          <w:lang w:eastAsia="en-GB"/>
        </w:rPr>
      </w:pPr>
      <w:r w:rsidRPr="008863BD">
        <w:rPr>
          <w:rFonts w:eastAsia="Times New Roman" w:cs="Times New Roman"/>
          <w:color w:val="505050"/>
          <w:sz w:val="20"/>
          <w:szCs w:val="20"/>
          <w:lang w:eastAsia="en-GB"/>
        </w:rPr>
        <w:t>This study was funded by the National Institute for Health Research in England under its Public Health Research Board (12/153/60) and the Education Endowment Foundation. The views expressed in this publication are those of the authors and do not necessarily reflect those of the UK NHS, the National Institute for Health Research, or the Department of Health for England. Miranda Perry played a key role in developing the intervention and coordinated its implementation in the pilot and phase 3 trials. We are grateful to the staff and students of participating schools for their dedication to the intervention and completion of the outcome surveys and process evaluation surveys and interviews. We are very grateful for the advice and support of our Trial Steering Committee and Data Monitoring Committee. We acknowledge the work of and mourn the loss of Dr Farah Jamal during the trial, whose death at the age of 30 was a tragic loss for public health research.</w:t>
      </w:r>
    </w:p>
    <w:p w:rsidR="0002190D" w:rsidRPr="00BB0EDE" w:rsidRDefault="0002190D" w:rsidP="0002190D">
      <w:pPr>
        <w:rPr>
          <w:rFonts w:cs="Times New Roman"/>
          <w:szCs w:val="24"/>
        </w:rPr>
      </w:pPr>
    </w:p>
    <w:p w:rsidR="0002190D" w:rsidRPr="00EF64FC" w:rsidRDefault="0002190D">
      <w:pPr>
        <w:rPr>
          <w:rFonts w:cs="Times New Roman"/>
          <w:szCs w:val="24"/>
        </w:rPr>
      </w:pPr>
    </w:p>
    <w:sectPr w:rsidR="0002190D" w:rsidRPr="00EF64FC" w:rsidSect="00DD6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71" w:rsidRDefault="005C6171" w:rsidP="004A6655">
      <w:pPr>
        <w:spacing w:after="0" w:line="240" w:lineRule="auto"/>
      </w:pPr>
      <w:r>
        <w:separator/>
      </w:r>
    </w:p>
  </w:endnote>
  <w:endnote w:type="continuationSeparator" w:id="0">
    <w:p w:rsidR="005C6171" w:rsidRDefault="005C6171" w:rsidP="004A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edra Sans Cond Pro Bold">
    <w:altName w:val="Fedra Sans Cond Pro 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71" w:rsidRDefault="005C6171" w:rsidP="004A6655">
      <w:pPr>
        <w:spacing w:after="0" w:line="240" w:lineRule="auto"/>
      </w:pPr>
      <w:r>
        <w:separator/>
      </w:r>
    </w:p>
  </w:footnote>
  <w:footnote w:type="continuationSeparator" w:id="0">
    <w:p w:rsidR="005C6171" w:rsidRDefault="005C6171" w:rsidP="004A6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37B"/>
    <w:multiLevelType w:val="hybridMultilevel"/>
    <w:tmpl w:val="2C18E7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162509"/>
    <w:multiLevelType w:val="hybridMultilevel"/>
    <w:tmpl w:val="F498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31600"/>
    <w:multiLevelType w:val="hybridMultilevel"/>
    <w:tmpl w:val="668A38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715EB8"/>
    <w:multiLevelType w:val="hybridMultilevel"/>
    <w:tmpl w:val="070A5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C849BF"/>
    <w:multiLevelType w:val="hybridMultilevel"/>
    <w:tmpl w:val="2A30E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ABA11FB"/>
    <w:multiLevelType w:val="hybridMultilevel"/>
    <w:tmpl w:val="2C0AC7C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06169FF"/>
    <w:multiLevelType w:val="hybridMultilevel"/>
    <w:tmpl w:val="63BA4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771699"/>
    <w:multiLevelType w:val="hybridMultilevel"/>
    <w:tmpl w:val="2FEA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6E0A04"/>
    <w:multiLevelType w:val="hybridMultilevel"/>
    <w:tmpl w:val="B906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DE6E01"/>
    <w:multiLevelType w:val="hybridMultilevel"/>
    <w:tmpl w:val="2338916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AAA734B"/>
    <w:multiLevelType w:val="hybridMultilevel"/>
    <w:tmpl w:val="3D8EDE4E"/>
    <w:lvl w:ilvl="0" w:tplc="729EAF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844BD0"/>
    <w:multiLevelType w:val="hybridMultilevel"/>
    <w:tmpl w:val="6BCE5A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147F28"/>
    <w:multiLevelType w:val="hybridMultilevel"/>
    <w:tmpl w:val="68B66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40B53E8"/>
    <w:multiLevelType w:val="hybridMultilevel"/>
    <w:tmpl w:val="9524097A"/>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34C77D9E"/>
    <w:multiLevelType w:val="hybridMultilevel"/>
    <w:tmpl w:val="96748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6C7D1B"/>
    <w:multiLevelType w:val="hybridMultilevel"/>
    <w:tmpl w:val="3D70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1710EE"/>
    <w:multiLevelType w:val="hybridMultilevel"/>
    <w:tmpl w:val="761695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68821DB"/>
    <w:multiLevelType w:val="hybridMultilevel"/>
    <w:tmpl w:val="FBE652D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0100EC"/>
    <w:multiLevelType w:val="hybridMultilevel"/>
    <w:tmpl w:val="B6EAD56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9D1285F"/>
    <w:multiLevelType w:val="hybridMultilevel"/>
    <w:tmpl w:val="3040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1305C8"/>
    <w:multiLevelType w:val="hybridMultilevel"/>
    <w:tmpl w:val="FC6C8174"/>
    <w:lvl w:ilvl="0" w:tplc="E6308646">
      <w:start w:val="1"/>
      <w:numFmt w:val="decimal"/>
      <w:lvlText w:val="%1."/>
      <w:lvlJc w:val="left"/>
      <w:pPr>
        <w:tabs>
          <w:tab w:val="num" w:pos="720"/>
        </w:tabs>
        <w:ind w:left="720" w:hanging="360"/>
      </w:pPr>
    </w:lvl>
    <w:lvl w:ilvl="1" w:tplc="CC5CA542">
      <w:start w:val="1"/>
      <w:numFmt w:val="lowerLetter"/>
      <w:lvlText w:val="%2."/>
      <w:lvlJc w:val="left"/>
      <w:pPr>
        <w:tabs>
          <w:tab w:val="num" w:pos="1440"/>
        </w:tabs>
        <w:ind w:left="1440" w:hanging="360"/>
      </w:pPr>
    </w:lvl>
    <w:lvl w:ilvl="2" w:tplc="44F4D212" w:tentative="1">
      <w:start w:val="1"/>
      <w:numFmt w:val="decimal"/>
      <w:lvlText w:val="%3."/>
      <w:lvlJc w:val="left"/>
      <w:pPr>
        <w:tabs>
          <w:tab w:val="num" w:pos="2160"/>
        </w:tabs>
        <w:ind w:left="2160" w:hanging="360"/>
      </w:pPr>
    </w:lvl>
    <w:lvl w:ilvl="3" w:tplc="B6F8E4A2" w:tentative="1">
      <w:start w:val="1"/>
      <w:numFmt w:val="decimal"/>
      <w:lvlText w:val="%4."/>
      <w:lvlJc w:val="left"/>
      <w:pPr>
        <w:tabs>
          <w:tab w:val="num" w:pos="2880"/>
        </w:tabs>
        <w:ind w:left="2880" w:hanging="360"/>
      </w:pPr>
    </w:lvl>
    <w:lvl w:ilvl="4" w:tplc="BC549132" w:tentative="1">
      <w:start w:val="1"/>
      <w:numFmt w:val="decimal"/>
      <w:lvlText w:val="%5."/>
      <w:lvlJc w:val="left"/>
      <w:pPr>
        <w:tabs>
          <w:tab w:val="num" w:pos="3600"/>
        </w:tabs>
        <w:ind w:left="3600" w:hanging="360"/>
      </w:pPr>
    </w:lvl>
    <w:lvl w:ilvl="5" w:tplc="8D12640C" w:tentative="1">
      <w:start w:val="1"/>
      <w:numFmt w:val="decimal"/>
      <w:lvlText w:val="%6."/>
      <w:lvlJc w:val="left"/>
      <w:pPr>
        <w:tabs>
          <w:tab w:val="num" w:pos="4320"/>
        </w:tabs>
        <w:ind w:left="4320" w:hanging="360"/>
      </w:pPr>
    </w:lvl>
    <w:lvl w:ilvl="6" w:tplc="BD1EC50C" w:tentative="1">
      <w:start w:val="1"/>
      <w:numFmt w:val="decimal"/>
      <w:lvlText w:val="%7."/>
      <w:lvlJc w:val="left"/>
      <w:pPr>
        <w:tabs>
          <w:tab w:val="num" w:pos="5040"/>
        </w:tabs>
        <w:ind w:left="5040" w:hanging="360"/>
      </w:pPr>
    </w:lvl>
    <w:lvl w:ilvl="7" w:tplc="FA5ADE8C" w:tentative="1">
      <w:start w:val="1"/>
      <w:numFmt w:val="decimal"/>
      <w:lvlText w:val="%8."/>
      <w:lvlJc w:val="left"/>
      <w:pPr>
        <w:tabs>
          <w:tab w:val="num" w:pos="5760"/>
        </w:tabs>
        <w:ind w:left="5760" w:hanging="360"/>
      </w:pPr>
    </w:lvl>
    <w:lvl w:ilvl="8" w:tplc="5282CFB0" w:tentative="1">
      <w:start w:val="1"/>
      <w:numFmt w:val="decimal"/>
      <w:lvlText w:val="%9."/>
      <w:lvlJc w:val="left"/>
      <w:pPr>
        <w:tabs>
          <w:tab w:val="num" w:pos="6480"/>
        </w:tabs>
        <w:ind w:left="6480" w:hanging="360"/>
      </w:pPr>
    </w:lvl>
  </w:abstractNum>
  <w:abstractNum w:abstractNumId="21">
    <w:nsid w:val="50BF68AC"/>
    <w:multiLevelType w:val="multilevel"/>
    <w:tmpl w:val="CBD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35AD5"/>
    <w:multiLevelType w:val="hybridMultilevel"/>
    <w:tmpl w:val="370C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75043"/>
    <w:multiLevelType w:val="hybridMultilevel"/>
    <w:tmpl w:val="9F8E8A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936755"/>
    <w:multiLevelType w:val="hybridMultilevel"/>
    <w:tmpl w:val="CD8E43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A97CCB"/>
    <w:multiLevelType w:val="hybridMultilevel"/>
    <w:tmpl w:val="78C8FB14"/>
    <w:lvl w:ilvl="0" w:tplc="B3FEB37A">
      <w:start w:val="1"/>
      <w:numFmt w:val="bullet"/>
      <w:lvlText w:val="•"/>
      <w:lvlJc w:val="left"/>
      <w:pPr>
        <w:tabs>
          <w:tab w:val="num" w:pos="720"/>
        </w:tabs>
        <w:ind w:left="720" w:hanging="360"/>
      </w:pPr>
      <w:rPr>
        <w:rFonts w:ascii="Arial" w:hAnsi="Arial" w:hint="default"/>
      </w:rPr>
    </w:lvl>
    <w:lvl w:ilvl="1" w:tplc="D99853B4" w:tentative="1">
      <w:start w:val="1"/>
      <w:numFmt w:val="bullet"/>
      <w:lvlText w:val="•"/>
      <w:lvlJc w:val="left"/>
      <w:pPr>
        <w:tabs>
          <w:tab w:val="num" w:pos="1440"/>
        </w:tabs>
        <w:ind w:left="1440" w:hanging="360"/>
      </w:pPr>
      <w:rPr>
        <w:rFonts w:ascii="Arial" w:hAnsi="Arial" w:hint="default"/>
      </w:rPr>
    </w:lvl>
    <w:lvl w:ilvl="2" w:tplc="794CF7F0" w:tentative="1">
      <w:start w:val="1"/>
      <w:numFmt w:val="bullet"/>
      <w:lvlText w:val="•"/>
      <w:lvlJc w:val="left"/>
      <w:pPr>
        <w:tabs>
          <w:tab w:val="num" w:pos="2160"/>
        </w:tabs>
        <w:ind w:left="2160" w:hanging="360"/>
      </w:pPr>
      <w:rPr>
        <w:rFonts w:ascii="Arial" w:hAnsi="Arial" w:hint="default"/>
      </w:rPr>
    </w:lvl>
    <w:lvl w:ilvl="3" w:tplc="4350D796" w:tentative="1">
      <w:start w:val="1"/>
      <w:numFmt w:val="bullet"/>
      <w:lvlText w:val="•"/>
      <w:lvlJc w:val="left"/>
      <w:pPr>
        <w:tabs>
          <w:tab w:val="num" w:pos="2880"/>
        </w:tabs>
        <w:ind w:left="2880" w:hanging="360"/>
      </w:pPr>
      <w:rPr>
        <w:rFonts w:ascii="Arial" w:hAnsi="Arial" w:hint="default"/>
      </w:rPr>
    </w:lvl>
    <w:lvl w:ilvl="4" w:tplc="2F54F33A" w:tentative="1">
      <w:start w:val="1"/>
      <w:numFmt w:val="bullet"/>
      <w:lvlText w:val="•"/>
      <w:lvlJc w:val="left"/>
      <w:pPr>
        <w:tabs>
          <w:tab w:val="num" w:pos="3600"/>
        </w:tabs>
        <w:ind w:left="3600" w:hanging="360"/>
      </w:pPr>
      <w:rPr>
        <w:rFonts w:ascii="Arial" w:hAnsi="Arial" w:hint="default"/>
      </w:rPr>
    </w:lvl>
    <w:lvl w:ilvl="5" w:tplc="8D602FCA" w:tentative="1">
      <w:start w:val="1"/>
      <w:numFmt w:val="bullet"/>
      <w:lvlText w:val="•"/>
      <w:lvlJc w:val="left"/>
      <w:pPr>
        <w:tabs>
          <w:tab w:val="num" w:pos="4320"/>
        </w:tabs>
        <w:ind w:left="4320" w:hanging="360"/>
      </w:pPr>
      <w:rPr>
        <w:rFonts w:ascii="Arial" w:hAnsi="Arial" w:hint="default"/>
      </w:rPr>
    </w:lvl>
    <w:lvl w:ilvl="6" w:tplc="E6A274AC" w:tentative="1">
      <w:start w:val="1"/>
      <w:numFmt w:val="bullet"/>
      <w:lvlText w:val="•"/>
      <w:lvlJc w:val="left"/>
      <w:pPr>
        <w:tabs>
          <w:tab w:val="num" w:pos="5040"/>
        </w:tabs>
        <w:ind w:left="5040" w:hanging="360"/>
      </w:pPr>
      <w:rPr>
        <w:rFonts w:ascii="Arial" w:hAnsi="Arial" w:hint="default"/>
      </w:rPr>
    </w:lvl>
    <w:lvl w:ilvl="7" w:tplc="69CE8A48" w:tentative="1">
      <w:start w:val="1"/>
      <w:numFmt w:val="bullet"/>
      <w:lvlText w:val="•"/>
      <w:lvlJc w:val="left"/>
      <w:pPr>
        <w:tabs>
          <w:tab w:val="num" w:pos="5760"/>
        </w:tabs>
        <w:ind w:left="5760" w:hanging="360"/>
      </w:pPr>
      <w:rPr>
        <w:rFonts w:ascii="Arial" w:hAnsi="Arial" w:hint="default"/>
      </w:rPr>
    </w:lvl>
    <w:lvl w:ilvl="8" w:tplc="976C9DA4" w:tentative="1">
      <w:start w:val="1"/>
      <w:numFmt w:val="bullet"/>
      <w:lvlText w:val="•"/>
      <w:lvlJc w:val="left"/>
      <w:pPr>
        <w:tabs>
          <w:tab w:val="num" w:pos="6480"/>
        </w:tabs>
        <w:ind w:left="6480" w:hanging="360"/>
      </w:pPr>
      <w:rPr>
        <w:rFonts w:ascii="Arial" w:hAnsi="Arial" w:hint="default"/>
      </w:rPr>
    </w:lvl>
  </w:abstractNum>
  <w:abstractNum w:abstractNumId="26">
    <w:nsid w:val="6BA43C51"/>
    <w:multiLevelType w:val="hybridMultilevel"/>
    <w:tmpl w:val="2EAE1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4C767A"/>
    <w:multiLevelType w:val="hybridMultilevel"/>
    <w:tmpl w:val="E26CF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4511368"/>
    <w:multiLevelType w:val="hybridMultilevel"/>
    <w:tmpl w:val="5B36A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60A3FD6"/>
    <w:multiLevelType w:val="hybridMultilevel"/>
    <w:tmpl w:val="50E6E5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9A7BEC"/>
    <w:multiLevelType w:val="hybridMultilevel"/>
    <w:tmpl w:val="2CDE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955498"/>
    <w:multiLevelType w:val="hybridMultilevel"/>
    <w:tmpl w:val="23E2F3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1"/>
  </w:num>
  <w:num w:numId="4">
    <w:abstractNumId w:val="24"/>
  </w:num>
  <w:num w:numId="5">
    <w:abstractNumId w:val="23"/>
  </w:num>
  <w:num w:numId="6">
    <w:abstractNumId w:val="16"/>
  </w:num>
  <w:num w:numId="7">
    <w:abstractNumId w:val="2"/>
  </w:num>
  <w:num w:numId="8">
    <w:abstractNumId w:val="6"/>
  </w:num>
  <w:num w:numId="9">
    <w:abstractNumId w:val="25"/>
  </w:num>
  <w:num w:numId="10">
    <w:abstractNumId w:val="15"/>
  </w:num>
  <w:num w:numId="11">
    <w:abstractNumId w:val="31"/>
  </w:num>
  <w:num w:numId="12">
    <w:abstractNumId w:val="5"/>
  </w:num>
  <w:num w:numId="13">
    <w:abstractNumId w:val="0"/>
  </w:num>
  <w:num w:numId="14">
    <w:abstractNumId w:val="28"/>
  </w:num>
  <w:num w:numId="15">
    <w:abstractNumId w:val="4"/>
  </w:num>
  <w:num w:numId="16">
    <w:abstractNumId w:val="12"/>
  </w:num>
  <w:num w:numId="17">
    <w:abstractNumId w:val="10"/>
  </w:num>
  <w:num w:numId="18">
    <w:abstractNumId w:val="21"/>
  </w:num>
  <w:num w:numId="19">
    <w:abstractNumId w:val="3"/>
  </w:num>
  <w:num w:numId="20">
    <w:abstractNumId w:val="30"/>
  </w:num>
  <w:num w:numId="21">
    <w:abstractNumId w:val="20"/>
  </w:num>
  <w:num w:numId="22">
    <w:abstractNumId w:val="9"/>
  </w:num>
  <w:num w:numId="23">
    <w:abstractNumId w:val="18"/>
  </w:num>
  <w:num w:numId="24">
    <w:abstractNumId w:val="17"/>
  </w:num>
  <w:num w:numId="25">
    <w:abstractNumId w:val="1"/>
  </w:num>
  <w:num w:numId="26">
    <w:abstractNumId w:val="7"/>
  </w:num>
  <w:num w:numId="27">
    <w:abstractNumId w:val="8"/>
  </w:num>
  <w:num w:numId="28">
    <w:abstractNumId w:val="22"/>
  </w:num>
  <w:num w:numId="29">
    <w:abstractNumId w:val="13"/>
  </w:num>
  <w:num w:numId="30">
    <w:abstractNumId w:val="27"/>
  </w:num>
  <w:num w:numId="31">
    <w:abstractNumId w:val="2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sv0x9virdr95ep2vpx25z6s0w00rfxp9et&quot;&gt;Inclusive&lt;record-ids&gt;&lt;item&gt;1&lt;/item&gt;&lt;item&gt;7&lt;/item&gt;&lt;item&gt;9&lt;/item&gt;&lt;item&gt;10&lt;/item&gt;&lt;item&gt;11&lt;/item&gt;&lt;item&gt;12&lt;/item&gt;&lt;item&gt;13&lt;/item&gt;&lt;item&gt;14&lt;/item&gt;&lt;item&gt;15&lt;/item&gt;&lt;item&gt;17&lt;/item&gt;&lt;item&gt;18&lt;/item&gt;&lt;item&gt;19&lt;/item&gt;&lt;item&gt;20&lt;/item&gt;&lt;item&gt;21&lt;/item&gt;&lt;item&gt;22&lt;/item&gt;&lt;item&gt;23&lt;/item&gt;&lt;item&gt;24&lt;/item&gt;&lt;/record-ids&gt;&lt;/item&gt;&lt;/Libraries&gt;"/>
  </w:docVars>
  <w:rsids>
    <w:rsidRoot w:val="00834523"/>
    <w:rsid w:val="00005877"/>
    <w:rsid w:val="00013513"/>
    <w:rsid w:val="00013EBC"/>
    <w:rsid w:val="0002190D"/>
    <w:rsid w:val="00024114"/>
    <w:rsid w:val="00025391"/>
    <w:rsid w:val="00045D80"/>
    <w:rsid w:val="0006579F"/>
    <w:rsid w:val="00075AED"/>
    <w:rsid w:val="000A00A8"/>
    <w:rsid w:val="000A0F6A"/>
    <w:rsid w:val="000A405D"/>
    <w:rsid w:val="000C5D36"/>
    <w:rsid w:val="000D430A"/>
    <w:rsid w:val="000D7DFC"/>
    <w:rsid w:val="000F2C32"/>
    <w:rsid w:val="00112D21"/>
    <w:rsid w:val="00114F79"/>
    <w:rsid w:val="00172069"/>
    <w:rsid w:val="00191F03"/>
    <w:rsid w:val="001A45F6"/>
    <w:rsid w:val="001D49B3"/>
    <w:rsid w:val="001E4BB0"/>
    <w:rsid w:val="001F487A"/>
    <w:rsid w:val="0020242B"/>
    <w:rsid w:val="00230D3A"/>
    <w:rsid w:val="00234A98"/>
    <w:rsid w:val="00250665"/>
    <w:rsid w:val="00261B66"/>
    <w:rsid w:val="002853C6"/>
    <w:rsid w:val="002D59D3"/>
    <w:rsid w:val="002E7850"/>
    <w:rsid w:val="002F5652"/>
    <w:rsid w:val="00380187"/>
    <w:rsid w:val="003A3337"/>
    <w:rsid w:val="003B5A6F"/>
    <w:rsid w:val="003C34DF"/>
    <w:rsid w:val="00402770"/>
    <w:rsid w:val="00403D37"/>
    <w:rsid w:val="0041764C"/>
    <w:rsid w:val="00437E3A"/>
    <w:rsid w:val="004A00A2"/>
    <w:rsid w:val="004A619B"/>
    <w:rsid w:val="004A6655"/>
    <w:rsid w:val="004C4401"/>
    <w:rsid w:val="004D6354"/>
    <w:rsid w:val="004F2F98"/>
    <w:rsid w:val="00524A54"/>
    <w:rsid w:val="005263E6"/>
    <w:rsid w:val="00526535"/>
    <w:rsid w:val="005468B0"/>
    <w:rsid w:val="00572718"/>
    <w:rsid w:val="005973F2"/>
    <w:rsid w:val="005A325E"/>
    <w:rsid w:val="005B4FD5"/>
    <w:rsid w:val="005C0932"/>
    <w:rsid w:val="005C6171"/>
    <w:rsid w:val="005E4E35"/>
    <w:rsid w:val="005E58C5"/>
    <w:rsid w:val="005F684F"/>
    <w:rsid w:val="006026BE"/>
    <w:rsid w:val="00611EE1"/>
    <w:rsid w:val="00612C00"/>
    <w:rsid w:val="00616677"/>
    <w:rsid w:val="00624067"/>
    <w:rsid w:val="00635258"/>
    <w:rsid w:val="00675526"/>
    <w:rsid w:val="0067558E"/>
    <w:rsid w:val="00677B06"/>
    <w:rsid w:val="006B31F9"/>
    <w:rsid w:val="006C00B4"/>
    <w:rsid w:val="006C151F"/>
    <w:rsid w:val="006D4155"/>
    <w:rsid w:val="006E1084"/>
    <w:rsid w:val="00705F5E"/>
    <w:rsid w:val="00725EA4"/>
    <w:rsid w:val="00727A01"/>
    <w:rsid w:val="00765FE5"/>
    <w:rsid w:val="007C01B3"/>
    <w:rsid w:val="007F2B8B"/>
    <w:rsid w:val="007F4E6A"/>
    <w:rsid w:val="00821193"/>
    <w:rsid w:val="00834523"/>
    <w:rsid w:val="00844FBB"/>
    <w:rsid w:val="0086673B"/>
    <w:rsid w:val="008863BD"/>
    <w:rsid w:val="008E4C48"/>
    <w:rsid w:val="008E4D0D"/>
    <w:rsid w:val="008F3222"/>
    <w:rsid w:val="008F4878"/>
    <w:rsid w:val="008F7440"/>
    <w:rsid w:val="008F7454"/>
    <w:rsid w:val="00901720"/>
    <w:rsid w:val="00902B4B"/>
    <w:rsid w:val="009B2BAA"/>
    <w:rsid w:val="009D0140"/>
    <w:rsid w:val="009D7656"/>
    <w:rsid w:val="00A36155"/>
    <w:rsid w:val="00A41200"/>
    <w:rsid w:val="00A5104E"/>
    <w:rsid w:val="00A62294"/>
    <w:rsid w:val="00A95B81"/>
    <w:rsid w:val="00AD2531"/>
    <w:rsid w:val="00AD5397"/>
    <w:rsid w:val="00B12FBC"/>
    <w:rsid w:val="00B20C2D"/>
    <w:rsid w:val="00B2508F"/>
    <w:rsid w:val="00B42E59"/>
    <w:rsid w:val="00B57989"/>
    <w:rsid w:val="00B65D7C"/>
    <w:rsid w:val="00BB0EDE"/>
    <w:rsid w:val="00BB1EF2"/>
    <w:rsid w:val="00BB6C8D"/>
    <w:rsid w:val="00BC1CA5"/>
    <w:rsid w:val="00BC23FC"/>
    <w:rsid w:val="00BC7161"/>
    <w:rsid w:val="00C27B99"/>
    <w:rsid w:val="00C32CB2"/>
    <w:rsid w:val="00C61F17"/>
    <w:rsid w:val="00C64A50"/>
    <w:rsid w:val="00CB2267"/>
    <w:rsid w:val="00CB4CB1"/>
    <w:rsid w:val="00CD5674"/>
    <w:rsid w:val="00CD72C6"/>
    <w:rsid w:val="00CE4901"/>
    <w:rsid w:val="00CF018B"/>
    <w:rsid w:val="00CF4CA7"/>
    <w:rsid w:val="00D06F3B"/>
    <w:rsid w:val="00D12B69"/>
    <w:rsid w:val="00D31F8B"/>
    <w:rsid w:val="00D43A78"/>
    <w:rsid w:val="00D80F05"/>
    <w:rsid w:val="00D92DA6"/>
    <w:rsid w:val="00D97AA7"/>
    <w:rsid w:val="00DD4E96"/>
    <w:rsid w:val="00DD6FF0"/>
    <w:rsid w:val="00DF45C6"/>
    <w:rsid w:val="00E131E8"/>
    <w:rsid w:val="00E17573"/>
    <w:rsid w:val="00E2668C"/>
    <w:rsid w:val="00E41874"/>
    <w:rsid w:val="00E61CF4"/>
    <w:rsid w:val="00E61FA8"/>
    <w:rsid w:val="00E77BA4"/>
    <w:rsid w:val="00E86182"/>
    <w:rsid w:val="00E8791E"/>
    <w:rsid w:val="00E916F6"/>
    <w:rsid w:val="00EF64FC"/>
    <w:rsid w:val="00F02285"/>
    <w:rsid w:val="00F20B36"/>
    <w:rsid w:val="00F2256B"/>
    <w:rsid w:val="00F23E46"/>
    <w:rsid w:val="00F279C2"/>
    <w:rsid w:val="00F61BD8"/>
    <w:rsid w:val="00F76CDE"/>
    <w:rsid w:val="00F8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CE148-0854-41F9-9FCC-32EA1C3A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523"/>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1E4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0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4523"/>
    <w:pPr>
      <w:keepNext/>
      <w:keepLines/>
      <w:spacing w:before="160" w:after="12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B0EDE"/>
    <w:pPr>
      <w:keepNext/>
      <w:keepLines/>
      <w:spacing w:before="16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B0EDE"/>
    <w:pPr>
      <w:keepNext/>
      <w:keepLines/>
      <w:spacing w:before="160"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B0E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B0E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B0ED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0E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52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34523"/>
    <w:rPr>
      <w:sz w:val="16"/>
      <w:szCs w:val="16"/>
    </w:rPr>
  </w:style>
  <w:style w:type="paragraph" w:styleId="CommentText">
    <w:name w:val="annotation text"/>
    <w:basedOn w:val="Normal"/>
    <w:link w:val="CommentTextChar"/>
    <w:uiPriority w:val="99"/>
    <w:unhideWhenUsed/>
    <w:rsid w:val="00834523"/>
    <w:pPr>
      <w:spacing w:line="240" w:lineRule="auto"/>
    </w:pPr>
    <w:rPr>
      <w:sz w:val="20"/>
      <w:szCs w:val="20"/>
    </w:rPr>
  </w:style>
  <w:style w:type="character" w:customStyle="1" w:styleId="CommentTextChar">
    <w:name w:val="Comment Text Char"/>
    <w:basedOn w:val="DefaultParagraphFont"/>
    <w:link w:val="CommentText"/>
    <w:uiPriority w:val="99"/>
    <w:rsid w:val="00834523"/>
    <w:rPr>
      <w:rFonts w:ascii="Times New Roman" w:hAnsi="Times New Roman"/>
      <w:sz w:val="20"/>
      <w:szCs w:val="20"/>
    </w:rPr>
  </w:style>
  <w:style w:type="paragraph" w:styleId="BalloonText">
    <w:name w:val="Balloon Text"/>
    <w:basedOn w:val="Normal"/>
    <w:link w:val="BalloonTextChar"/>
    <w:uiPriority w:val="99"/>
    <w:semiHidden/>
    <w:unhideWhenUsed/>
    <w:rsid w:val="0083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5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4C48"/>
    <w:rPr>
      <w:b/>
      <w:bCs/>
    </w:rPr>
  </w:style>
  <w:style w:type="character" w:customStyle="1" w:styleId="CommentSubjectChar">
    <w:name w:val="Comment Subject Char"/>
    <w:basedOn w:val="CommentTextChar"/>
    <w:link w:val="CommentSubject"/>
    <w:uiPriority w:val="99"/>
    <w:semiHidden/>
    <w:rsid w:val="008E4C48"/>
    <w:rPr>
      <w:rFonts w:ascii="Times New Roman" w:hAnsi="Times New Roman"/>
      <w:b/>
      <w:bCs/>
      <w:sz w:val="20"/>
      <w:szCs w:val="20"/>
    </w:rPr>
  </w:style>
  <w:style w:type="paragraph" w:styleId="NoSpacing">
    <w:name w:val="No Spacing"/>
    <w:link w:val="NoSpacingChar"/>
    <w:uiPriority w:val="1"/>
    <w:qFormat/>
    <w:rsid w:val="00902B4B"/>
    <w:pPr>
      <w:spacing w:after="0" w:line="240" w:lineRule="auto"/>
    </w:pPr>
    <w:rPr>
      <w:rFonts w:ascii="Helvetica" w:eastAsiaTheme="minorEastAsia" w:hAnsi="Helvetica"/>
      <w:lang w:val="en-US"/>
    </w:rPr>
  </w:style>
  <w:style w:type="paragraph" w:styleId="NormalWeb">
    <w:name w:val="Normal (Web)"/>
    <w:basedOn w:val="Normal"/>
    <w:link w:val="NormalWebChar"/>
    <w:uiPriority w:val="99"/>
    <w:unhideWhenUsed/>
    <w:rsid w:val="00902B4B"/>
    <w:pPr>
      <w:spacing w:before="100" w:beforeAutospacing="1" w:after="100" w:afterAutospacing="1" w:line="240" w:lineRule="auto"/>
    </w:pPr>
    <w:rPr>
      <w:rFonts w:eastAsia="Times New Roman" w:cs="Times New Roman"/>
      <w:szCs w:val="24"/>
      <w:lang w:eastAsia="en-GB"/>
    </w:rPr>
  </w:style>
  <w:style w:type="paragraph" w:customStyle="1" w:styleId="EndNoteBibliographyTitle">
    <w:name w:val="EndNote Bibliography Title"/>
    <w:basedOn w:val="Normal"/>
    <w:link w:val="EndNoteBibliographyTitleChar"/>
    <w:rsid w:val="00E916F6"/>
    <w:pPr>
      <w:spacing w:after="0"/>
      <w:jc w:val="center"/>
    </w:pPr>
    <w:rPr>
      <w:rFonts w:cs="Times New Roman"/>
      <w:noProof/>
      <w:lang w:val="en-US"/>
    </w:rPr>
  </w:style>
  <w:style w:type="character" w:customStyle="1" w:styleId="NormalWebChar">
    <w:name w:val="Normal (Web) Char"/>
    <w:basedOn w:val="DefaultParagraphFont"/>
    <w:link w:val="NormalWeb"/>
    <w:uiPriority w:val="99"/>
    <w:rsid w:val="00E916F6"/>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NormalWebChar"/>
    <w:link w:val="EndNoteBibliographyTitle"/>
    <w:rsid w:val="00E916F6"/>
    <w:rPr>
      <w:rFonts w:ascii="Times New Roman" w:eastAsia="Times New Roman" w:hAnsi="Times New Roman" w:cs="Times New Roman"/>
      <w:noProof/>
      <w:sz w:val="24"/>
      <w:szCs w:val="24"/>
      <w:lang w:val="en-US" w:eastAsia="en-GB"/>
    </w:rPr>
  </w:style>
  <w:style w:type="paragraph" w:customStyle="1" w:styleId="EndNoteBibliography">
    <w:name w:val="EndNote Bibliography"/>
    <w:basedOn w:val="Normal"/>
    <w:link w:val="EndNoteBibliographyChar"/>
    <w:rsid w:val="00E916F6"/>
    <w:pPr>
      <w:spacing w:line="240" w:lineRule="auto"/>
    </w:pPr>
    <w:rPr>
      <w:rFonts w:cs="Times New Roman"/>
      <w:noProof/>
      <w:lang w:val="en-US"/>
    </w:rPr>
  </w:style>
  <w:style w:type="character" w:customStyle="1" w:styleId="EndNoteBibliographyChar">
    <w:name w:val="EndNote Bibliography Char"/>
    <w:basedOn w:val="NormalWebChar"/>
    <w:link w:val="EndNoteBibliography"/>
    <w:rsid w:val="00E916F6"/>
    <w:rPr>
      <w:rFonts w:ascii="Times New Roman" w:eastAsia="Times New Roman" w:hAnsi="Times New Roman" w:cs="Times New Roman"/>
      <w:noProof/>
      <w:sz w:val="24"/>
      <w:szCs w:val="24"/>
      <w:lang w:val="en-US" w:eastAsia="en-GB"/>
    </w:rPr>
  </w:style>
  <w:style w:type="character" w:styleId="Hyperlink">
    <w:name w:val="Hyperlink"/>
    <w:basedOn w:val="DefaultParagraphFont"/>
    <w:uiPriority w:val="99"/>
    <w:unhideWhenUsed/>
    <w:rsid w:val="00E916F6"/>
    <w:rPr>
      <w:color w:val="0563C1" w:themeColor="hyperlink"/>
      <w:u w:val="single"/>
    </w:rPr>
  </w:style>
  <w:style w:type="character" w:customStyle="1" w:styleId="Heading1Char">
    <w:name w:val="Heading 1 Char"/>
    <w:basedOn w:val="DefaultParagraphFont"/>
    <w:link w:val="Heading1"/>
    <w:uiPriority w:val="9"/>
    <w:rsid w:val="001E4B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0ED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B0ED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0ED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0ED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BB0ED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B0E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0ED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BB0EDE"/>
    <w:pPr>
      <w:ind w:left="720"/>
      <w:contextualSpacing/>
    </w:pPr>
  </w:style>
  <w:style w:type="paragraph" w:styleId="EndnoteText">
    <w:name w:val="endnote text"/>
    <w:basedOn w:val="Normal"/>
    <w:link w:val="EndnoteTextChar"/>
    <w:uiPriority w:val="99"/>
    <w:semiHidden/>
    <w:rsid w:val="00BB0EDE"/>
    <w:pPr>
      <w:spacing w:after="0" w:line="240" w:lineRule="auto"/>
    </w:pPr>
    <w:rPr>
      <w:rFonts w:ascii="Book Antiqua" w:eastAsia="Times New Roman" w:hAnsi="Book Antiqua" w:cs="Times New Roman"/>
      <w:color w:val="000080"/>
      <w:sz w:val="20"/>
      <w:szCs w:val="20"/>
      <w:lang w:val="en-US"/>
    </w:rPr>
  </w:style>
  <w:style w:type="character" w:customStyle="1" w:styleId="EndnoteTextChar">
    <w:name w:val="Endnote Text Char"/>
    <w:basedOn w:val="DefaultParagraphFont"/>
    <w:link w:val="EndnoteText"/>
    <w:uiPriority w:val="99"/>
    <w:semiHidden/>
    <w:rsid w:val="00BB0EDE"/>
    <w:rPr>
      <w:rFonts w:ascii="Book Antiqua" w:eastAsia="Times New Roman" w:hAnsi="Book Antiqua" w:cs="Times New Roman"/>
      <w:color w:val="000080"/>
      <w:sz w:val="20"/>
      <w:szCs w:val="20"/>
      <w:lang w:val="en-US"/>
    </w:rPr>
  </w:style>
  <w:style w:type="character" w:styleId="EndnoteReference">
    <w:name w:val="endnote reference"/>
    <w:basedOn w:val="DefaultParagraphFont"/>
    <w:uiPriority w:val="99"/>
    <w:semiHidden/>
    <w:unhideWhenUsed/>
    <w:rsid w:val="00BB0EDE"/>
    <w:rPr>
      <w:vertAlign w:val="superscript"/>
    </w:rPr>
  </w:style>
  <w:style w:type="table" w:styleId="MediumShading1-Accent5">
    <w:name w:val="Medium Shading 1 Accent 5"/>
    <w:basedOn w:val="TableNormal"/>
    <w:uiPriority w:val="63"/>
    <w:rsid w:val="00BB0EDE"/>
    <w:pPr>
      <w:spacing w:after="0" w:line="240" w:lineRule="auto"/>
    </w:pPr>
    <w:rPr>
      <w:lang w:eastAsia="en-GB"/>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BB0EDE"/>
  </w:style>
  <w:style w:type="paragraph" w:styleId="Title">
    <w:name w:val="Title"/>
    <w:basedOn w:val="Normal"/>
    <w:next w:val="Normal"/>
    <w:link w:val="TitleChar"/>
    <w:uiPriority w:val="10"/>
    <w:qFormat/>
    <w:rsid w:val="00BB0E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EDE"/>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BB0EDE"/>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BB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0EDE"/>
    <w:rPr>
      <w:rFonts w:ascii="Times New Roman" w:eastAsiaTheme="minorEastAsia" w:hAnsi="Times New Roman"/>
      <w:color w:val="5A5A5A" w:themeColor="text1" w:themeTint="A5"/>
      <w:spacing w:val="15"/>
      <w:sz w:val="24"/>
    </w:rPr>
  </w:style>
  <w:style w:type="character" w:styleId="Strong">
    <w:name w:val="Strong"/>
    <w:basedOn w:val="DefaultParagraphFont"/>
    <w:uiPriority w:val="22"/>
    <w:qFormat/>
    <w:rsid w:val="00BB0EDE"/>
    <w:rPr>
      <w:b/>
      <w:bCs/>
    </w:rPr>
  </w:style>
  <w:style w:type="character" w:styleId="Emphasis">
    <w:name w:val="Emphasis"/>
    <w:basedOn w:val="DefaultParagraphFont"/>
    <w:uiPriority w:val="20"/>
    <w:qFormat/>
    <w:rsid w:val="00BB0EDE"/>
    <w:rPr>
      <w:i/>
      <w:iCs/>
    </w:rPr>
  </w:style>
  <w:style w:type="paragraph" w:styleId="Quote">
    <w:name w:val="Quote"/>
    <w:basedOn w:val="Normal"/>
    <w:next w:val="Normal"/>
    <w:link w:val="QuoteChar"/>
    <w:uiPriority w:val="29"/>
    <w:qFormat/>
    <w:rsid w:val="00BB0E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0EDE"/>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BB0E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B0EDE"/>
    <w:rPr>
      <w:rFonts w:ascii="Times New Roman" w:hAnsi="Times New Roman"/>
      <w:i/>
      <w:iCs/>
      <w:color w:val="5B9BD5" w:themeColor="accent1"/>
      <w:sz w:val="24"/>
    </w:rPr>
  </w:style>
  <w:style w:type="character" w:styleId="SubtleEmphasis">
    <w:name w:val="Subtle Emphasis"/>
    <w:basedOn w:val="DefaultParagraphFont"/>
    <w:uiPriority w:val="19"/>
    <w:qFormat/>
    <w:rsid w:val="00BB0EDE"/>
    <w:rPr>
      <w:i/>
      <w:iCs/>
      <w:color w:val="404040" w:themeColor="text1" w:themeTint="BF"/>
    </w:rPr>
  </w:style>
  <w:style w:type="character" w:styleId="IntenseEmphasis">
    <w:name w:val="Intense Emphasis"/>
    <w:basedOn w:val="DefaultParagraphFont"/>
    <w:uiPriority w:val="21"/>
    <w:qFormat/>
    <w:rsid w:val="00BB0EDE"/>
    <w:rPr>
      <w:i/>
      <w:iCs/>
      <w:color w:val="5B9BD5" w:themeColor="accent1"/>
    </w:rPr>
  </w:style>
  <w:style w:type="character" w:styleId="SubtleReference">
    <w:name w:val="Subtle Reference"/>
    <w:basedOn w:val="DefaultParagraphFont"/>
    <w:uiPriority w:val="31"/>
    <w:qFormat/>
    <w:rsid w:val="00BB0EDE"/>
    <w:rPr>
      <w:smallCaps/>
      <w:color w:val="5A5A5A" w:themeColor="text1" w:themeTint="A5"/>
    </w:rPr>
  </w:style>
  <w:style w:type="character" w:styleId="IntenseReference">
    <w:name w:val="Intense Reference"/>
    <w:basedOn w:val="DefaultParagraphFont"/>
    <w:uiPriority w:val="32"/>
    <w:qFormat/>
    <w:rsid w:val="00BB0EDE"/>
    <w:rPr>
      <w:b/>
      <w:bCs/>
      <w:smallCaps/>
      <w:color w:val="5B9BD5" w:themeColor="accent1"/>
      <w:spacing w:val="5"/>
    </w:rPr>
  </w:style>
  <w:style w:type="character" w:styleId="BookTitle">
    <w:name w:val="Book Title"/>
    <w:basedOn w:val="DefaultParagraphFont"/>
    <w:uiPriority w:val="33"/>
    <w:qFormat/>
    <w:rsid w:val="00BB0EDE"/>
    <w:rPr>
      <w:b/>
      <w:bCs/>
      <w:i/>
      <w:iCs/>
      <w:spacing w:val="5"/>
    </w:rPr>
  </w:style>
  <w:style w:type="paragraph" w:styleId="TOCHeading">
    <w:name w:val="TOC Heading"/>
    <w:basedOn w:val="Heading1"/>
    <w:next w:val="Normal"/>
    <w:uiPriority w:val="39"/>
    <w:semiHidden/>
    <w:unhideWhenUsed/>
    <w:qFormat/>
    <w:rsid w:val="00BB0EDE"/>
    <w:pPr>
      <w:spacing w:before="360" w:after="120"/>
      <w:outlineLvl w:val="9"/>
    </w:pPr>
  </w:style>
  <w:style w:type="paragraph" w:customStyle="1" w:styleId="h1">
    <w:name w:val="h1"/>
    <w:basedOn w:val="Normal"/>
    <w:uiPriority w:val="99"/>
    <w:rsid w:val="00BB0EDE"/>
    <w:pPr>
      <w:keepNext/>
      <w:spacing w:before="100" w:beforeAutospacing="1" w:after="100" w:afterAutospacing="1" w:line="240" w:lineRule="auto"/>
    </w:pPr>
    <w:rPr>
      <w:rFonts w:cs="Times New Roman"/>
      <w:b/>
      <w:bCs/>
      <w:sz w:val="36"/>
      <w:szCs w:val="36"/>
      <w:lang w:val="en-PH" w:eastAsia="en-PH"/>
    </w:rPr>
  </w:style>
  <w:style w:type="paragraph" w:customStyle="1" w:styleId="h2">
    <w:name w:val="h2"/>
    <w:basedOn w:val="Normal"/>
    <w:rsid w:val="00BB0EDE"/>
    <w:pPr>
      <w:keepNext/>
      <w:spacing w:before="100" w:beforeAutospacing="1" w:after="100" w:afterAutospacing="1" w:line="240" w:lineRule="auto"/>
    </w:pPr>
    <w:rPr>
      <w:rFonts w:cs="Times New Roman"/>
      <w:b/>
      <w:bCs/>
      <w:sz w:val="27"/>
      <w:szCs w:val="27"/>
      <w:lang w:val="en-PH" w:eastAsia="en-PH"/>
    </w:rPr>
  </w:style>
  <w:style w:type="character" w:customStyle="1" w:styleId="bold">
    <w:name w:val="bold"/>
    <w:basedOn w:val="DefaultParagraphFont"/>
    <w:rsid w:val="00BB0EDE"/>
    <w:rPr>
      <w:b/>
      <w:bCs/>
    </w:rPr>
  </w:style>
  <w:style w:type="character" w:customStyle="1" w:styleId="simple">
    <w:name w:val="simple"/>
    <w:basedOn w:val="DefaultParagraphFont"/>
    <w:rsid w:val="00BB0EDE"/>
  </w:style>
  <w:style w:type="paragraph" w:customStyle="1" w:styleId="float">
    <w:name w:val="float"/>
    <w:basedOn w:val="Normal"/>
    <w:uiPriority w:val="99"/>
    <w:rsid w:val="00BB0EDE"/>
    <w:pPr>
      <w:spacing w:before="100" w:beforeAutospacing="1" w:after="100" w:afterAutospacing="1" w:line="240" w:lineRule="auto"/>
    </w:pPr>
    <w:rPr>
      <w:rFonts w:cs="Times New Roman"/>
      <w:szCs w:val="24"/>
      <w:lang w:val="en-PH" w:eastAsia="en-PH"/>
    </w:rPr>
  </w:style>
  <w:style w:type="character" w:customStyle="1" w:styleId="Caption1">
    <w:name w:val="Caption1"/>
    <w:basedOn w:val="DefaultParagraphFont"/>
    <w:rsid w:val="00BB0EDE"/>
  </w:style>
  <w:style w:type="character" w:customStyle="1" w:styleId="italic">
    <w:name w:val="italic"/>
    <w:basedOn w:val="DefaultParagraphFont"/>
    <w:rsid w:val="00BB0EDE"/>
    <w:rPr>
      <w:i/>
      <w:iCs/>
    </w:rPr>
  </w:style>
  <w:style w:type="paragraph" w:styleId="Header">
    <w:name w:val="header"/>
    <w:basedOn w:val="Normal"/>
    <w:link w:val="HeaderChar"/>
    <w:uiPriority w:val="99"/>
    <w:unhideWhenUsed/>
    <w:rsid w:val="00BB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EDE"/>
    <w:rPr>
      <w:rFonts w:ascii="Times New Roman" w:hAnsi="Times New Roman"/>
      <w:sz w:val="24"/>
    </w:rPr>
  </w:style>
  <w:style w:type="paragraph" w:styleId="Footer">
    <w:name w:val="footer"/>
    <w:basedOn w:val="Normal"/>
    <w:link w:val="FooterChar"/>
    <w:uiPriority w:val="99"/>
    <w:unhideWhenUsed/>
    <w:rsid w:val="00BB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EDE"/>
    <w:rPr>
      <w:rFonts w:ascii="Times New Roman" w:hAnsi="Times New Roman"/>
      <w:sz w:val="24"/>
    </w:rPr>
  </w:style>
  <w:style w:type="paragraph" w:styleId="TOC1">
    <w:name w:val="toc 1"/>
    <w:basedOn w:val="Normal"/>
    <w:next w:val="Normal"/>
    <w:autoRedefine/>
    <w:uiPriority w:val="39"/>
    <w:unhideWhenUsed/>
    <w:rsid w:val="00BB0EDE"/>
    <w:pPr>
      <w:spacing w:after="100"/>
    </w:pPr>
  </w:style>
  <w:style w:type="paragraph" w:styleId="TOC3">
    <w:name w:val="toc 3"/>
    <w:basedOn w:val="Normal"/>
    <w:next w:val="Normal"/>
    <w:autoRedefine/>
    <w:uiPriority w:val="39"/>
    <w:unhideWhenUsed/>
    <w:rsid w:val="00BB0EDE"/>
    <w:pPr>
      <w:spacing w:after="100"/>
      <w:ind w:left="440"/>
    </w:pPr>
  </w:style>
  <w:style w:type="character" w:styleId="PageNumber">
    <w:name w:val="page number"/>
    <w:basedOn w:val="DefaultParagraphFont"/>
    <w:rsid w:val="00BB0EDE"/>
  </w:style>
  <w:style w:type="paragraph" w:styleId="TOC2">
    <w:name w:val="toc 2"/>
    <w:basedOn w:val="Normal"/>
    <w:next w:val="Normal"/>
    <w:autoRedefine/>
    <w:uiPriority w:val="39"/>
    <w:unhideWhenUsed/>
    <w:rsid w:val="00BB0EDE"/>
    <w:pPr>
      <w:spacing w:after="100"/>
      <w:ind w:left="220"/>
    </w:pPr>
  </w:style>
  <w:style w:type="paragraph" w:customStyle="1" w:styleId="citation">
    <w:name w:val="citation"/>
    <w:basedOn w:val="Normal"/>
    <w:uiPriority w:val="99"/>
    <w:rsid w:val="00BB0EDE"/>
    <w:pPr>
      <w:spacing w:before="100" w:beforeAutospacing="1" w:after="100" w:afterAutospacing="1" w:line="240" w:lineRule="auto"/>
    </w:pPr>
    <w:rPr>
      <w:rFonts w:eastAsiaTheme="minorEastAsia" w:cs="Times New Roman"/>
      <w:szCs w:val="24"/>
      <w:lang w:val="en-PH" w:eastAsia="en-PH"/>
    </w:rPr>
  </w:style>
  <w:style w:type="paragraph" w:customStyle="1" w:styleId="Default">
    <w:name w:val="Default"/>
    <w:rsid w:val="00BB0E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0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BB0ED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B0EDE"/>
    <w:rPr>
      <w:rFonts w:ascii="Helvetica" w:eastAsiaTheme="minorEastAsia" w:hAnsi="Helvetica"/>
      <w:lang w:val="en-US"/>
    </w:rPr>
  </w:style>
  <w:style w:type="paragraph" w:customStyle="1" w:styleId="h3">
    <w:name w:val="h3"/>
    <w:basedOn w:val="Normal"/>
    <w:uiPriority w:val="99"/>
    <w:rsid w:val="00BB0EDE"/>
    <w:pPr>
      <w:keepNext/>
      <w:spacing w:before="100" w:beforeAutospacing="1" w:after="100" w:afterAutospacing="1" w:line="240" w:lineRule="auto"/>
    </w:pPr>
    <w:rPr>
      <w:rFonts w:eastAsiaTheme="minorEastAsia" w:cs="Times New Roman"/>
      <w:b/>
      <w:bCs/>
      <w:i/>
      <w:iCs/>
      <w:sz w:val="27"/>
      <w:szCs w:val="27"/>
      <w:lang w:val="en-PH" w:eastAsia="en-PH"/>
    </w:rPr>
  </w:style>
  <w:style w:type="paragraph" w:styleId="BodyTextIndent3">
    <w:name w:val="Body Text Indent 3"/>
    <w:basedOn w:val="Normal"/>
    <w:link w:val="BodyTextIndent3Char"/>
    <w:uiPriority w:val="99"/>
    <w:unhideWhenUsed/>
    <w:rsid w:val="00BB0EDE"/>
    <w:pPr>
      <w:spacing w:after="120" w:line="240"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BB0EDE"/>
    <w:rPr>
      <w:rFonts w:ascii="Calibri" w:eastAsia="Calibri" w:hAnsi="Calibri" w:cs="Times New Roman"/>
      <w:sz w:val="16"/>
      <w:szCs w:val="16"/>
    </w:rPr>
  </w:style>
  <w:style w:type="paragraph" w:styleId="FootnoteText">
    <w:name w:val="footnote text"/>
    <w:basedOn w:val="Normal"/>
    <w:link w:val="FootnoteTextChar"/>
    <w:uiPriority w:val="99"/>
    <w:semiHidden/>
    <w:unhideWhenUsed/>
    <w:rsid w:val="00BB0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EDE"/>
    <w:rPr>
      <w:rFonts w:ascii="Times New Roman" w:hAnsi="Times New Roman"/>
      <w:sz w:val="20"/>
      <w:szCs w:val="20"/>
    </w:rPr>
  </w:style>
  <w:style w:type="character" w:styleId="FootnoteReference">
    <w:name w:val="footnote reference"/>
    <w:basedOn w:val="DefaultParagraphFont"/>
    <w:uiPriority w:val="99"/>
    <w:semiHidden/>
    <w:unhideWhenUsed/>
    <w:rsid w:val="00BB0EDE"/>
    <w:rPr>
      <w:vertAlign w:val="superscript"/>
    </w:rPr>
  </w:style>
  <w:style w:type="character" w:customStyle="1" w:styleId="ListParagraphChar">
    <w:name w:val="List Paragraph Char"/>
    <w:basedOn w:val="DefaultParagraphFont"/>
    <w:link w:val="ListParagraph"/>
    <w:uiPriority w:val="34"/>
    <w:rsid w:val="00BB0EDE"/>
    <w:rPr>
      <w:rFonts w:ascii="Times New Roman" w:hAnsi="Times New Roman"/>
      <w:sz w:val="24"/>
    </w:rPr>
  </w:style>
  <w:style w:type="paragraph" w:styleId="Revision">
    <w:name w:val="Revision"/>
    <w:hidden/>
    <w:uiPriority w:val="99"/>
    <w:semiHidden/>
    <w:rsid w:val="00BB0EDE"/>
    <w:pPr>
      <w:spacing w:after="0" w:line="240" w:lineRule="auto"/>
    </w:pPr>
    <w:rPr>
      <w:rFonts w:ascii="Times New Roman" w:eastAsiaTheme="minorEastAsia" w:hAnsi="Times New Roman" w:cs="Times New Roman"/>
      <w:sz w:val="24"/>
      <w:szCs w:val="24"/>
      <w:lang w:val="en-PH" w:eastAsia="en-PH"/>
    </w:rPr>
  </w:style>
  <w:style w:type="character" w:customStyle="1" w:styleId="st1">
    <w:name w:val="st1"/>
    <w:basedOn w:val="DefaultParagraphFont"/>
    <w:rsid w:val="00BB0EDE"/>
  </w:style>
  <w:style w:type="paragraph" w:customStyle="1" w:styleId="Normal0">
    <w:name w:val="[Normal]"/>
    <w:uiPriority w:val="99"/>
    <w:rsid w:val="00BB0EDE"/>
    <w:pPr>
      <w:widowControl w:val="0"/>
      <w:autoSpaceDE w:val="0"/>
      <w:autoSpaceDN w:val="0"/>
      <w:adjustRightInd w:val="0"/>
      <w:spacing w:after="0" w:line="240" w:lineRule="auto"/>
    </w:pPr>
    <w:rPr>
      <w:rFonts w:ascii="Arial" w:hAnsi="Arial" w:cs="Arial"/>
      <w:sz w:val="24"/>
      <w:szCs w:val="24"/>
    </w:rPr>
  </w:style>
  <w:style w:type="character" w:customStyle="1" w:styleId="StyleLatinArial105pt">
    <w:name w:val="Style (Latin) Arial 10.5 pt"/>
    <w:rsid w:val="00BB0EDE"/>
    <w:rPr>
      <w:rFonts w:ascii="Arial" w:hAnsi="Arial" w:cs="Arial" w:hint="default"/>
      <w:sz w:val="21"/>
    </w:rPr>
  </w:style>
  <w:style w:type="paragraph" w:styleId="PlainText">
    <w:name w:val="Plain Text"/>
    <w:basedOn w:val="Normal"/>
    <w:link w:val="PlainTextChar1"/>
    <w:uiPriority w:val="99"/>
    <w:unhideWhenUsed/>
    <w:rsid w:val="00BB0EDE"/>
    <w:pPr>
      <w:spacing w:after="0" w:line="240" w:lineRule="auto"/>
    </w:pPr>
    <w:rPr>
      <w:rFonts w:ascii="Arial Narrow" w:eastAsia="Times New Roman" w:hAnsi="Arial Narrow" w:cs="Times New Roman"/>
      <w:sz w:val="20"/>
      <w:szCs w:val="20"/>
    </w:rPr>
  </w:style>
  <w:style w:type="character" w:customStyle="1" w:styleId="PlainTextChar">
    <w:name w:val="Plain Text Char"/>
    <w:basedOn w:val="DefaultParagraphFont"/>
    <w:uiPriority w:val="99"/>
    <w:semiHidden/>
    <w:rsid w:val="00BB0EDE"/>
    <w:rPr>
      <w:rFonts w:ascii="Consolas" w:hAnsi="Consolas" w:cs="Consolas"/>
      <w:sz w:val="21"/>
      <w:szCs w:val="21"/>
    </w:rPr>
  </w:style>
  <w:style w:type="character" w:customStyle="1" w:styleId="PlainTextChar1">
    <w:name w:val="Plain Text Char1"/>
    <w:link w:val="PlainText"/>
    <w:locked/>
    <w:rsid w:val="00BB0EDE"/>
    <w:rPr>
      <w:rFonts w:ascii="Arial Narrow" w:eastAsia="Times New Roman" w:hAnsi="Arial Narrow" w:cs="Times New Roman"/>
      <w:sz w:val="20"/>
      <w:szCs w:val="20"/>
    </w:rPr>
  </w:style>
  <w:style w:type="paragraph" w:customStyle="1" w:styleId="Pa4">
    <w:name w:val="Pa4"/>
    <w:basedOn w:val="Default"/>
    <w:next w:val="Default"/>
    <w:uiPriority w:val="99"/>
    <w:rsid w:val="00BB0EDE"/>
    <w:pPr>
      <w:spacing w:line="167" w:lineRule="atLeast"/>
    </w:pPr>
    <w:rPr>
      <w:rFonts w:ascii="Shaker 2 Lancet Regular" w:hAnsi="Shaker 2 Lancet Regular" w:cstheme="minorBidi"/>
      <w:color w:val="auto"/>
    </w:rPr>
  </w:style>
  <w:style w:type="paragraph" w:customStyle="1" w:styleId="Pa3">
    <w:name w:val="Pa3"/>
    <w:basedOn w:val="Default"/>
    <w:next w:val="Default"/>
    <w:uiPriority w:val="99"/>
    <w:rsid w:val="00BB0EDE"/>
    <w:pPr>
      <w:spacing w:line="167" w:lineRule="atLeast"/>
    </w:pPr>
    <w:rPr>
      <w:rFonts w:ascii="Shaker 2 Lancet Regular" w:hAnsi="Shaker 2 Lancet Regular" w:cstheme="minorBidi"/>
      <w:color w:val="auto"/>
    </w:rPr>
  </w:style>
  <w:style w:type="paragraph" w:customStyle="1" w:styleId="Pa6">
    <w:name w:val="Pa6"/>
    <w:basedOn w:val="Default"/>
    <w:next w:val="Default"/>
    <w:uiPriority w:val="99"/>
    <w:rsid w:val="00BB0EDE"/>
    <w:pPr>
      <w:spacing w:line="187" w:lineRule="atLeast"/>
    </w:pPr>
    <w:rPr>
      <w:rFonts w:ascii="Shaker 2 Lancet Regular" w:hAnsi="Shaker 2 Lancet Regular" w:cstheme="minorBidi"/>
      <w:color w:val="auto"/>
    </w:rPr>
  </w:style>
  <w:style w:type="character" w:styleId="FollowedHyperlink">
    <w:name w:val="FollowedHyperlink"/>
    <w:basedOn w:val="DefaultParagraphFont"/>
    <w:uiPriority w:val="99"/>
    <w:semiHidden/>
    <w:unhideWhenUsed/>
    <w:rsid w:val="00BB0EDE"/>
    <w:rPr>
      <w:color w:val="954F72" w:themeColor="followedHyperlink"/>
      <w:u w:val="single"/>
    </w:rPr>
  </w:style>
  <w:style w:type="paragraph" w:customStyle="1" w:styleId="gmail-msonormal">
    <w:name w:val="gmail-msonormal"/>
    <w:basedOn w:val="Normal"/>
    <w:rsid w:val="00BB0EDE"/>
    <w:pPr>
      <w:spacing w:before="100" w:beforeAutospacing="1" w:after="100" w:afterAutospacing="1" w:line="240" w:lineRule="auto"/>
    </w:pPr>
    <w:rPr>
      <w:rFonts w:cs="Times New Roman"/>
      <w:szCs w:val="24"/>
      <w:lang w:eastAsia="en-GB"/>
    </w:rPr>
  </w:style>
  <w:style w:type="paragraph" w:customStyle="1" w:styleId="paragraph">
    <w:name w:val="paragraph"/>
    <w:basedOn w:val="Normal"/>
    <w:rsid w:val="00BB0EDE"/>
    <w:pPr>
      <w:spacing w:after="0" w:line="240" w:lineRule="auto"/>
    </w:pPr>
    <w:rPr>
      <w:rFonts w:eastAsia="Times New Roman" w:cs="Times New Roman"/>
      <w:szCs w:val="24"/>
      <w:lang w:eastAsia="en-GB"/>
    </w:rPr>
  </w:style>
  <w:style w:type="character" w:customStyle="1" w:styleId="normaltextrun1">
    <w:name w:val="normaltextrun1"/>
    <w:basedOn w:val="DefaultParagraphFont"/>
    <w:rsid w:val="00BB0EDE"/>
  </w:style>
  <w:style w:type="character" w:customStyle="1" w:styleId="eop">
    <w:name w:val="eop"/>
    <w:basedOn w:val="DefaultParagraphFont"/>
    <w:rsid w:val="00BB0EDE"/>
  </w:style>
  <w:style w:type="paragraph" w:styleId="TableofFigures">
    <w:name w:val="table of figures"/>
    <w:basedOn w:val="Normal"/>
    <w:next w:val="Normal"/>
    <w:uiPriority w:val="99"/>
    <w:unhideWhenUsed/>
    <w:rsid w:val="00BB0EDE"/>
    <w:pPr>
      <w:spacing w:after="0"/>
    </w:pPr>
  </w:style>
  <w:style w:type="paragraph" w:styleId="TOC4">
    <w:name w:val="toc 4"/>
    <w:basedOn w:val="Normal"/>
    <w:next w:val="Normal"/>
    <w:autoRedefine/>
    <w:uiPriority w:val="39"/>
    <w:unhideWhenUsed/>
    <w:rsid w:val="00BB0EDE"/>
    <w:pPr>
      <w:spacing w:after="100" w:line="256" w:lineRule="auto"/>
      <w:ind w:left="660"/>
    </w:pPr>
    <w:rPr>
      <w:rFonts w:eastAsiaTheme="minorEastAsia"/>
      <w:lang w:eastAsia="en-GB"/>
    </w:rPr>
  </w:style>
  <w:style w:type="paragraph" w:styleId="TOC5">
    <w:name w:val="toc 5"/>
    <w:basedOn w:val="Normal"/>
    <w:next w:val="Normal"/>
    <w:autoRedefine/>
    <w:uiPriority w:val="39"/>
    <w:unhideWhenUsed/>
    <w:rsid w:val="00BB0EDE"/>
    <w:pPr>
      <w:spacing w:after="100" w:line="256" w:lineRule="auto"/>
      <w:ind w:left="880"/>
    </w:pPr>
    <w:rPr>
      <w:rFonts w:eastAsiaTheme="minorEastAsia"/>
      <w:lang w:eastAsia="en-GB"/>
    </w:rPr>
  </w:style>
  <w:style w:type="paragraph" w:styleId="TOC6">
    <w:name w:val="toc 6"/>
    <w:basedOn w:val="Normal"/>
    <w:next w:val="Normal"/>
    <w:autoRedefine/>
    <w:uiPriority w:val="39"/>
    <w:unhideWhenUsed/>
    <w:rsid w:val="00BB0EDE"/>
    <w:pPr>
      <w:spacing w:after="100" w:line="256" w:lineRule="auto"/>
      <w:ind w:left="1100"/>
    </w:pPr>
    <w:rPr>
      <w:rFonts w:eastAsiaTheme="minorEastAsia"/>
      <w:lang w:eastAsia="en-GB"/>
    </w:rPr>
  </w:style>
  <w:style w:type="paragraph" w:styleId="TOC7">
    <w:name w:val="toc 7"/>
    <w:basedOn w:val="Normal"/>
    <w:next w:val="Normal"/>
    <w:autoRedefine/>
    <w:uiPriority w:val="39"/>
    <w:unhideWhenUsed/>
    <w:rsid w:val="00BB0EDE"/>
    <w:pPr>
      <w:spacing w:after="100" w:line="256" w:lineRule="auto"/>
      <w:ind w:left="1320"/>
    </w:pPr>
    <w:rPr>
      <w:rFonts w:eastAsiaTheme="minorEastAsia"/>
      <w:lang w:eastAsia="en-GB"/>
    </w:rPr>
  </w:style>
  <w:style w:type="paragraph" w:styleId="TOC8">
    <w:name w:val="toc 8"/>
    <w:basedOn w:val="Normal"/>
    <w:next w:val="Normal"/>
    <w:autoRedefine/>
    <w:uiPriority w:val="39"/>
    <w:unhideWhenUsed/>
    <w:rsid w:val="00BB0EDE"/>
    <w:pPr>
      <w:spacing w:after="100" w:line="256" w:lineRule="auto"/>
      <w:ind w:left="1540"/>
    </w:pPr>
    <w:rPr>
      <w:rFonts w:eastAsiaTheme="minorEastAsia"/>
      <w:lang w:eastAsia="en-GB"/>
    </w:rPr>
  </w:style>
  <w:style w:type="paragraph" w:styleId="TOC9">
    <w:name w:val="toc 9"/>
    <w:basedOn w:val="Normal"/>
    <w:next w:val="Normal"/>
    <w:autoRedefine/>
    <w:uiPriority w:val="39"/>
    <w:unhideWhenUsed/>
    <w:rsid w:val="00BB0EDE"/>
    <w:pPr>
      <w:spacing w:after="100" w:line="256" w:lineRule="auto"/>
      <w:ind w:left="1760"/>
    </w:pPr>
    <w:rPr>
      <w:rFonts w:eastAsiaTheme="minorEastAsia"/>
      <w:lang w:eastAsia="en-GB"/>
    </w:rPr>
  </w:style>
  <w:style w:type="paragraph" w:styleId="BodyText">
    <w:name w:val="Body Text"/>
    <w:basedOn w:val="Normal"/>
    <w:link w:val="BodyTextChar"/>
    <w:uiPriority w:val="99"/>
    <w:semiHidden/>
    <w:unhideWhenUsed/>
    <w:rsid w:val="00BB0EDE"/>
    <w:pPr>
      <w:spacing w:after="0" w:line="240" w:lineRule="auto"/>
    </w:pPr>
    <w:rPr>
      <w:rFonts w:eastAsia="Times New Roman" w:cs="Times New Roman"/>
      <w:szCs w:val="20"/>
      <w:lang w:val="en-US"/>
    </w:rPr>
  </w:style>
  <w:style w:type="character" w:customStyle="1" w:styleId="BodyTextChar">
    <w:name w:val="Body Text Char"/>
    <w:basedOn w:val="DefaultParagraphFont"/>
    <w:link w:val="BodyText"/>
    <w:uiPriority w:val="99"/>
    <w:semiHidden/>
    <w:rsid w:val="00BB0EDE"/>
    <w:rPr>
      <w:rFonts w:ascii="Times New Roman" w:eastAsia="Times New Roman" w:hAnsi="Times New Roman" w:cs="Times New Roman"/>
      <w:sz w:val="24"/>
      <w:szCs w:val="20"/>
      <w:lang w:val="en-US"/>
    </w:rPr>
  </w:style>
  <w:style w:type="paragraph" w:styleId="BodyText2">
    <w:name w:val="Body Text 2"/>
    <w:basedOn w:val="Normal"/>
    <w:link w:val="BodyText2Char"/>
    <w:uiPriority w:val="99"/>
    <w:semiHidden/>
    <w:unhideWhenUsed/>
    <w:rsid w:val="00BB0EDE"/>
    <w:pPr>
      <w:spacing w:after="0" w:line="240" w:lineRule="auto"/>
    </w:pPr>
    <w:rPr>
      <w:rFonts w:ascii="Arial" w:eastAsia="Times New Roman" w:hAnsi="Arial" w:cs="Times New Roman"/>
      <w:b/>
      <w:bCs/>
      <w:sz w:val="20"/>
      <w:szCs w:val="20"/>
      <w:lang w:val="en-US"/>
    </w:rPr>
  </w:style>
  <w:style w:type="character" w:customStyle="1" w:styleId="BodyText2Char">
    <w:name w:val="Body Text 2 Char"/>
    <w:basedOn w:val="DefaultParagraphFont"/>
    <w:link w:val="BodyText2"/>
    <w:uiPriority w:val="99"/>
    <w:semiHidden/>
    <w:rsid w:val="00BB0EDE"/>
    <w:rPr>
      <w:rFonts w:ascii="Arial" w:eastAsia="Times New Roman" w:hAnsi="Arial" w:cs="Times New Roman"/>
      <w:b/>
      <w:bCs/>
      <w:sz w:val="20"/>
      <w:szCs w:val="20"/>
      <w:lang w:val="en-US"/>
    </w:rPr>
  </w:style>
  <w:style w:type="paragraph" w:styleId="BodyTextIndent2">
    <w:name w:val="Body Text Indent 2"/>
    <w:basedOn w:val="Normal"/>
    <w:link w:val="BodyTextIndent2Char"/>
    <w:uiPriority w:val="99"/>
    <w:semiHidden/>
    <w:unhideWhenUsed/>
    <w:rsid w:val="00BB0EDE"/>
    <w:pPr>
      <w:spacing w:after="120" w:line="480" w:lineRule="auto"/>
      <w:ind w:left="283"/>
    </w:pPr>
    <w:rPr>
      <w:rFonts w:ascii="Calibri" w:eastAsia="Calibri" w:hAnsi="Calibri" w:cs="Times New Roman"/>
      <w:sz w:val="20"/>
      <w:szCs w:val="20"/>
    </w:rPr>
  </w:style>
  <w:style w:type="character" w:customStyle="1" w:styleId="BodyTextIndent2Char">
    <w:name w:val="Body Text Indent 2 Char"/>
    <w:basedOn w:val="DefaultParagraphFont"/>
    <w:link w:val="BodyTextIndent2"/>
    <w:uiPriority w:val="99"/>
    <w:semiHidden/>
    <w:rsid w:val="00BB0EDE"/>
    <w:rPr>
      <w:rFonts w:ascii="Calibri" w:eastAsia="Calibri" w:hAnsi="Calibri" w:cs="Times New Roman"/>
      <w:sz w:val="20"/>
      <w:szCs w:val="20"/>
    </w:rPr>
  </w:style>
  <w:style w:type="paragraph" w:styleId="DocumentMap">
    <w:name w:val="Document Map"/>
    <w:basedOn w:val="Normal"/>
    <w:link w:val="DocumentMapChar"/>
    <w:uiPriority w:val="99"/>
    <w:semiHidden/>
    <w:unhideWhenUsed/>
    <w:rsid w:val="00BB0EDE"/>
    <w:pPr>
      <w:shd w:val="clear" w:color="auto" w:fill="000080"/>
      <w:spacing w:after="0" w:line="240" w:lineRule="auto"/>
    </w:pPr>
    <w:rPr>
      <w:rFonts w:ascii="Tahoma" w:eastAsia="Calibri" w:hAnsi="Tahoma" w:cs="Tahoma"/>
      <w:sz w:val="20"/>
    </w:rPr>
  </w:style>
  <w:style w:type="character" w:customStyle="1" w:styleId="DocumentMapChar">
    <w:name w:val="Document Map Char"/>
    <w:basedOn w:val="DefaultParagraphFont"/>
    <w:link w:val="DocumentMap"/>
    <w:uiPriority w:val="99"/>
    <w:semiHidden/>
    <w:rsid w:val="00BB0EDE"/>
    <w:rPr>
      <w:rFonts w:ascii="Tahoma" w:eastAsia="Calibri" w:hAnsi="Tahoma" w:cs="Tahoma"/>
      <w:sz w:val="20"/>
      <w:shd w:val="clear" w:color="auto" w:fill="000080"/>
    </w:rPr>
  </w:style>
  <w:style w:type="paragraph" w:customStyle="1" w:styleId="Pa20">
    <w:name w:val="Pa20"/>
    <w:basedOn w:val="Normal"/>
    <w:next w:val="Normal"/>
    <w:uiPriority w:val="99"/>
    <w:rsid w:val="00BB0EDE"/>
    <w:pPr>
      <w:autoSpaceDE w:val="0"/>
      <w:autoSpaceDN w:val="0"/>
      <w:adjustRightInd w:val="0"/>
      <w:spacing w:after="0" w:line="181" w:lineRule="atLeast"/>
    </w:pPr>
    <w:rPr>
      <w:rFonts w:ascii="Fedra Sans Cond Pro Bold" w:eastAsia="Calibri" w:hAnsi="Fedra Sans Cond Pro Bold" w:cs="Times New Roman"/>
      <w:szCs w:val="24"/>
      <w:lang w:eastAsia="en-GB"/>
    </w:rPr>
  </w:style>
  <w:style w:type="paragraph" w:customStyle="1" w:styleId="intro">
    <w:name w:val="intro"/>
    <w:basedOn w:val="Normal"/>
    <w:uiPriority w:val="99"/>
    <w:rsid w:val="00BB0EDE"/>
    <w:pPr>
      <w:tabs>
        <w:tab w:val="left" w:pos="540"/>
      </w:tabs>
      <w:spacing w:before="120" w:after="0" w:line="240" w:lineRule="auto"/>
    </w:pPr>
    <w:rPr>
      <w:rFonts w:eastAsia="Times New Roman" w:cs="Times New Roman"/>
      <w:sz w:val="32"/>
      <w:szCs w:val="32"/>
      <w:lang w:val="en-US"/>
    </w:rPr>
  </w:style>
  <w:style w:type="paragraph" w:customStyle="1" w:styleId="14ptcent">
    <w:name w:val="14ptcent"/>
    <w:basedOn w:val="Normal"/>
    <w:uiPriority w:val="99"/>
    <w:rsid w:val="00BB0EDE"/>
    <w:pPr>
      <w:spacing w:before="120" w:after="0" w:line="240" w:lineRule="auto"/>
      <w:jc w:val="center"/>
    </w:pPr>
    <w:rPr>
      <w:rFonts w:eastAsia="Times New Roman" w:cs="Times New Roman"/>
      <w:sz w:val="28"/>
      <w:szCs w:val="28"/>
      <w:lang w:val="en-US"/>
    </w:rPr>
  </w:style>
  <w:style w:type="paragraph" w:customStyle="1" w:styleId="firstline">
    <w:name w:val="firstline"/>
    <w:basedOn w:val="Normal"/>
    <w:uiPriority w:val="99"/>
    <w:rsid w:val="00BB0EDE"/>
    <w:pPr>
      <w:keepNext/>
      <w:keepLines/>
      <w:tabs>
        <w:tab w:val="decimal" w:pos="270"/>
        <w:tab w:val="left" w:pos="630"/>
        <w:tab w:val="left" w:leader="dot" w:pos="3510"/>
        <w:tab w:val="left" w:leader="dot" w:pos="6210"/>
      </w:tabs>
      <w:spacing w:after="120" w:line="240" w:lineRule="auto"/>
      <w:ind w:left="630" w:hanging="630"/>
    </w:pPr>
    <w:rPr>
      <w:rFonts w:eastAsia="Times New Roman" w:cs="Times New Roman"/>
      <w:bCs/>
      <w:sz w:val="28"/>
      <w:szCs w:val="28"/>
      <w:lang w:val="en-US"/>
    </w:rPr>
  </w:style>
  <w:style w:type="paragraph" w:customStyle="1" w:styleId="secondline">
    <w:name w:val="secondline"/>
    <w:basedOn w:val="firstline"/>
    <w:uiPriority w:val="99"/>
    <w:rsid w:val="00BB0EDE"/>
    <w:pPr>
      <w:spacing w:before="120" w:after="60"/>
    </w:pPr>
  </w:style>
  <w:style w:type="paragraph" w:customStyle="1" w:styleId="14pt">
    <w:name w:val="14pt"/>
    <w:basedOn w:val="Normal"/>
    <w:uiPriority w:val="99"/>
    <w:rsid w:val="00BB0EDE"/>
    <w:pPr>
      <w:spacing w:before="120" w:after="0" w:line="240" w:lineRule="auto"/>
    </w:pPr>
    <w:rPr>
      <w:rFonts w:eastAsia="Times New Roman" w:cs="Times New Roman"/>
      <w:sz w:val="28"/>
      <w:szCs w:val="28"/>
      <w:lang w:val="en-US"/>
    </w:rPr>
  </w:style>
  <w:style w:type="paragraph" w:customStyle="1" w:styleId="16pt">
    <w:name w:val="16pt"/>
    <w:basedOn w:val="Normal"/>
    <w:uiPriority w:val="99"/>
    <w:rsid w:val="00BB0EDE"/>
    <w:pPr>
      <w:tabs>
        <w:tab w:val="center" w:pos="432"/>
        <w:tab w:val="center" w:leader="dot" w:pos="1602"/>
        <w:tab w:val="center" w:leader="dot" w:pos="2772"/>
      </w:tabs>
      <w:spacing w:after="0" w:line="240" w:lineRule="auto"/>
      <w:jc w:val="center"/>
    </w:pPr>
    <w:rPr>
      <w:rFonts w:eastAsia="Times New Roman" w:cs="Times New Roman"/>
      <w:sz w:val="32"/>
      <w:szCs w:val="32"/>
      <w:lang w:val="en-US"/>
    </w:rPr>
  </w:style>
  <w:style w:type="paragraph" w:customStyle="1" w:styleId="Title1">
    <w:name w:val="Title1"/>
    <w:basedOn w:val="Normal"/>
    <w:uiPriority w:val="99"/>
    <w:rsid w:val="00BB0EDE"/>
    <w:pPr>
      <w:spacing w:before="100" w:beforeAutospacing="1" w:after="100" w:afterAutospacing="1" w:line="240" w:lineRule="auto"/>
    </w:pPr>
    <w:rPr>
      <w:rFonts w:eastAsiaTheme="minorEastAsia" w:cs="Times New Roman"/>
      <w:b/>
      <w:bCs/>
      <w:sz w:val="40"/>
      <w:szCs w:val="40"/>
      <w:lang w:val="en-PH" w:eastAsia="en-PH"/>
    </w:rPr>
  </w:style>
  <w:style w:type="character" w:customStyle="1" w:styleId="BodyTextIndent2Char1">
    <w:name w:val="Body Text Indent 2 Char1"/>
    <w:basedOn w:val="DefaultParagraphFont"/>
    <w:uiPriority w:val="99"/>
    <w:semiHidden/>
    <w:rsid w:val="00BB0EDE"/>
    <w:rPr>
      <w:rFonts w:ascii="Calibri" w:hAnsi="Calibri" w:cs="Calibri" w:hint="default"/>
    </w:rPr>
  </w:style>
  <w:style w:type="character" w:customStyle="1" w:styleId="DocumentMapChar1">
    <w:name w:val="Document Map Char1"/>
    <w:basedOn w:val="DefaultParagraphFont"/>
    <w:uiPriority w:val="99"/>
    <w:semiHidden/>
    <w:rsid w:val="00BB0EDE"/>
    <w:rPr>
      <w:rFonts w:ascii="Segoe UI" w:hAnsi="Segoe UI" w:cs="Segoe UI" w:hint="default"/>
      <w:sz w:val="16"/>
      <w:szCs w:val="16"/>
    </w:rPr>
  </w:style>
  <w:style w:type="character" w:customStyle="1" w:styleId="EndnoteTextChar1">
    <w:name w:val="Endnote Text Char1"/>
    <w:basedOn w:val="DefaultParagraphFont"/>
    <w:uiPriority w:val="99"/>
    <w:semiHidden/>
    <w:rsid w:val="00BB0EDE"/>
    <w:rPr>
      <w:rFonts w:ascii="Calibri" w:hAnsi="Calibri" w:cs="Calibri" w:hint="default"/>
      <w:sz w:val="20"/>
      <w:szCs w:val="20"/>
    </w:rPr>
  </w:style>
  <w:style w:type="table" w:styleId="LightList-Accent3">
    <w:name w:val="Light List Accent 3"/>
    <w:basedOn w:val="TableNormal"/>
    <w:uiPriority w:val="61"/>
    <w:unhideWhenUsed/>
    <w:rsid w:val="00BB0ED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4">
    <w:name w:val="Light List - Accent 34"/>
    <w:basedOn w:val="TableNormal"/>
    <w:uiPriority w:val="61"/>
    <w:rsid w:val="00BB0EDE"/>
    <w:pPr>
      <w:spacing w:after="0" w:line="240" w:lineRule="auto"/>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31">
    <w:name w:val="Light List - Accent 31"/>
    <w:basedOn w:val="TableNormal"/>
    <w:uiPriority w:val="61"/>
    <w:rsid w:val="00BB0EDE"/>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32">
    <w:name w:val="Light List - Accent 32"/>
    <w:basedOn w:val="TableNormal"/>
    <w:uiPriority w:val="61"/>
    <w:rsid w:val="00BB0EDE"/>
    <w:pPr>
      <w:spacing w:after="0" w:line="240" w:lineRule="auto"/>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3">
    <w:name w:val="Table Grid3"/>
    <w:basedOn w:val="TableNormal"/>
    <w:uiPriority w:val="39"/>
    <w:rsid w:val="00BB0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BB0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B0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BB0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wire-cite-article-as">
    <w:name w:val="highwire-cite-article-as"/>
    <w:basedOn w:val="DefaultParagraphFont"/>
    <w:rsid w:val="00BB0EDE"/>
  </w:style>
  <w:style w:type="paragraph" w:customStyle="1" w:styleId="Body">
    <w:name w:val="Body"/>
    <w:rsid w:val="00BB0ED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Hyperlink"/>
    <w:rsid w:val="00BB0EDE"/>
    <w:rPr>
      <w:color w:val="0000FF"/>
      <w:u w:val="single" w:color="0000FF"/>
    </w:rPr>
  </w:style>
  <w:style w:type="numbering" w:customStyle="1" w:styleId="NoList1">
    <w:name w:val="No List1"/>
    <w:next w:val="NoList"/>
    <w:uiPriority w:val="99"/>
    <w:semiHidden/>
    <w:unhideWhenUsed/>
    <w:rsid w:val="00BB0EDE"/>
  </w:style>
  <w:style w:type="numbering" w:customStyle="1" w:styleId="NoList11">
    <w:name w:val="No List11"/>
    <w:next w:val="NoList"/>
    <w:uiPriority w:val="99"/>
    <w:semiHidden/>
    <w:unhideWhenUsed/>
    <w:rsid w:val="00BB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6523">
      <w:bodyDiv w:val="1"/>
      <w:marLeft w:val="0"/>
      <w:marRight w:val="0"/>
      <w:marTop w:val="0"/>
      <w:marBottom w:val="0"/>
      <w:divBdr>
        <w:top w:val="none" w:sz="0" w:space="0" w:color="auto"/>
        <w:left w:val="none" w:sz="0" w:space="0" w:color="auto"/>
        <w:bottom w:val="none" w:sz="0" w:space="0" w:color="auto"/>
        <w:right w:val="none" w:sz="0" w:space="0" w:color="auto"/>
      </w:divBdr>
    </w:div>
    <w:div w:id="130484669">
      <w:bodyDiv w:val="1"/>
      <w:marLeft w:val="0"/>
      <w:marRight w:val="0"/>
      <w:marTop w:val="0"/>
      <w:marBottom w:val="0"/>
      <w:divBdr>
        <w:top w:val="none" w:sz="0" w:space="0" w:color="auto"/>
        <w:left w:val="none" w:sz="0" w:space="0" w:color="auto"/>
        <w:bottom w:val="none" w:sz="0" w:space="0" w:color="auto"/>
        <w:right w:val="none" w:sz="0" w:space="0" w:color="auto"/>
      </w:divBdr>
    </w:div>
    <w:div w:id="636375521">
      <w:bodyDiv w:val="1"/>
      <w:marLeft w:val="0"/>
      <w:marRight w:val="0"/>
      <w:marTop w:val="0"/>
      <w:marBottom w:val="0"/>
      <w:divBdr>
        <w:top w:val="none" w:sz="0" w:space="0" w:color="auto"/>
        <w:left w:val="none" w:sz="0" w:space="0" w:color="auto"/>
        <w:bottom w:val="none" w:sz="0" w:space="0" w:color="auto"/>
        <w:right w:val="none" w:sz="0" w:space="0" w:color="auto"/>
      </w:divBdr>
      <w:divsChild>
        <w:div w:id="1725062802">
          <w:marLeft w:val="0"/>
          <w:marRight w:val="0"/>
          <w:marTop w:val="0"/>
          <w:marBottom w:val="0"/>
          <w:divBdr>
            <w:top w:val="none" w:sz="0" w:space="0" w:color="auto"/>
            <w:left w:val="none" w:sz="0" w:space="0" w:color="auto"/>
            <w:bottom w:val="none" w:sz="0" w:space="0" w:color="auto"/>
            <w:right w:val="none" w:sz="0" w:space="0" w:color="auto"/>
          </w:divBdr>
          <w:divsChild>
            <w:div w:id="1132868247">
              <w:marLeft w:val="0"/>
              <w:marRight w:val="0"/>
              <w:marTop w:val="0"/>
              <w:marBottom w:val="0"/>
              <w:divBdr>
                <w:top w:val="none" w:sz="0" w:space="0" w:color="auto"/>
                <w:left w:val="none" w:sz="0" w:space="0" w:color="auto"/>
                <w:bottom w:val="none" w:sz="0" w:space="0" w:color="auto"/>
                <w:right w:val="none" w:sz="0" w:space="0" w:color="auto"/>
              </w:divBdr>
              <w:divsChild>
                <w:div w:id="815495281">
                  <w:marLeft w:val="0"/>
                  <w:marRight w:val="0"/>
                  <w:marTop w:val="0"/>
                  <w:marBottom w:val="0"/>
                  <w:divBdr>
                    <w:top w:val="none" w:sz="0" w:space="0" w:color="auto"/>
                    <w:left w:val="none" w:sz="0" w:space="0" w:color="auto"/>
                    <w:bottom w:val="none" w:sz="0" w:space="0" w:color="auto"/>
                    <w:right w:val="none" w:sz="0" w:space="0" w:color="auto"/>
                  </w:divBdr>
                  <w:divsChild>
                    <w:div w:id="2058696122">
                      <w:marLeft w:val="0"/>
                      <w:marRight w:val="0"/>
                      <w:marTop w:val="0"/>
                      <w:marBottom w:val="0"/>
                      <w:divBdr>
                        <w:top w:val="none" w:sz="0" w:space="0" w:color="auto"/>
                        <w:left w:val="none" w:sz="0" w:space="0" w:color="auto"/>
                        <w:bottom w:val="none" w:sz="0" w:space="0" w:color="auto"/>
                        <w:right w:val="none" w:sz="0" w:space="0" w:color="auto"/>
                      </w:divBdr>
                      <w:divsChild>
                        <w:div w:id="1158155805">
                          <w:marLeft w:val="0"/>
                          <w:marRight w:val="0"/>
                          <w:marTop w:val="0"/>
                          <w:marBottom w:val="0"/>
                          <w:divBdr>
                            <w:top w:val="none" w:sz="0" w:space="0" w:color="auto"/>
                            <w:left w:val="none" w:sz="0" w:space="0" w:color="auto"/>
                            <w:bottom w:val="none" w:sz="0" w:space="0" w:color="auto"/>
                            <w:right w:val="none" w:sz="0" w:space="0" w:color="auto"/>
                          </w:divBdr>
                          <w:divsChild>
                            <w:div w:id="790438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08067">
      <w:bodyDiv w:val="1"/>
      <w:marLeft w:val="0"/>
      <w:marRight w:val="0"/>
      <w:marTop w:val="0"/>
      <w:marBottom w:val="0"/>
      <w:divBdr>
        <w:top w:val="none" w:sz="0" w:space="0" w:color="auto"/>
        <w:left w:val="none" w:sz="0" w:space="0" w:color="auto"/>
        <w:bottom w:val="none" w:sz="0" w:space="0" w:color="auto"/>
        <w:right w:val="none" w:sz="0" w:space="0" w:color="auto"/>
      </w:divBdr>
    </w:div>
    <w:div w:id="1222399800">
      <w:bodyDiv w:val="1"/>
      <w:marLeft w:val="0"/>
      <w:marRight w:val="0"/>
      <w:marTop w:val="0"/>
      <w:marBottom w:val="0"/>
      <w:divBdr>
        <w:top w:val="none" w:sz="0" w:space="0" w:color="auto"/>
        <w:left w:val="none" w:sz="0" w:space="0" w:color="auto"/>
        <w:bottom w:val="none" w:sz="0" w:space="0" w:color="auto"/>
        <w:right w:val="none" w:sz="0" w:space="0" w:color="auto"/>
      </w:divBdr>
    </w:div>
    <w:div w:id="1292370774">
      <w:bodyDiv w:val="1"/>
      <w:marLeft w:val="0"/>
      <w:marRight w:val="0"/>
      <w:marTop w:val="0"/>
      <w:marBottom w:val="0"/>
      <w:divBdr>
        <w:top w:val="none" w:sz="0" w:space="0" w:color="auto"/>
        <w:left w:val="none" w:sz="0" w:space="0" w:color="auto"/>
        <w:bottom w:val="none" w:sz="0" w:space="0" w:color="auto"/>
        <w:right w:val="none" w:sz="0" w:space="0" w:color="auto"/>
      </w:divBdr>
    </w:div>
    <w:div w:id="1373192286">
      <w:bodyDiv w:val="1"/>
      <w:marLeft w:val="0"/>
      <w:marRight w:val="0"/>
      <w:marTop w:val="0"/>
      <w:marBottom w:val="0"/>
      <w:divBdr>
        <w:top w:val="none" w:sz="0" w:space="0" w:color="auto"/>
        <w:left w:val="none" w:sz="0" w:space="0" w:color="auto"/>
        <w:bottom w:val="none" w:sz="0" w:space="0" w:color="auto"/>
        <w:right w:val="none" w:sz="0" w:space="0" w:color="auto"/>
      </w:divBdr>
    </w:div>
    <w:div w:id="1373772850">
      <w:bodyDiv w:val="1"/>
      <w:marLeft w:val="0"/>
      <w:marRight w:val="0"/>
      <w:marTop w:val="0"/>
      <w:marBottom w:val="0"/>
      <w:divBdr>
        <w:top w:val="none" w:sz="0" w:space="0" w:color="auto"/>
        <w:left w:val="none" w:sz="0" w:space="0" w:color="auto"/>
        <w:bottom w:val="none" w:sz="0" w:space="0" w:color="auto"/>
        <w:right w:val="none" w:sz="0" w:space="0" w:color="auto"/>
      </w:divBdr>
    </w:div>
    <w:div w:id="1377461532">
      <w:bodyDiv w:val="1"/>
      <w:marLeft w:val="0"/>
      <w:marRight w:val="0"/>
      <w:marTop w:val="0"/>
      <w:marBottom w:val="0"/>
      <w:divBdr>
        <w:top w:val="none" w:sz="0" w:space="0" w:color="auto"/>
        <w:left w:val="none" w:sz="0" w:space="0" w:color="auto"/>
        <w:bottom w:val="none" w:sz="0" w:space="0" w:color="auto"/>
        <w:right w:val="none" w:sz="0" w:space="0" w:color="auto"/>
      </w:divBdr>
    </w:div>
    <w:div w:id="1517385387">
      <w:bodyDiv w:val="1"/>
      <w:marLeft w:val="0"/>
      <w:marRight w:val="0"/>
      <w:marTop w:val="0"/>
      <w:marBottom w:val="0"/>
      <w:divBdr>
        <w:top w:val="none" w:sz="0" w:space="0" w:color="auto"/>
        <w:left w:val="none" w:sz="0" w:space="0" w:color="auto"/>
        <w:bottom w:val="none" w:sz="0" w:space="0" w:color="auto"/>
        <w:right w:val="none" w:sz="0" w:space="0" w:color="auto"/>
      </w:divBdr>
    </w:div>
    <w:div w:id="1713651843">
      <w:bodyDiv w:val="1"/>
      <w:marLeft w:val="0"/>
      <w:marRight w:val="0"/>
      <w:marTop w:val="0"/>
      <w:marBottom w:val="0"/>
      <w:divBdr>
        <w:top w:val="none" w:sz="0" w:space="0" w:color="auto"/>
        <w:left w:val="none" w:sz="0" w:space="0" w:color="auto"/>
        <w:bottom w:val="none" w:sz="0" w:space="0" w:color="auto"/>
        <w:right w:val="none" w:sz="0" w:space="0" w:color="auto"/>
      </w:divBdr>
      <w:divsChild>
        <w:div w:id="1456102916">
          <w:marLeft w:val="0"/>
          <w:marRight w:val="0"/>
          <w:marTop w:val="0"/>
          <w:marBottom w:val="0"/>
          <w:divBdr>
            <w:top w:val="none" w:sz="0" w:space="0" w:color="auto"/>
            <w:left w:val="none" w:sz="0" w:space="0" w:color="auto"/>
            <w:bottom w:val="none" w:sz="0" w:space="0" w:color="auto"/>
            <w:right w:val="none" w:sz="0" w:space="0" w:color="auto"/>
          </w:divBdr>
        </w:div>
      </w:divsChild>
    </w:div>
    <w:div w:id="1759474685">
      <w:bodyDiv w:val="1"/>
      <w:marLeft w:val="0"/>
      <w:marRight w:val="0"/>
      <w:marTop w:val="0"/>
      <w:marBottom w:val="0"/>
      <w:divBdr>
        <w:top w:val="none" w:sz="0" w:space="0" w:color="auto"/>
        <w:left w:val="none" w:sz="0" w:space="0" w:color="auto"/>
        <w:bottom w:val="none" w:sz="0" w:space="0" w:color="auto"/>
        <w:right w:val="none" w:sz="0" w:space="0" w:color="auto"/>
      </w:divBdr>
    </w:div>
    <w:div w:id="1782844659">
      <w:bodyDiv w:val="1"/>
      <w:marLeft w:val="0"/>
      <w:marRight w:val="0"/>
      <w:marTop w:val="0"/>
      <w:marBottom w:val="0"/>
      <w:divBdr>
        <w:top w:val="none" w:sz="0" w:space="0" w:color="auto"/>
        <w:left w:val="none" w:sz="0" w:space="0" w:color="auto"/>
        <w:bottom w:val="none" w:sz="0" w:space="0" w:color="auto"/>
        <w:right w:val="none" w:sz="0" w:space="0" w:color="auto"/>
      </w:divBdr>
      <w:divsChild>
        <w:div w:id="1712917911">
          <w:marLeft w:val="0"/>
          <w:marRight w:val="0"/>
          <w:marTop w:val="0"/>
          <w:marBottom w:val="0"/>
          <w:divBdr>
            <w:top w:val="none" w:sz="0" w:space="0" w:color="auto"/>
            <w:left w:val="none" w:sz="0" w:space="0" w:color="auto"/>
            <w:bottom w:val="none" w:sz="0" w:space="0" w:color="auto"/>
            <w:right w:val="none" w:sz="0" w:space="0" w:color="auto"/>
          </w:divBdr>
          <w:divsChild>
            <w:div w:id="909003413">
              <w:marLeft w:val="0"/>
              <w:marRight w:val="0"/>
              <w:marTop w:val="0"/>
              <w:marBottom w:val="0"/>
              <w:divBdr>
                <w:top w:val="none" w:sz="0" w:space="0" w:color="auto"/>
                <w:left w:val="none" w:sz="0" w:space="0" w:color="auto"/>
                <w:bottom w:val="none" w:sz="0" w:space="0" w:color="auto"/>
                <w:right w:val="none" w:sz="0" w:space="0" w:color="auto"/>
              </w:divBdr>
              <w:divsChild>
                <w:div w:id="606162907">
                  <w:marLeft w:val="0"/>
                  <w:marRight w:val="0"/>
                  <w:marTop w:val="0"/>
                  <w:marBottom w:val="0"/>
                  <w:divBdr>
                    <w:top w:val="none" w:sz="0" w:space="0" w:color="auto"/>
                    <w:left w:val="none" w:sz="0" w:space="0" w:color="auto"/>
                    <w:bottom w:val="none" w:sz="0" w:space="0" w:color="auto"/>
                    <w:right w:val="none" w:sz="0" w:space="0" w:color="auto"/>
                  </w:divBdr>
                  <w:divsChild>
                    <w:div w:id="1894728463">
                      <w:marLeft w:val="0"/>
                      <w:marRight w:val="0"/>
                      <w:marTop w:val="0"/>
                      <w:marBottom w:val="0"/>
                      <w:divBdr>
                        <w:top w:val="none" w:sz="0" w:space="0" w:color="auto"/>
                        <w:left w:val="none" w:sz="0" w:space="0" w:color="auto"/>
                        <w:bottom w:val="none" w:sz="0" w:space="0" w:color="auto"/>
                        <w:right w:val="none" w:sz="0" w:space="0" w:color="auto"/>
                      </w:divBdr>
                      <w:divsChild>
                        <w:div w:id="1221526338">
                          <w:marLeft w:val="0"/>
                          <w:marRight w:val="0"/>
                          <w:marTop w:val="0"/>
                          <w:marBottom w:val="0"/>
                          <w:divBdr>
                            <w:top w:val="none" w:sz="0" w:space="0" w:color="auto"/>
                            <w:left w:val="none" w:sz="0" w:space="0" w:color="auto"/>
                            <w:bottom w:val="none" w:sz="0" w:space="0" w:color="auto"/>
                            <w:right w:val="none" w:sz="0" w:space="0" w:color="auto"/>
                          </w:divBdr>
                          <w:divsChild>
                            <w:div w:id="592513647">
                              <w:marLeft w:val="0"/>
                              <w:marRight w:val="0"/>
                              <w:marTop w:val="0"/>
                              <w:marBottom w:val="0"/>
                              <w:divBdr>
                                <w:top w:val="none" w:sz="0" w:space="0" w:color="auto"/>
                                <w:left w:val="none" w:sz="0" w:space="0" w:color="auto"/>
                                <w:bottom w:val="none" w:sz="0" w:space="0" w:color="auto"/>
                                <w:right w:val="none" w:sz="0" w:space="0" w:color="auto"/>
                              </w:divBdr>
                              <w:divsChild>
                                <w:div w:id="1351368429">
                                  <w:marLeft w:val="0"/>
                                  <w:marRight w:val="0"/>
                                  <w:marTop w:val="210"/>
                                  <w:marBottom w:val="0"/>
                                  <w:divBdr>
                                    <w:top w:val="none" w:sz="0" w:space="0" w:color="auto"/>
                                    <w:left w:val="none" w:sz="0" w:space="0" w:color="auto"/>
                                    <w:bottom w:val="none" w:sz="0" w:space="0" w:color="auto"/>
                                    <w:right w:val="none" w:sz="0" w:space="0" w:color="auto"/>
                                  </w:divBdr>
                                  <w:divsChild>
                                    <w:div w:id="2003115179">
                                      <w:marLeft w:val="0"/>
                                      <w:marRight w:val="0"/>
                                      <w:marTop w:val="0"/>
                                      <w:marBottom w:val="0"/>
                                      <w:divBdr>
                                        <w:top w:val="none" w:sz="0" w:space="0" w:color="auto"/>
                                        <w:left w:val="none" w:sz="0" w:space="0" w:color="auto"/>
                                        <w:bottom w:val="none" w:sz="0" w:space="0" w:color="auto"/>
                                        <w:right w:val="none" w:sz="0" w:space="0" w:color="auto"/>
                                      </w:divBdr>
                                      <w:divsChild>
                                        <w:div w:id="834028081">
                                          <w:marLeft w:val="-240"/>
                                          <w:marRight w:val="-240"/>
                                          <w:marTop w:val="0"/>
                                          <w:marBottom w:val="0"/>
                                          <w:divBdr>
                                            <w:top w:val="none" w:sz="0" w:space="0" w:color="auto"/>
                                            <w:left w:val="none" w:sz="0" w:space="0" w:color="auto"/>
                                            <w:bottom w:val="none" w:sz="0" w:space="0" w:color="auto"/>
                                            <w:right w:val="none" w:sz="0" w:space="0" w:color="auto"/>
                                          </w:divBdr>
                                          <w:divsChild>
                                            <w:div w:id="72748101">
                                              <w:marLeft w:val="0"/>
                                              <w:marRight w:val="0"/>
                                              <w:marTop w:val="0"/>
                                              <w:marBottom w:val="0"/>
                                              <w:divBdr>
                                                <w:top w:val="none" w:sz="0" w:space="0" w:color="auto"/>
                                                <w:left w:val="none" w:sz="0" w:space="0" w:color="auto"/>
                                                <w:bottom w:val="none" w:sz="0" w:space="0" w:color="auto"/>
                                                <w:right w:val="none" w:sz="0" w:space="0" w:color="auto"/>
                                              </w:divBdr>
                                              <w:divsChild>
                                                <w:div w:id="854927341">
                                                  <w:marLeft w:val="0"/>
                                                  <w:marRight w:val="0"/>
                                                  <w:marTop w:val="150"/>
                                                  <w:marBottom w:val="270"/>
                                                  <w:divBdr>
                                                    <w:top w:val="none" w:sz="0" w:space="0" w:color="auto"/>
                                                    <w:left w:val="none" w:sz="0" w:space="0" w:color="auto"/>
                                                    <w:bottom w:val="none" w:sz="0" w:space="0" w:color="auto"/>
                                                    <w:right w:val="none" w:sz="0" w:space="0" w:color="auto"/>
                                                  </w:divBdr>
                                                </w:div>
                                                <w:div w:id="955020940">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9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5bAccess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journal/4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Bon18</b:Tag>
    <b:SourceType>JournalArticle</b:SourceType>
    <b:Guid>{4F9FF76D-2F93-487C-B147-CC4F5A7A372C}</b:Guid>
    <b:Author>
      <b:Author>
        <b:NameList>
          <b:Person>
            <b:Last>Bonnell</b:Last>
            <b:First>C</b:First>
          </b:Person>
          <b:Person>
            <b:Last>Allen</b:Last>
            <b:First>E</b:First>
          </b:Person>
          <b:Person>
            <b:Last>J</b:Last>
            <b:First>Warren</b:First>
            <b:Middle>E: McGowan</b:Middle>
          </b:Person>
          <b:Person>
            <b:Last>Bevilacqua</b:Last>
            <b:First>L</b:First>
          </b:Person>
          <b:Person>
            <b:Last>Jamal</b:Last>
            <b:First>F</b:First>
            <b:Middle>et al.</b:Middle>
          </b:Person>
        </b:NameList>
      </b:Author>
    </b:Author>
    <b:Title>Effects of the Learning Together intervention on bullying and aggression in English secondary schools (INCLUSIVE): a cluster randomised controlled trial</b:Title>
    <b:JournalName>The Lancet</b:JournalName>
    <b:Year>2018</b:Year>
    <b:Pages>2452-2464</b:Pages>
    <b:RefOrder>1</b:RefOrder>
  </b:Source>
</b:Sources>
</file>

<file path=customXml/itemProps1.xml><?xml version="1.0" encoding="utf-8"?>
<ds:datastoreItem xmlns:ds="http://schemas.openxmlformats.org/officeDocument/2006/customXml" ds:itemID="{60290580-342A-4857-9283-FE2AD111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Legood</dc:creator>
  <cp:lastModifiedBy>Charles Opondo</cp:lastModifiedBy>
  <cp:revision>2</cp:revision>
  <cp:lastPrinted>2018-06-11T09:35:00Z</cp:lastPrinted>
  <dcterms:created xsi:type="dcterms:W3CDTF">2020-09-23T13:50:00Z</dcterms:created>
  <dcterms:modified xsi:type="dcterms:W3CDTF">2020-09-23T13:50:00Z</dcterms:modified>
</cp:coreProperties>
</file>