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7DDCC7" w14:textId="77777777" w:rsidR="00003E0D" w:rsidRPr="00AF1286" w:rsidRDefault="0005695F" w:rsidP="0005695F">
      <w:pPr>
        <w:jc w:val="both"/>
        <w:rPr>
          <w:rFonts w:asciiTheme="majorHAnsi" w:hAnsiTheme="majorHAnsi"/>
          <w:b/>
        </w:rPr>
      </w:pPr>
      <w:r w:rsidRPr="00AF1286">
        <w:rPr>
          <w:rFonts w:asciiTheme="majorHAnsi" w:hAnsiTheme="majorHAnsi"/>
          <w:b/>
        </w:rPr>
        <w:t>IJE Special Edition Photo Essay</w:t>
      </w:r>
    </w:p>
    <w:p w14:paraId="2D8B931D" w14:textId="77777777" w:rsidR="0005695F" w:rsidRDefault="0005695F" w:rsidP="0005695F">
      <w:pPr>
        <w:jc w:val="both"/>
        <w:rPr>
          <w:rFonts w:asciiTheme="majorHAnsi" w:hAnsiTheme="majorHAnsi"/>
        </w:rPr>
      </w:pPr>
    </w:p>
    <w:p w14:paraId="5E978AB0" w14:textId="77777777" w:rsidR="0005695F" w:rsidRPr="0005695F" w:rsidRDefault="0005695F" w:rsidP="0005695F">
      <w:pPr>
        <w:jc w:val="both"/>
        <w:rPr>
          <w:rFonts w:asciiTheme="majorHAnsi" w:hAnsiTheme="majorHAnsi"/>
          <w:i/>
        </w:rPr>
      </w:pPr>
      <w:r w:rsidRPr="0005695F">
        <w:rPr>
          <w:rFonts w:asciiTheme="majorHAnsi" w:hAnsiTheme="majorHAnsi"/>
          <w:i/>
        </w:rPr>
        <w:t>Andrew Bastawrous</w:t>
      </w:r>
    </w:p>
    <w:p w14:paraId="76B062E4" w14:textId="77777777" w:rsidR="0005695F" w:rsidRDefault="0005695F" w:rsidP="0005695F">
      <w:pPr>
        <w:jc w:val="both"/>
        <w:rPr>
          <w:rFonts w:asciiTheme="majorHAnsi" w:hAnsiTheme="majorHAnsi"/>
        </w:rPr>
      </w:pPr>
    </w:p>
    <w:p w14:paraId="67CEC6AD" w14:textId="77777777" w:rsidR="0005695F" w:rsidRDefault="0005695F" w:rsidP="0005695F">
      <w:pPr>
        <w:jc w:val="both"/>
        <w:rPr>
          <w:rFonts w:asciiTheme="majorHAnsi" w:hAnsiTheme="majorHAnsi"/>
        </w:rPr>
      </w:pPr>
      <w:r>
        <w:rPr>
          <w:rFonts w:asciiTheme="majorHAnsi" w:hAnsiTheme="majorHAnsi"/>
        </w:rPr>
        <w:t>Peek – the Portable Eye Examination Kit, was developed and validated alongside a cohort study of eye disease in Nakuru, Kenya.</w:t>
      </w:r>
      <w:r>
        <w:rPr>
          <w:rFonts w:asciiTheme="majorHAnsi" w:hAnsiTheme="majorHAnsi"/>
        </w:rPr>
        <w:fldChar w:fldCharType="begin"/>
      </w:r>
      <w:r>
        <w:rPr>
          <w:rFonts w:asciiTheme="majorHAnsi" w:hAnsiTheme="majorHAnsi"/>
        </w:rPr>
        <w:instrText xml:space="preserve"> ADDIN EN.CITE &lt;EndNote&gt;&lt;Cite&gt;&lt;Author&gt;Bastawrous&lt;/Author&gt;&lt;Year&gt;2014&lt;/Year&gt;&lt;RecNum&gt;1089&lt;/RecNum&gt;&lt;DisplayText&gt;&lt;style face="superscript"&gt;1&lt;/style&gt;&lt;/DisplayText&gt;&lt;record&gt;&lt;rec-number&gt;1089&lt;/rec-number&gt;&lt;foreign-keys&gt;&lt;key app="EN" db-id="9srtw0tzm2vzdzeez5cvvprkdf22wtp000rp" timestamp="1403788828"&gt;1089&lt;/key&gt;&lt;/foreign-keys&gt;&lt;ref-type name="Journal Article"&gt;17&lt;/ref-type&gt;&lt;contributors&gt;&lt;authors&gt;&lt;author&gt;Bastawrous, A.&lt;/author&gt;&lt;author&gt;Mathenge, W.&lt;/author&gt;&lt;author&gt;Peto, T.&lt;/author&gt;&lt;author&gt;Weiss, H. A.&lt;/author&gt;&lt;author&gt;Rono, H.&lt;/author&gt;&lt;author&gt;Foster, A.&lt;/author&gt;&lt;author&gt;Burton, M.&lt;/author&gt;&lt;author&gt;Kuper, H.&lt;/author&gt;&lt;/authors&gt;&lt;/contributors&gt;&lt;auth-address&gt;International Centre for Eye Health, Department of Clinical Research, Faculty of Infectious and Tropical Diseases, London School of Hygiene and Tropical Medicine (LSHTM), Keppel Street, London WC1E 7HT, UK. Andrew.bastawrous@lshtm.ac.uk.&lt;/auth-address&gt;&lt;titles&gt;&lt;title&gt;The Nakuru eye disease cohort study: methodology &amp;amp; rationale&lt;/title&gt;&lt;secondary-title&gt;BMC Ophthalmol&lt;/secondary-title&gt;&lt;alt-title&gt;BMC ophthalmology&lt;/alt-title&gt;&lt;/titles&gt;&lt;periodical&gt;&lt;full-title&gt;BMC ophthalmology&lt;/full-title&gt;&lt;abbr-1&gt;BMC Ophthalmol&lt;/abbr-1&gt;&lt;/periodical&gt;&lt;alt-periodical&gt;&lt;full-title&gt;BMC ophthalmology&lt;/full-title&gt;&lt;abbr-1&gt;BMC Ophthalmol&lt;/abbr-1&gt;&lt;/alt-periodical&gt;&lt;pages&gt;60&lt;/pages&gt;&lt;volume&gt;14&lt;/volume&gt;&lt;number&gt;1&lt;/number&gt;&lt;dates&gt;&lt;year&gt;2014&lt;/year&gt;&lt;/dates&gt;&lt;isbn&gt;1471-2415 (Electronic)&amp;#xD;1471-2415 (Linking)&lt;/isbn&gt;&lt;accession-num&gt;24886366&lt;/accession-num&gt;&lt;urls&gt;&lt;related-urls&gt;&lt;url&gt;http://www.ncbi.nlm.nih.gov/pubmed/24886366&lt;/url&gt;&lt;/related-urls&gt;&lt;/urls&gt;&lt;custom2&gt;4024270&lt;/custom2&gt;&lt;electronic-resource-num&gt;10.1186/1471-2415-14-60&lt;/electronic-resource-num&gt;&lt;/record&gt;&lt;/Cite&gt;&lt;/EndNote&gt;</w:instrText>
      </w:r>
      <w:r>
        <w:rPr>
          <w:rFonts w:asciiTheme="majorHAnsi" w:hAnsiTheme="majorHAnsi"/>
        </w:rPr>
        <w:fldChar w:fldCharType="separate"/>
      </w:r>
      <w:r w:rsidRPr="0005695F">
        <w:rPr>
          <w:rFonts w:asciiTheme="majorHAnsi" w:hAnsiTheme="majorHAnsi"/>
          <w:noProof/>
          <w:vertAlign w:val="superscript"/>
        </w:rPr>
        <w:t>1</w:t>
      </w:r>
      <w:r>
        <w:rPr>
          <w:rFonts w:asciiTheme="majorHAnsi" w:hAnsiTheme="majorHAnsi"/>
        </w:rPr>
        <w:fldChar w:fldCharType="end"/>
      </w:r>
      <w:r>
        <w:rPr>
          <w:rFonts w:asciiTheme="majorHAnsi" w:hAnsiTheme="majorHAnsi"/>
        </w:rPr>
        <w:t xml:space="preserve"> In the cohort, the majority of participants with visual impairment were elderly, difficult to reach and had little</w:t>
      </w:r>
      <w:r w:rsidR="0034440D">
        <w:rPr>
          <w:rFonts w:asciiTheme="majorHAnsi" w:hAnsiTheme="majorHAnsi"/>
        </w:rPr>
        <w:t xml:space="preserve"> or no access to eye care. E</w:t>
      </w:r>
      <w:r>
        <w:rPr>
          <w:rFonts w:asciiTheme="majorHAnsi" w:hAnsiTheme="majorHAnsi"/>
        </w:rPr>
        <w:t>xpertise and ophthalmic equipment required to perform a comprehensive eye examination in areas with poor or no road access, no electricity and considerable distances from the main towns and cities leads to an inverse relationship between eye ca</w:t>
      </w:r>
      <w:r w:rsidR="0034440D">
        <w:rPr>
          <w:rFonts w:asciiTheme="majorHAnsi" w:hAnsiTheme="majorHAnsi"/>
        </w:rPr>
        <w:t>re provision and eye care needs</w:t>
      </w:r>
      <w:r>
        <w:rPr>
          <w:rFonts w:asciiTheme="majorHAnsi" w:hAnsiTheme="majorHAnsi"/>
        </w:rPr>
        <w:t>.</w:t>
      </w:r>
      <w:r>
        <w:rPr>
          <w:rFonts w:asciiTheme="majorHAnsi" w:hAnsiTheme="majorHAnsi"/>
        </w:rPr>
        <w:fldChar w:fldCharType="begin"/>
      </w:r>
      <w:r>
        <w:rPr>
          <w:rFonts w:asciiTheme="majorHAnsi" w:hAnsiTheme="majorHAnsi"/>
        </w:rPr>
        <w:instrText xml:space="preserve"> ADDIN EN.CITE &lt;EndNote&gt;&lt;Cite&gt;&lt;Author&gt;Bastawrous&lt;/Author&gt;&lt;Year&gt;2012&lt;/Year&gt;&lt;RecNum&gt;999&lt;/RecNum&gt;&lt;DisplayText&gt;&lt;style face="superscript"&gt;2&lt;/style&gt;&lt;/DisplayText&gt;&lt;record&gt;&lt;rec-number&gt;999&lt;/rec-number&gt;&lt;foreign-keys&gt;&lt;key app="EN" db-id="9srtw0tzm2vzdzeez5cvvprkdf22wtp000rp" timestamp="1341835290"&gt;999&lt;/key&gt;&lt;/foreign-keys&gt;&lt;ref-type name="Journal Article"&gt;17&lt;/ref-type&gt;&lt;contributors&gt;&lt;authors&gt;&lt;author&gt;Bastawrous, A.&lt;/author&gt;&lt;author&gt;Hennig, B. D.&lt;/author&gt;&lt;/authors&gt;&lt;/contributors&gt;&lt;auth-address&gt;Clinical Research Department, London School of Hygiene &amp;amp; Tropical Medicine, London, UK.&lt;/auth-address&gt;&lt;titles&gt;&lt;title&gt;The global inverse care law: a distorted map of blindness&lt;/title&gt;&lt;secondary-title&gt;The British journal of ophthalmology&lt;/secondary-title&gt;&lt;alt-title&gt;Br J Ophthalmol&lt;/alt-title&gt;&lt;/titles&gt;&lt;alt-periodical&gt;&lt;full-title&gt;Br J Ophthalmol&lt;/full-title&gt;&lt;/alt-periodical&gt;&lt;edition&gt;2012/06/29&lt;/edition&gt;&lt;dates&gt;&lt;year&gt;2012&lt;/year&gt;&lt;pub-dates&gt;&lt;date&gt;Jun 27&lt;/date&gt;&lt;/pub-dates&gt;&lt;/dates&gt;&lt;isbn&gt;1468-2079 (Electronic)&amp;#xD;0007-1161 (Linking)&lt;/isbn&gt;&lt;accession-num&gt;22740107&lt;/accession-num&gt;&lt;urls&gt;&lt;related-urls&gt;&lt;url&gt;http://www.ncbi.nlm.nih.gov/pubmed/22740107&lt;/url&gt;&lt;/related-urls&gt;&lt;/urls&gt;&lt;electronic-resource-num&gt;10.1136/bjophthalmol-2012-302088&lt;/electronic-resource-num&gt;&lt;language&gt;Eng&lt;/language&gt;&lt;/record&gt;&lt;/Cite&gt;&lt;/EndNote&gt;</w:instrText>
      </w:r>
      <w:r>
        <w:rPr>
          <w:rFonts w:asciiTheme="majorHAnsi" w:hAnsiTheme="majorHAnsi"/>
        </w:rPr>
        <w:fldChar w:fldCharType="separate"/>
      </w:r>
      <w:r w:rsidRPr="0005695F">
        <w:rPr>
          <w:rFonts w:asciiTheme="majorHAnsi" w:hAnsiTheme="majorHAnsi"/>
          <w:noProof/>
          <w:vertAlign w:val="superscript"/>
        </w:rPr>
        <w:t>2</w:t>
      </w:r>
      <w:r>
        <w:rPr>
          <w:rFonts w:asciiTheme="majorHAnsi" w:hAnsiTheme="majorHAnsi"/>
        </w:rPr>
        <w:fldChar w:fldCharType="end"/>
      </w:r>
    </w:p>
    <w:p w14:paraId="02A8D2D0" w14:textId="77777777" w:rsidR="0005695F" w:rsidRDefault="0005695F" w:rsidP="0005695F">
      <w:pPr>
        <w:jc w:val="both"/>
        <w:rPr>
          <w:rFonts w:asciiTheme="majorHAnsi" w:hAnsiTheme="majorHAnsi"/>
        </w:rPr>
      </w:pPr>
    </w:p>
    <w:p w14:paraId="21AC219F" w14:textId="77777777" w:rsidR="0005695F" w:rsidRDefault="0005695F" w:rsidP="0005695F">
      <w:pPr>
        <w:jc w:val="both"/>
        <w:rPr>
          <w:rFonts w:asciiTheme="majorHAnsi" w:hAnsiTheme="majorHAnsi"/>
        </w:rPr>
      </w:pPr>
      <w:r>
        <w:rPr>
          <w:rFonts w:asciiTheme="majorHAnsi" w:hAnsiTheme="majorHAnsi"/>
        </w:rPr>
        <w:t>In the past decade, mobile phone penetration has grown to reach near ubiquity in many of the most remote parts of the world. The growth has been greatest in LMIC with some countries having, on average, more than one connected device per person of population.</w:t>
      </w:r>
      <w:r w:rsidR="0034440D">
        <w:rPr>
          <w:rFonts w:asciiTheme="majorHAnsi" w:hAnsiTheme="majorHAnsi"/>
        </w:rPr>
        <w:fldChar w:fldCharType="begin"/>
      </w:r>
      <w:r w:rsidR="0034440D">
        <w:rPr>
          <w:rFonts w:asciiTheme="majorHAnsi" w:hAnsiTheme="majorHAnsi"/>
        </w:rPr>
        <w:instrText xml:space="preserve"> ADDIN EN.CITE &lt;EndNote&gt;&lt;Cite&gt;&lt;Author&gt;Bastawrous&lt;/Author&gt;&lt;Year&gt;2013&lt;/Year&gt;&lt;RecNum&gt;1187&lt;/RecNum&gt;&lt;DisplayText&gt;&lt;style face="superscript"&gt;3&lt;/style&gt;&lt;/DisplayText&gt;&lt;record&gt;&lt;rec-number&gt;1187&lt;/rec-number&gt;&lt;foreign-keys&gt;&lt;key app="EN" db-id="9srtw0tzm2vzdzeez5cvvprkdf22wtp000rp" timestamp="1451986672"&gt;1187&lt;/key&gt;&lt;/foreign-keys&gt;&lt;ref-type name="Journal Article"&gt;17&lt;/ref-type&gt;&lt;contributors&gt;&lt;authors&gt;&lt;author&gt;Bastawrous, A.&lt;/author&gt;&lt;author&gt;Hennig, B. D.&lt;/author&gt;&lt;author&gt;Livingstone I. L&lt;/author&gt;&lt;/authors&gt;&lt;/contributors&gt;&lt;titles&gt;&lt;title&gt;mHealth Possibilities in a Changing World. Distribution of Global Cell Phone Subscriptions&lt;/title&gt;&lt;secondary-title&gt;Journal of Mobile Technology in Medicine&lt;/secondary-title&gt;&lt;/titles&gt;&lt;periodical&gt;&lt;full-title&gt;Journal of Mobile Technology in Medicine&lt;/full-title&gt;&lt;/periodical&gt;&lt;pages&gt;22-25&lt;/pages&gt;&lt;volume&gt;2&lt;/volume&gt;&lt;number&gt;1&lt;/number&gt;&lt;section&gt;22&lt;/section&gt;&lt;dates&gt;&lt;year&gt;2013&lt;/year&gt;&lt;/dates&gt;&lt;urls&gt;&lt;related-urls&gt;&lt;url&gt;http://www.journalmtm.com/2013/mhealth-possibilities-in-a-changing-world-distribution-of-global-cell-phone-subscriptions/&lt;/url&gt;&lt;/related-urls&gt;&lt;/urls&gt;&lt;electronic-resource-num&gt;10.7309/jmtm.2.1.4&lt;/electronic-resource-num&gt;&lt;/record&gt;&lt;/Cite&gt;&lt;/EndNote&gt;</w:instrText>
      </w:r>
      <w:r w:rsidR="0034440D">
        <w:rPr>
          <w:rFonts w:asciiTheme="majorHAnsi" w:hAnsiTheme="majorHAnsi"/>
        </w:rPr>
        <w:fldChar w:fldCharType="separate"/>
      </w:r>
      <w:r w:rsidR="0034440D" w:rsidRPr="0034440D">
        <w:rPr>
          <w:rFonts w:asciiTheme="majorHAnsi" w:hAnsiTheme="majorHAnsi"/>
          <w:noProof/>
          <w:vertAlign w:val="superscript"/>
        </w:rPr>
        <w:t>3</w:t>
      </w:r>
      <w:r w:rsidR="0034440D">
        <w:rPr>
          <w:rFonts w:asciiTheme="majorHAnsi" w:hAnsiTheme="majorHAnsi"/>
        </w:rPr>
        <w:fldChar w:fldCharType="end"/>
      </w:r>
      <w:r>
        <w:rPr>
          <w:rFonts w:asciiTheme="majorHAnsi" w:hAnsiTheme="majorHAnsi"/>
        </w:rPr>
        <w:t xml:space="preserve">  </w:t>
      </w:r>
    </w:p>
    <w:p w14:paraId="6392A31C" w14:textId="77777777" w:rsidR="0034440D" w:rsidRDefault="0034440D" w:rsidP="0005695F">
      <w:pPr>
        <w:jc w:val="both"/>
        <w:rPr>
          <w:rFonts w:asciiTheme="majorHAnsi" w:hAnsiTheme="majorHAnsi"/>
        </w:rPr>
      </w:pPr>
    </w:p>
    <w:p w14:paraId="0B884B8E" w14:textId="77777777" w:rsidR="0034440D" w:rsidRDefault="0034440D" w:rsidP="0005695F">
      <w:pPr>
        <w:jc w:val="both"/>
        <w:rPr>
          <w:rFonts w:asciiTheme="majorHAnsi" w:hAnsiTheme="majorHAnsi"/>
        </w:rPr>
      </w:pPr>
      <w:r>
        <w:rPr>
          <w:rFonts w:asciiTheme="majorHAnsi" w:hAnsiTheme="majorHAnsi"/>
        </w:rPr>
        <w:t xml:space="preserve">Despite areas of Kenya and other LMIC having no access to clean running water and sanitation services, the majority do have mobile phone connectivity. Peek harnesses the portability and connectivity of mobile devices to enable task-shifting and the ability to undertake a comprehensive eye examinations at, or close to, the patient’s home.  </w:t>
      </w:r>
    </w:p>
    <w:p w14:paraId="06C74D06" w14:textId="77777777" w:rsidR="0034440D" w:rsidRDefault="0034440D" w:rsidP="0005695F">
      <w:pPr>
        <w:jc w:val="both"/>
        <w:rPr>
          <w:rFonts w:asciiTheme="majorHAnsi" w:hAnsiTheme="majorHAnsi"/>
        </w:rPr>
      </w:pPr>
    </w:p>
    <w:p w14:paraId="26E288C4" w14:textId="77777777" w:rsidR="002460C3" w:rsidRDefault="0034440D" w:rsidP="0005695F">
      <w:pPr>
        <w:jc w:val="both"/>
        <w:rPr>
          <w:rFonts w:asciiTheme="majorHAnsi" w:hAnsiTheme="majorHAnsi"/>
        </w:rPr>
      </w:pPr>
      <w:r>
        <w:rPr>
          <w:rFonts w:asciiTheme="majorHAnsi" w:hAnsiTheme="majorHAnsi"/>
        </w:rPr>
        <w:t xml:space="preserve">The primary measure on which ophthalmic assessments are made is distance visual acuity. This is typically done using a Snellen chart or for research purposes, a LogMAR chart which overcomes many of the limitations of the commonly used Snellen chart. The LogMAR chart requires a power source, is not designed to travel and </w:t>
      </w:r>
      <w:r w:rsidR="002460C3">
        <w:rPr>
          <w:rFonts w:asciiTheme="majorHAnsi" w:hAnsiTheme="majorHAnsi"/>
        </w:rPr>
        <w:t>is not practical for use outside of a clinical setting. “Peek Acuity” is an accurate, repeatable and fast method to test acuity using a smartphone.</w:t>
      </w:r>
      <w:r w:rsidR="002460C3">
        <w:rPr>
          <w:rFonts w:asciiTheme="majorHAnsi" w:hAnsiTheme="majorHAnsi"/>
        </w:rPr>
        <w:fldChar w:fldCharType="begin"/>
      </w:r>
      <w:r w:rsidR="002460C3">
        <w:rPr>
          <w:rFonts w:asciiTheme="majorHAnsi" w:hAnsiTheme="majorHAnsi"/>
        </w:rPr>
        <w:instrText xml:space="preserve"> ADDIN EN.CITE &lt;EndNote&gt;&lt;Cite&gt;&lt;Author&gt;Bastawrous&lt;/Author&gt;&lt;Year&gt;2015&lt;/Year&gt;&lt;RecNum&gt;1098&lt;/RecNum&gt;&lt;DisplayText&gt;&lt;style face="superscript"&gt;4&lt;/style&gt;&lt;/DisplayText&gt;&lt;record&gt;&lt;rec-number&gt;1098&lt;/rec-number&gt;&lt;foreign-keys&gt;&lt;key app="EN" db-id="9srtw0tzm2vzdzeez5cvvprkdf22wtp000rp" timestamp="1435599262"&gt;1098&lt;/key&gt;&lt;/foreign-keys&gt;&lt;ref-type name="Journal Article"&gt;17&lt;/ref-type&gt;&lt;contributors&gt;&lt;authors&gt;&lt;author&gt;Bastawrous, A.&lt;/author&gt;&lt;author&gt;Rono, H. K.&lt;/author&gt;&lt;author&gt;Livingstone, I. A.&lt;/author&gt;&lt;author&gt;Weiss, H. A.&lt;/author&gt;&lt;author&gt;Jordan, S.&lt;/author&gt;&lt;author&gt;Kuper, H.&lt;/author&gt;&lt;author&gt;Burton, M. J.&lt;/author&gt;&lt;/authors&gt;&lt;/contributors&gt;&lt;auth-address&gt;International Centre for Eye Health, Clinical Research Department, London School of Hygiene and Tropical Medicine (LSHTM), London, England.&amp;#xD;Kitale Hospital and Zonal Ophthalmologist, North Rift, Kenya.&amp;#xD;Glasgow Centre for Ophthalmic Research, NHS Greater Glasgow and Clyde, Glasgow, Scotland.&amp;#xD;MRC Tropical Epidemiology Group, Faculty of Epidemiology and Population Health, LSHTM, London, England.&lt;/auth-address&gt;&lt;titles&gt;&lt;title&gt;Development and Validation of a Smartphone-Based Visual Acuity Test (Peek Acuity) for Clinical Practice and Community-Based Fieldwork&lt;/title&gt;&lt;secondary-title&gt;JAMA Ophthalmol&lt;/secondary-title&gt;&lt;alt-title&gt;JAMA ophthalmology&lt;/alt-title&gt;&lt;/titles&gt;&lt;periodical&gt;&lt;full-title&gt;JAMA Ophthalmol&lt;/full-title&gt;&lt;abbr-1&gt;JAMA ophthalmology&lt;/abbr-1&gt;&lt;/periodical&gt;&lt;alt-periodical&gt;&lt;full-title&gt;JAMA Ophthalmol&lt;/full-title&gt;&lt;abbr-1&gt;JAMA ophthalmology&lt;/abbr-1&gt;&lt;/alt-periodical&gt;&lt;dates&gt;&lt;year&gt;2015&lt;/year&gt;&lt;pub-dates&gt;&lt;date&gt;May 28&lt;/date&gt;&lt;/pub-dates&gt;&lt;/dates&gt;&lt;isbn&gt;2168-6173 (Electronic)&amp;#xD;2168-6165 (Linking)&lt;/isbn&gt;&lt;accession-num&gt;26022921&lt;/accession-num&gt;&lt;urls&gt;&lt;related-urls&gt;&lt;url&gt;http://www.ncbi.nlm.nih.gov/pubmed/26022921&lt;/url&gt;&lt;/related-urls&gt;&lt;/urls&gt;&lt;electronic-resource-num&gt;10.1001/jamaophthalmol.2015.1468&lt;/electronic-resource-num&gt;&lt;/record&gt;&lt;/Cite&gt;&lt;/EndNote&gt;</w:instrText>
      </w:r>
      <w:r w:rsidR="002460C3">
        <w:rPr>
          <w:rFonts w:asciiTheme="majorHAnsi" w:hAnsiTheme="majorHAnsi"/>
        </w:rPr>
        <w:fldChar w:fldCharType="separate"/>
      </w:r>
      <w:r w:rsidR="002460C3" w:rsidRPr="002460C3">
        <w:rPr>
          <w:rFonts w:asciiTheme="majorHAnsi" w:hAnsiTheme="majorHAnsi"/>
          <w:noProof/>
          <w:vertAlign w:val="superscript"/>
        </w:rPr>
        <w:t>4</w:t>
      </w:r>
      <w:r w:rsidR="002460C3">
        <w:rPr>
          <w:rFonts w:asciiTheme="majorHAnsi" w:hAnsiTheme="majorHAnsi"/>
        </w:rPr>
        <w:fldChar w:fldCharType="end"/>
      </w:r>
      <w:r w:rsidR="002460C3">
        <w:rPr>
          <w:rFonts w:asciiTheme="majorHAnsi" w:hAnsiTheme="majorHAnsi"/>
        </w:rPr>
        <w:t xml:space="preserve"> The test uses the touchscreen interface to record participant’s responses without the user needing to see the screen. This makes the test both faster and more objective. The inbuilt luxmeter, usually used to control screen brightness, can give the user a warning when ambient light levels are too bright to provide a reliable reading. </w:t>
      </w:r>
    </w:p>
    <w:p w14:paraId="5BA599C6" w14:textId="77777777" w:rsidR="002460C3" w:rsidRDefault="002460C3" w:rsidP="0005695F">
      <w:pPr>
        <w:jc w:val="both"/>
        <w:rPr>
          <w:rFonts w:asciiTheme="majorHAnsi" w:hAnsiTheme="majorHAnsi"/>
        </w:rPr>
      </w:pPr>
    </w:p>
    <w:p w14:paraId="7B092136" w14:textId="77777777" w:rsidR="002460C3" w:rsidRDefault="002460C3" w:rsidP="0005695F">
      <w:pPr>
        <w:jc w:val="both"/>
        <w:rPr>
          <w:rFonts w:asciiTheme="majorHAnsi" w:hAnsiTheme="majorHAnsi"/>
        </w:rPr>
      </w:pPr>
      <w:r>
        <w:rPr>
          <w:rFonts w:asciiTheme="majorHAnsi" w:hAnsiTheme="majorHAnsi"/>
        </w:rPr>
        <w:t>“Peek Retina”, a low-cost smartphone adapter, makes it possible to examine the retina using a smartphone.</w:t>
      </w:r>
      <w:r>
        <w:rPr>
          <w:rFonts w:asciiTheme="majorHAnsi" w:hAnsiTheme="majorHAnsi"/>
        </w:rPr>
        <w:fldChar w:fldCharType="begin">
          <w:fldData xml:space="preserve">PEVuZE5vdGU+PENpdGU+PEF1dGhvcj5CYXN0YXdyb3VzPC9BdXRob3I+PFllYXI+MjAxNTwvWWVh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PEVuZE5vdGU+PENpdGU+PEF1dGhvcj5CYXN0YXdyb3VzPC9BdXRob3I+PFllYXI+MjAxNTwvWWVh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sidRPr="002460C3">
        <w:rPr>
          <w:rFonts w:asciiTheme="majorHAnsi" w:hAnsiTheme="majorHAnsi"/>
          <w:noProof/>
          <w:vertAlign w:val="superscript"/>
        </w:rPr>
        <w:t>5</w:t>
      </w:r>
      <w:r>
        <w:rPr>
          <w:rFonts w:asciiTheme="majorHAnsi" w:hAnsiTheme="majorHAnsi"/>
        </w:rPr>
        <w:fldChar w:fldCharType="end"/>
      </w:r>
      <w:r>
        <w:rPr>
          <w:rFonts w:asciiTheme="majorHAnsi" w:hAnsiTheme="majorHAnsi"/>
        </w:rPr>
        <w:t xml:space="preserve"> The user only needs to be able to acquire images and expert graders can review images remotely and action decisions without having to be away from busy eye units. </w:t>
      </w:r>
    </w:p>
    <w:p w14:paraId="284BFE1E" w14:textId="77777777" w:rsidR="002460C3" w:rsidRDefault="002460C3" w:rsidP="0005695F">
      <w:pPr>
        <w:jc w:val="both"/>
        <w:rPr>
          <w:rFonts w:asciiTheme="majorHAnsi" w:hAnsiTheme="majorHAnsi"/>
        </w:rPr>
      </w:pPr>
    </w:p>
    <w:p w14:paraId="06609527" w14:textId="77777777" w:rsidR="002460C3" w:rsidRDefault="002460C3" w:rsidP="0005695F">
      <w:pPr>
        <w:jc w:val="both"/>
        <w:rPr>
          <w:rFonts w:asciiTheme="majorHAnsi" w:hAnsiTheme="majorHAnsi"/>
        </w:rPr>
      </w:pPr>
      <w:r>
        <w:rPr>
          <w:rFonts w:asciiTheme="majorHAnsi" w:hAnsiTheme="majorHAnsi"/>
        </w:rPr>
        <w:t>With the majority of the world’s blind and visually impaired people living in LMIC and 80% having a condition that is reversible or preventable,</w:t>
      </w:r>
      <w:r>
        <w:rPr>
          <w:rFonts w:asciiTheme="majorHAnsi" w:hAnsiTheme="majorHAnsi"/>
        </w:rPr>
        <w:fldChar w:fldCharType="begin"/>
      </w:r>
      <w:r>
        <w:rPr>
          <w:rFonts w:asciiTheme="majorHAnsi" w:hAnsiTheme="majorHAnsi"/>
        </w:rPr>
        <w:instrText xml:space="preserve"> ADDIN EN.CITE &lt;EndNote&gt;&lt;Cite&gt;&lt;Author&gt;Pascolini&lt;/Author&gt;&lt;Year&gt;2011&lt;/Year&gt;&lt;RecNum&gt;907&lt;/RecNum&gt;&lt;DisplayText&gt;&lt;style face="superscript"&gt;6&lt;/style&gt;&lt;/DisplayText&gt;&lt;record&gt;&lt;rec-number&gt;907&lt;/rec-number&gt;&lt;foreign-keys&gt;&lt;key app="EN" db-id="9srtw0tzm2vzdzeez5cvvprkdf22wtp000rp" timestamp="1324060658"&gt;907&lt;/key&gt;&lt;/foreign-keys&gt;&lt;ref-type name="Journal Article"&gt;17&lt;/ref-type&gt;&lt;contributors&gt;&lt;authors&gt;&lt;author&gt;Pascolini, D.&lt;/author&gt;&lt;author&gt;Mariotti, S. P.&lt;/author&gt;&lt;/authors&gt;&lt;/contributors&gt;&lt;auth-address&gt;Prevention of Blindness and Deafness, World Health Organization, Geneva, Switzerland.&lt;/auth-address&gt;&lt;titles&gt;&lt;title&gt;Global estimates of visual impairment: 2010&lt;/title&gt;&lt;secondary-title&gt;The British journal of ophthalmology&lt;/secondary-title&gt;&lt;alt-title&gt;Br J Ophthalmol&lt;/alt-title&gt;&lt;/titles&gt;&lt;alt-periodical&gt;&lt;full-title&gt;Br J Ophthalmol&lt;/full-title&gt;&lt;/alt-periodical&gt;&lt;edition&gt;2011/12/03&lt;/edition&gt;&lt;dates&gt;&lt;year&gt;2011&lt;/year&gt;&lt;pub-dates&gt;&lt;date&gt;Dec 1&lt;/date&gt;&lt;/pub-dates&gt;&lt;/dates&gt;&lt;isbn&gt;1468-2079 (Electronic)&amp;#xD;0007-1161 (Linking)&lt;/isbn&gt;&lt;accession-num&gt;22133988&lt;/accession-num&gt;&lt;urls&gt;&lt;related-urls&gt;&lt;url&gt;http://www.ncbi.nlm.nih.gov/pubmed/22133988&lt;/url&gt;&lt;/related-urls&gt;&lt;/urls&gt;&lt;electronic-resource-num&gt;10.1136/bjophthalmol-2011-300539&lt;/electronic-resource-num&gt;&lt;language&gt;Eng&lt;/language&gt;&lt;/record&gt;&lt;/Cite&gt;&lt;/EndNote&gt;</w:instrText>
      </w:r>
      <w:r>
        <w:rPr>
          <w:rFonts w:asciiTheme="majorHAnsi" w:hAnsiTheme="majorHAnsi"/>
        </w:rPr>
        <w:fldChar w:fldCharType="separate"/>
      </w:r>
      <w:r w:rsidRPr="002460C3">
        <w:rPr>
          <w:rFonts w:asciiTheme="majorHAnsi" w:hAnsiTheme="majorHAnsi"/>
          <w:noProof/>
          <w:vertAlign w:val="superscript"/>
        </w:rPr>
        <w:t>6</w:t>
      </w:r>
      <w:r>
        <w:rPr>
          <w:rFonts w:asciiTheme="majorHAnsi" w:hAnsiTheme="majorHAnsi"/>
        </w:rPr>
        <w:fldChar w:fldCharType="end"/>
      </w:r>
      <w:r>
        <w:rPr>
          <w:rFonts w:asciiTheme="majorHAnsi" w:hAnsiTheme="majorHAnsi"/>
        </w:rPr>
        <w:t xml:space="preserve"> it is vital that we reduce the barriers to accessing basic eye care.   </w:t>
      </w:r>
    </w:p>
    <w:p w14:paraId="42469AE3" w14:textId="77777777" w:rsidR="009B36ED" w:rsidRDefault="009B36ED" w:rsidP="0005695F">
      <w:pPr>
        <w:jc w:val="both"/>
        <w:rPr>
          <w:rFonts w:asciiTheme="majorHAnsi" w:hAnsiTheme="majorHAnsi"/>
        </w:rPr>
      </w:pPr>
    </w:p>
    <w:p w14:paraId="29B0C644" w14:textId="77777777" w:rsidR="009B36ED" w:rsidRDefault="009B36ED" w:rsidP="0005695F">
      <w:pPr>
        <w:jc w:val="both"/>
        <w:rPr>
          <w:rFonts w:asciiTheme="majorHAnsi" w:hAnsiTheme="majorHAnsi"/>
        </w:rPr>
      </w:pPr>
    </w:p>
    <w:p w14:paraId="7DB2E356" w14:textId="77777777" w:rsidR="009B36ED" w:rsidRDefault="009B36ED" w:rsidP="0005695F">
      <w:pPr>
        <w:jc w:val="both"/>
        <w:rPr>
          <w:rFonts w:asciiTheme="majorHAnsi" w:hAnsiTheme="majorHAnsi"/>
        </w:rPr>
      </w:pPr>
    </w:p>
    <w:p w14:paraId="52C842C4" w14:textId="77777777" w:rsidR="009B36ED" w:rsidRDefault="009B36ED" w:rsidP="0005695F">
      <w:pPr>
        <w:jc w:val="both"/>
        <w:rPr>
          <w:rFonts w:asciiTheme="majorHAnsi" w:hAnsiTheme="majorHAnsi"/>
        </w:rPr>
      </w:pPr>
    </w:p>
    <w:p w14:paraId="67B64207" w14:textId="77777777" w:rsidR="009B36ED" w:rsidRDefault="009B36ED" w:rsidP="0005695F">
      <w:pPr>
        <w:jc w:val="both"/>
        <w:rPr>
          <w:rFonts w:asciiTheme="majorHAnsi" w:hAnsiTheme="majorHAnsi"/>
        </w:rPr>
      </w:pPr>
    </w:p>
    <w:p w14:paraId="560FE4CD" w14:textId="77777777" w:rsidR="009B36ED" w:rsidRDefault="009B36ED" w:rsidP="0005695F">
      <w:pPr>
        <w:jc w:val="both"/>
        <w:rPr>
          <w:rFonts w:asciiTheme="majorHAnsi" w:hAnsiTheme="majorHAnsi"/>
        </w:rPr>
      </w:pPr>
    </w:p>
    <w:p w14:paraId="3AC979A5" w14:textId="77777777" w:rsidR="004C2CAF" w:rsidRDefault="004C2CAF" w:rsidP="0005695F">
      <w:pPr>
        <w:jc w:val="both"/>
        <w:rPr>
          <w:rFonts w:asciiTheme="majorHAnsi" w:hAnsiTheme="majorHAnsi"/>
        </w:rPr>
      </w:pPr>
      <w:r>
        <w:rPr>
          <w:rFonts w:asciiTheme="majorHAnsi" w:hAnsiTheme="majorHAnsi"/>
          <w:noProof/>
          <w:lang w:val="en-US"/>
        </w:rPr>
        <w:drawing>
          <wp:inline distT="0" distB="0" distL="0" distR="0" wp14:anchorId="00C658A5" wp14:editId="54436C62">
            <wp:extent cx="5264150" cy="3948430"/>
            <wp:effectExtent l="0" t="0" r="0" b="0"/>
            <wp:docPr id="5" name="Picture 5" descr="Macintosh HD:Users:andrew:Pictures:iPhoto Library:Masters:2013:12:14:20131214-100810:20131211_10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drew:Pictures:iPhoto Library:Masters:2013:12:14:20131214-100810:20131211_10132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4150" cy="3948430"/>
                    </a:xfrm>
                    <a:prstGeom prst="rect">
                      <a:avLst/>
                    </a:prstGeom>
                    <a:noFill/>
                    <a:ln>
                      <a:noFill/>
                    </a:ln>
                  </pic:spPr>
                </pic:pic>
              </a:graphicData>
            </a:graphic>
          </wp:inline>
        </w:drawing>
      </w:r>
    </w:p>
    <w:p w14:paraId="5E4C7B5E" w14:textId="77777777" w:rsidR="004C2CAF" w:rsidRDefault="004C2CAF" w:rsidP="0005695F">
      <w:pPr>
        <w:jc w:val="both"/>
        <w:rPr>
          <w:rFonts w:asciiTheme="majorHAnsi" w:hAnsiTheme="majorHAnsi"/>
        </w:rPr>
      </w:pPr>
    </w:p>
    <w:p w14:paraId="3725A97A" w14:textId="77777777" w:rsidR="004C2CAF" w:rsidRDefault="004C2CAF" w:rsidP="004C2CAF">
      <w:pPr>
        <w:rPr>
          <w:rFonts w:asciiTheme="majorHAnsi" w:hAnsiTheme="majorHAnsi"/>
        </w:rPr>
      </w:pPr>
      <w:r>
        <w:rPr>
          <w:rFonts w:asciiTheme="majorHAnsi" w:hAnsiTheme="majorHAnsi"/>
        </w:rPr>
        <w:t xml:space="preserve">A long queue of patients awaiting assessment in a rural village in Kenya in the Nakuru Eye Disease Cohort Study and validation of Peek. </w:t>
      </w:r>
    </w:p>
    <w:p w14:paraId="3AE38F7A" w14:textId="77777777" w:rsidR="004C2CAF" w:rsidRDefault="004C2CAF" w:rsidP="0005695F">
      <w:pPr>
        <w:jc w:val="both"/>
        <w:rPr>
          <w:rFonts w:asciiTheme="majorHAnsi" w:hAnsiTheme="majorHAnsi"/>
        </w:rPr>
      </w:pPr>
    </w:p>
    <w:p w14:paraId="47041336" w14:textId="77777777" w:rsidR="004C2CAF" w:rsidRDefault="004C2CAF" w:rsidP="0005695F">
      <w:pPr>
        <w:jc w:val="both"/>
        <w:rPr>
          <w:rFonts w:asciiTheme="majorHAnsi" w:hAnsiTheme="majorHAnsi"/>
        </w:rPr>
      </w:pPr>
      <w:r>
        <w:rPr>
          <w:rFonts w:asciiTheme="majorHAnsi" w:hAnsiTheme="majorHAnsi"/>
        </w:rPr>
        <w:br w:type="page"/>
      </w:r>
    </w:p>
    <w:p w14:paraId="0261DAEF" w14:textId="77777777" w:rsidR="008526C7" w:rsidRDefault="008526C7" w:rsidP="0005695F">
      <w:pPr>
        <w:jc w:val="both"/>
        <w:rPr>
          <w:rFonts w:asciiTheme="majorHAnsi" w:hAnsiTheme="majorHAnsi"/>
        </w:rPr>
      </w:pPr>
      <w:r>
        <w:rPr>
          <w:rFonts w:asciiTheme="majorHAnsi" w:hAnsiTheme="majorHAnsi"/>
          <w:noProof/>
          <w:lang w:val="en-US"/>
        </w:rPr>
        <w:drawing>
          <wp:inline distT="0" distB="0" distL="0" distR="0" wp14:anchorId="39A1DF84" wp14:editId="1208B02F">
            <wp:extent cx="5264150" cy="2956560"/>
            <wp:effectExtent l="0" t="0" r="0" b="0"/>
            <wp:docPr id="2" name="Picture 2" descr="Macintosh HD:Users:andrew:Pictures:iPhoto Library:Masters:2013:02:28:20130228-175645:20130129_10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drew:Pictures:iPhoto Library:Masters:2013:02:28:20130228-175645:20130129_10162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4150" cy="2956560"/>
                    </a:xfrm>
                    <a:prstGeom prst="rect">
                      <a:avLst/>
                    </a:prstGeom>
                    <a:noFill/>
                    <a:ln>
                      <a:noFill/>
                    </a:ln>
                  </pic:spPr>
                </pic:pic>
              </a:graphicData>
            </a:graphic>
          </wp:inline>
        </w:drawing>
      </w:r>
    </w:p>
    <w:p w14:paraId="7F18ADE8" w14:textId="77777777" w:rsidR="004C2CAF" w:rsidRDefault="004C2CAF" w:rsidP="0005695F">
      <w:pPr>
        <w:jc w:val="both"/>
        <w:rPr>
          <w:rFonts w:asciiTheme="majorHAnsi" w:hAnsiTheme="majorHAnsi"/>
        </w:rPr>
      </w:pPr>
    </w:p>
    <w:p w14:paraId="70D48821" w14:textId="77777777" w:rsidR="004C2CAF" w:rsidRDefault="004C2CAF" w:rsidP="004C2CAF">
      <w:pPr>
        <w:rPr>
          <w:rFonts w:asciiTheme="majorHAnsi" w:hAnsiTheme="majorHAnsi"/>
        </w:rPr>
      </w:pPr>
      <w:r>
        <w:rPr>
          <w:rFonts w:asciiTheme="majorHAnsi" w:hAnsiTheme="majorHAnsi"/>
        </w:rPr>
        <w:t>A secondary school used as a temporary clinic in the Nakuru Eye Disease Cohort Study and validation of Peek, note the use of blackout blinds and a generator for the ophthalmic equipment.</w:t>
      </w:r>
    </w:p>
    <w:p w14:paraId="24774BA8" w14:textId="77777777" w:rsidR="0034440D" w:rsidRDefault="002460C3" w:rsidP="0005695F">
      <w:pPr>
        <w:jc w:val="both"/>
        <w:rPr>
          <w:rFonts w:asciiTheme="majorHAnsi" w:hAnsiTheme="majorHAnsi"/>
        </w:rPr>
      </w:pPr>
      <w:r>
        <w:rPr>
          <w:rFonts w:asciiTheme="majorHAnsi" w:hAnsiTheme="majorHAnsi"/>
        </w:rPr>
        <w:t xml:space="preserve">  </w:t>
      </w:r>
      <w:r w:rsidR="004C2CAF">
        <w:rPr>
          <w:rFonts w:asciiTheme="majorHAnsi" w:hAnsiTheme="majorHAnsi"/>
          <w:noProof/>
          <w:lang w:val="en-US"/>
        </w:rPr>
        <w:drawing>
          <wp:inline distT="0" distB="0" distL="0" distR="0" wp14:anchorId="725BBDC2" wp14:editId="448BAEA4">
            <wp:extent cx="4618978" cy="8229600"/>
            <wp:effectExtent l="0" t="0" r="4445" b="0"/>
            <wp:docPr id="4" name="Picture 4" descr="Macintosh HD:Users:andrew:Pictures:iPhoto Library:Previews:2014:01:09:20140109-122134:YJFVAGGsSAmlW7+83bvJ6A:DSC0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drew:Pictures:iPhoto Library:Previews:2014:01:09:20140109-122134:YJFVAGGsSAmlW7+83bvJ6A:DSC026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9033" cy="8229698"/>
                    </a:xfrm>
                    <a:prstGeom prst="rect">
                      <a:avLst/>
                    </a:prstGeom>
                    <a:noFill/>
                    <a:ln>
                      <a:noFill/>
                    </a:ln>
                  </pic:spPr>
                </pic:pic>
              </a:graphicData>
            </a:graphic>
          </wp:inline>
        </w:drawing>
      </w:r>
    </w:p>
    <w:p w14:paraId="0F9E34A4" w14:textId="77777777" w:rsidR="004C2CAF" w:rsidRDefault="004C2CAF" w:rsidP="0005695F">
      <w:pPr>
        <w:jc w:val="both"/>
        <w:rPr>
          <w:rFonts w:asciiTheme="majorHAnsi" w:hAnsiTheme="majorHAnsi"/>
        </w:rPr>
      </w:pPr>
    </w:p>
    <w:p w14:paraId="43562B6E" w14:textId="77777777" w:rsidR="004C2CAF" w:rsidRDefault="004C2CAF" w:rsidP="0005695F">
      <w:pPr>
        <w:jc w:val="both"/>
        <w:rPr>
          <w:rFonts w:asciiTheme="majorHAnsi" w:hAnsiTheme="majorHAnsi"/>
        </w:rPr>
      </w:pPr>
      <w:r>
        <w:rPr>
          <w:rFonts w:asciiTheme="majorHAnsi" w:hAnsiTheme="majorHAnsi"/>
        </w:rPr>
        <w:t xml:space="preserve">A solar powered rucksac as used by the Peek healthcare workers visiting patients door to door, negating the need for a mains power supply. </w:t>
      </w:r>
    </w:p>
    <w:p w14:paraId="5BCCE91C" w14:textId="21126178" w:rsidR="004C2CAF" w:rsidRDefault="00CF6D14" w:rsidP="0005695F">
      <w:pPr>
        <w:jc w:val="both"/>
        <w:rPr>
          <w:rFonts w:asciiTheme="majorHAnsi" w:hAnsiTheme="majorHAnsi"/>
        </w:rPr>
      </w:pPr>
      <w:r>
        <w:rPr>
          <w:rFonts w:asciiTheme="majorHAnsi" w:hAnsiTheme="majorHAnsi"/>
          <w:noProof/>
          <w:lang w:val="en-US"/>
        </w:rPr>
        <w:drawing>
          <wp:inline distT="0" distB="0" distL="0" distR="0" wp14:anchorId="25695A08" wp14:editId="7E3B229B">
            <wp:extent cx="5269230" cy="7115810"/>
            <wp:effectExtent l="0" t="0" r="0" b="0"/>
            <wp:docPr id="10" name="Picture 10" descr="Macintosh HD:Users:andrew:Dropbox:MY DOCUMENTS:Articles in preparation:In Submission:IJE Photo Essay: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w:Dropbox:MY DOCUMENTS:Articles in preparation:In Submission:IJE Photo Essay:fig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9230" cy="7115810"/>
                    </a:xfrm>
                    <a:prstGeom prst="rect">
                      <a:avLst/>
                    </a:prstGeom>
                    <a:noFill/>
                    <a:ln>
                      <a:noFill/>
                    </a:ln>
                  </pic:spPr>
                </pic:pic>
              </a:graphicData>
            </a:graphic>
          </wp:inline>
        </w:drawing>
      </w:r>
    </w:p>
    <w:p w14:paraId="5F17C251" w14:textId="77777777" w:rsidR="004C2CAF" w:rsidRDefault="004C2CAF" w:rsidP="0005695F">
      <w:pPr>
        <w:jc w:val="both"/>
        <w:rPr>
          <w:rFonts w:asciiTheme="majorHAnsi" w:hAnsiTheme="majorHAnsi"/>
        </w:rPr>
      </w:pPr>
      <w:r>
        <w:rPr>
          <w:rFonts w:asciiTheme="majorHAnsi" w:hAnsiTheme="majorHAnsi"/>
        </w:rPr>
        <w:t xml:space="preserve">Validation of the Peek Acuity app measured against the reference standard LogMAR vision chart. </w:t>
      </w:r>
    </w:p>
    <w:p w14:paraId="2D8693E4" w14:textId="77777777" w:rsidR="0005695F" w:rsidRDefault="004C2CAF" w:rsidP="0005695F">
      <w:pPr>
        <w:jc w:val="both"/>
        <w:rPr>
          <w:rFonts w:asciiTheme="majorHAnsi" w:hAnsiTheme="majorHAnsi"/>
        </w:rPr>
      </w:pPr>
      <w:r>
        <w:rPr>
          <w:rFonts w:asciiTheme="majorHAnsi" w:hAnsiTheme="majorHAnsi"/>
          <w:noProof/>
          <w:lang w:val="en-US"/>
        </w:rPr>
        <w:drawing>
          <wp:inline distT="0" distB="0" distL="0" distR="0" wp14:anchorId="6059BC9B" wp14:editId="6DA577BF">
            <wp:extent cx="5264150" cy="2965450"/>
            <wp:effectExtent l="0" t="0" r="0" b="6350"/>
            <wp:docPr id="3" name="Picture 3" descr="Macintosh HD:Users:andrew:Pictures:iPhoto Library:Masters:2014:03:12:20140312-192941:ANDREW_BASTAWROUS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drew:Pictures:iPhoto Library:Masters:2014:03:12:20140312-192941:ANDREW_BASTAWROUS_1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4150" cy="2965450"/>
                    </a:xfrm>
                    <a:prstGeom prst="rect">
                      <a:avLst/>
                    </a:prstGeom>
                    <a:noFill/>
                    <a:ln>
                      <a:noFill/>
                    </a:ln>
                  </pic:spPr>
                </pic:pic>
              </a:graphicData>
            </a:graphic>
          </wp:inline>
        </w:drawing>
      </w:r>
    </w:p>
    <w:p w14:paraId="1EE44BFA" w14:textId="77777777" w:rsidR="004C2CAF" w:rsidRDefault="004C2CAF" w:rsidP="0005695F">
      <w:pPr>
        <w:jc w:val="both"/>
        <w:rPr>
          <w:rFonts w:asciiTheme="majorHAnsi" w:hAnsiTheme="majorHAnsi"/>
        </w:rPr>
      </w:pPr>
    </w:p>
    <w:p w14:paraId="37436780" w14:textId="77777777" w:rsidR="00AF1286" w:rsidRDefault="00AF1286" w:rsidP="0005695F">
      <w:pPr>
        <w:jc w:val="both"/>
        <w:rPr>
          <w:rFonts w:asciiTheme="majorHAnsi" w:hAnsiTheme="majorHAnsi"/>
        </w:rPr>
      </w:pPr>
      <w:r>
        <w:rPr>
          <w:rFonts w:asciiTheme="majorHAnsi" w:hAnsiTheme="majorHAnsi"/>
        </w:rPr>
        <w:t xml:space="preserve">Peek Acuity being measured in a patient’s home in rural Kenya. </w:t>
      </w:r>
    </w:p>
    <w:p w14:paraId="2FE65D63" w14:textId="77777777" w:rsidR="004C2CAF" w:rsidRDefault="004C2CAF" w:rsidP="0005695F">
      <w:pPr>
        <w:jc w:val="both"/>
        <w:rPr>
          <w:rFonts w:asciiTheme="majorHAnsi" w:hAnsiTheme="majorHAnsi"/>
        </w:rPr>
      </w:pPr>
      <w:r>
        <w:rPr>
          <w:rFonts w:asciiTheme="majorHAnsi" w:hAnsiTheme="majorHAnsi"/>
          <w:noProof/>
          <w:lang w:val="en-US"/>
        </w:rPr>
        <w:drawing>
          <wp:inline distT="0" distB="0" distL="0" distR="0" wp14:anchorId="7FEFDABC" wp14:editId="2FA76458">
            <wp:extent cx="5273040" cy="7913370"/>
            <wp:effectExtent l="0" t="0" r="10160" b="11430"/>
            <wp:docPr id="7" name="Picture 7" descr="Macintosh HD:Users:andrew:Pictures:iPhoto Library:Previews:2013:08:15:20130815-213051:g72gqC4KS3a6+13%6AaMDw:DSC0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drew:Pictures:iPhoto Library:Previews:2013:08:15:20130815-213051:g72gqC4KS3a6+13%6AaMDw:DSC0025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3040" cy="7913370"/>
                    </a:xfrm>
                    <a:prstGeom prst="rect">
                      <a:avLst/>
                    </a:prstGeom>
                    <a:noFill/>
                    <a:ln>
                      <a:noFill/>
                    </a:ln>
                  </pic:spPr>
                </pic:pic>
              </a:graphicData>
            </a:graphic>
          </wp:inline>
        </w:drawing>
      </w:r>
    </w:p>
    <w:p w14:paraId="3399682C" w14:textId="77777777" w:rsidR="00AF1286" w:rsidRDefault="00AF1286" w:rsidP="0005695F">
      <w:pPr>
        <w:jc w:val="both"/>
        <w:rPr>
          <w:rFonts w:asciiTheme="majorHAnsi" w:hAnsiTheme="majorHAnsi"/>
        </w:rPr>
      </w:pPr>
    </w:p>
    <w:p w14:paraId="1F3E2538" w14:textId="77777777" w:rsidR="00AF1286" w:rsidRDefault="00AF1286" w:rsidP="0005695F">
      <w:pPr>
        <w:jc w:val="both"/>
        <w:rPr>
          <w:rFonts w:asciiTheme="majorHAnsi" w:hAnsiTheme="majorHAnsi"/>
        </w:rPr>
      </w:pPr>
      <w:r>
        <w:rPr>
          <w:rFonts w:asciiTheme="majorHAnsi" w:hAnsiTheme="majorHAnsi"/>
        </w:rPr>
        <w:t xml:space="preserve">Peek Acuity being tested in the hands of a non-healthcare worker in the Massai Mara. </w:t>
      </w:r>
    </w:p>
    <w:p w14:paraId="2E26A8E4" w14:textId="77777777" w:rsidR="004C2CAF" w:rsidRDefault="004C2CAF" w:rsidP="0005695F">
      <w:pPr>
        <w:jc w:val="both"/>
        <w:rPr>
          <w:rFonts w:asciiTheme="majorHAnsi" w:hAnsiTheme="majorHAnsi"/>
        </w:rPr>
      </w:pPr>
      <w:r>
        <w:rPr>
          <w:rFonts w:asciiTheme="majorHAnsi" w:hAnsiTheme="majorHAnsi"/>
          <w:noProof/>
          <w:lang w:val="en-US"/>
        </w:rPr>
        <w:drawing>
          <wp:inline distT="0" distB="0" distL="0" distR="0" wp14:anchorId="43C15C29" wp14:editId="6BF962B7">
            <wp:extent cx="5255895" cy="3495040"/>
            <wp:effectExtent l="0" t="0" r="1905" b="10160"/>
            <wp:docPr id="8" name="Picture 8" descr="Macintosh HD:Users:andrew:Pictures:iPhoto Library:Masters:2013:07:09:20130709-214438:DSC09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drew:Pictures:iPhoto Library:Masters:2013:07:09:20130709-214438:DSC0920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5895" cy="3495040"/>
                    </a:xfrm>
                    <a:prstGeom prst="rect">
                      <a:avLst/>
                    </a:prstGeom>
                    <a:noFill/>
                    <a:ln>
                      <a:noFill/>
                    </a:ln>
                  </pic:spPr>
                </pic:pic>
              </a:graphicData>
            </a:graphic>
          </wp:inline>
        </w:drawing>
      </w:r>
    </w:p>
    <w:p w14:paraId="1C29FA9D" w14:textId="77777777" w:rsidR="00AF1286" w:rsidRDefault="00AF1286" w:rsidP="00AF1286">
      <w:pPr>
        <w:rPr>
          <w:rFonts w:asciiTheme="majorHAnsi" w:hAnsiTheme="majorHAnsi"/>
        </w:rPr>
      </w:pPr>
    </w:p>
    <w:p w14:paraId="11800CF7" w14:textId="77777777" w:rsidR="00AF1286" w:rsidRDefault="00AF1286" w:rsidP="00AF1286">
      <w:pPr>
        <w:rPr>
          <w:rFonts w:asciiTheme="majorHAnsi" w:hAnsiTheme="majorHAnsi"/>
        </w:rPr>
      </w:pPr>
      <w:r>
        <w:rPr>
          <w:rFonts w:asciiTheme="majorHAnsi" w:hAnsiTheme="majorHAnsi"/>
        </w:rPr>
        <w:t>Examination of the lens for cataract using Peek in rural Kenya</w:t>
      </w:r>
    </w:p>
    <w:p w14:paraId="787E0E7C" w14:textId="77777777" w:rsidR="004C2CAF" w:rsidRDefault="004C2CAF" w:rsidP="0005695F">
      <w:pPr>
        <w:jc w:val="both"/>
        <w:rPr>
          <w:rFonts w:asciiTheme="majorHAnsi" w:hAnsiTheme="majorHAnsi"/>
        </w:rPr>
      </w:pPr>
      <w:r>
        <w:rPr>
          <w:rFonts w:asciiTheme="majorHAnsi" w:hAnsiTheme="majorHAnsi"/>
        </w:rPr>
        <w:br w:type="page"/>
      </w:r>
    </w:p>
    <w:p w14:paraId="16FE9213" w14:textId="77777777" w:rsidR="00AF1286" w:rsidRDefault="00AF1286" w:rsidP="0005695F">
      <w:pPr>
        <w:jc w:val="both"/>
        <w:rPr>
          <w:rFonts w:asciiTheme="majorHAnsi" w:hAnsiTheme="majorHAnsi"/>
        </w:rPr>
      </w:pPr>
    </w:p>
    <w:p w14:paraId="3F36B373" w14:textId="77777777" w:rsidR="00AF1286" w:rsidRDefault="00AF1286" w:rsidP="0005695F">
      <w:pPr>
        <w:jc w:val="both"/>
        <w:rPr>
          <w:rFonts w:asciiTheme="majorHAnsi" w:hAnsiTheme="majorHAnsi"/>
        </w:rPr>
      </w:pPr>
    </w:p>
    <w:p w14:paraId="308F26BC" w14:textId="77777777" w:rsidR="004C2CAF" w:rsidRDefault="004C2CAF" w:rsidP="0005695F">
      <w:pPr>
        <w:jc w:val="both"/>
        <w:rPr>
          <w:rFonts w:asciiTheme="majorHAnsi" w:hAnsiTheme="majorHAnsi"/>
        </w:rPr>
      </w:pPr>
    </w:p>
    <w:p w14:paraId="7ECDB99C" w14:textId="5932082B" w:rsidR="004C2CAF" w:rsidRDefault="00CF6D14" w:rsidP="0005695F">
      <w:pPr>
        <w:jc w:val="both"/>
        <w:rPr>
          <w:rFonts w:asciiTheme="majorHAnsi" w:hAnsiTheme="majorHAnsi"/>
        </w:rPr>
      </w:pPr>
      <w:r>
        <w:rPr>
          <w:rFonts w:asciiTheme="majorHAnsi" w:hAnsiTheme="majorHAnsi"/>
          <w:noProof/>
          <w:lang w:val="en-US"/>
        </w:rPr>
        <w:drawing>
          <wp:inline distT="0" distB="0" distL="0" distR="0" wp14:anchorId="1E79BBCA" wp14:editId="4F7A5F2D">
            <wp:extent cx="5269230" cy="3947160"/>
            <wp:effectExtent l="0" t="0" r="0" b="0"/>
            <wp:docPr id="11" name="Picture 11" descr="Macintosh HD:Users:andrew:Dropbox:MY DOCUMENTS:Articles in preparation:In Submission:IJE Photo Essay: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drew:Dropbox:MY DOCUMENTS:Articles in preparation:In Submission:IJE Photo Essay:fig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bookmarkStart w:id="0" w:name="_GoBack"/>
      <w:bookmarkEnd w:id="0"/>
    </w:p>
    <w:p w14:paraId="3556822B" w14:textId="77777777" w:rsidR="00AF1286" w:rsidRDefault="00AF1286" w:rsidP="0005695F">
      <w:pPr>
        <w:jc w:val="both"/>
        <w:rPr>
          <w:rFonts w:asciiTheme="majorHAnsi" w:hAnsiTheme="majorHAnsi"/>
        </w:rPr>
      </w:pPr>
    </w:p>
    <w:p w14:paraId="52CC860F" w14:textId="77777777" w:rsidR="00AF1286" w:rsidRDefault="00AF1286" w:rsidP="00AF1286">
      <w:pPr>
        <w:rPr>
          <w:rFonts w:asciiTheme="majorHAnsi" w:hAnsiTheme="majorHAnsi"/>
        </w:rPr>
      </w:pPr>
      <w:r>
        <w:rPr>
          <w:rFonts w:asciiTheme="majorHAnsi" w:hAnsiTheme="majorHAnsi"/>
        </w:rPr>
        <w:t>A Peek field worker examining a patient’s retina in their home in rural Kenya</w:t>
      </w:r>
    </w:p>
    <w:p w14:paraId="0B3FD082" w14:textId="77777777" w:rsidR="004C2CAF" w:rsidRDefault="004C2CAF" w:rsidP="00AF1286">
      <w:pPr>
        <w:rPr>
          <w:rFonts w:asciiTheme="majorHAnsi" w:hAnsiTheme="majorHAnsi"/>
        </w:rPr>
      </w:pPr>
      <w:r>
        <w:rPr>
          <w:rFonts w:asciiTheme="majorHAnsi" w:hAnsiTheme="majorHAnsi"/>
        </w:rPr>
        <w:br w:type="page"/>
      </w:r>
    </w:p>
    <w:p w14:paraId="2A2EC3A6" w14:textId="77777777" w:rsidR="00AF1286" w:rsidRDefault="00AF1286" w:rsidP="00AF1286">
      <w:pPr>
        <w:rPr>
          <w:rFonts w:asciiTheme="majorHAnsi" w:hAnsiTheme="majorHAnsi"/>
        </w:rPr>
      </w:pPr>
    </w:p>
    <w:p w14:paraId="5F148886" w14:textId="77777777" w:rsidR="004C2CAF" w:rsidRDefault="004C2CAF" w:rsidP="0005695F">
      <w:pPr>
        <w:jc w:val="both"/>
        <w:rPr>
          <w:rFonts w:asciiTheme="majorHAnsi" w:hAnsiTheme="majorHAnsi"/>
        </w:rPr>
      </w:pPr>
    </w:p>
    <w:p w14:paraId="31C678FD" w14:textId="77777777" w:rsidR="004C2CAF" w:rsidRDefault="004C2CAF" w:rsidP="0005695F">
      <w:pPr>
        <w:jc w:val="both"/>
        <w:rPr>
          <w:rFonts w:asciiTheme="majorHAnsi" w:hAnsiTheme="majorHAnsi"/>
        </w:rPr>
      </w:pPr>
      <w:r>
        <w:rPr>
          <w:rFonts w:asciiTheme="majorHAnsi" w:hAnsiTheme="majorHAnsi"/>
          <w:noProof/>
          <w:lang w:val="en-US"/>
        </w:rPr>
        <w:drawing>
          <wp:inline distT="0" distB="0" distL="0" distR="0" wp14:anchorId="35808B73" wp14:editId="1F727BBE">
            <wp:extent cx="5273040" cy="3512185"/>
            <wp:effectExtent l="0" t="0" r="10160" b="0"/>
            <wp:docPr id="9" name="Picture 9" descr="Macintosh HD:Users:andrew:Pictures:iPhoto Library:Masters:2013:02:26:20130226-153920:IMG_768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drew:Pictures:iPhoto Library:Masters:2013:02:26:20130226-153920:IMG_7684-2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3040" cy="3512185"/>
                    </a:xfrm>
                    <a:prstGeom prst="rect">
                      <a:avLst/>
                    </a:prstGeom>
                    <a:noFill/>
                    <a:ln>
                      <a:noFill/>
                    </a:ln>
                  </pic:spPr>
                </pic:pic>
              </a:graphicData>
            </a:graphic>
          </wp:inline>
        </w:drawing>
      </w:r>
    </w:p>
    <w:p w14:paraId="261C4280" w14:textId="77777777" w:rsidR="00AF1286" w:rsidRDefault="00AF1286" w:rsidP="00AF1286">
      <w:pPr>
        <w:rPr>
          <w:rFonts w:asciiTheme="majorHAnsi" w:hAnsiTheme="majorHAnsi"/>
        </w:rPr>
      </w:pPr>
    </w:p>
    <w:p w14:paraId="252FF202" w14:textId="77777777" w:rsidR="00AF1286" w:rsidRDefault="00AF1286" w:rsidP="00AF1286">
      <w:pPr>
        <w:rPr>
          <w:rFonts w:asciiTheme="majorHAnsi" w:hAnsiTheme="majorHAnsi"/>
        </w:rPr>
      </w:pPr>
      <w:r>
        <w:rPr>
          <w:rFonts w:asciiTheme="majorHAnsi" w:hAnsiTheme="majorHAnsi"/>
        </w:rPr>
        <w:t>A Peek field worker examining a patient’s retina in the validation clinic in Kenya</w:t>
      </w:r>
    </w:p>
    <w:p w14:paraId="3B63F179" w14:textId="77777777" w:rsidR="00AF1286" w:rsidRDefault="00AF1286" w:rsidP="00AF1286">
      <w:pPr>
        <w:rPr>
          <w:rFonts w:asciiTheme="majorHAnsi" w:hAnsiTheme="majorHAnsi"/>
        </w:rPr>
      </w:pPr>
    </w:p>
    <w:p w14:paraId="04337206" w14:textId="77777777" w:rsidR="004C2CAF" w:rsidRDefault="004C2CAF" w:rsidP="0005695F">
      <w:pPr>
        <w:jc w:val="both"/>
        <w:rPr>
          <w:rFonts w:asciiTheme="majorHAnsi" w:hAnsiTheme="majorHAnsi"/>
        </w:rPr>
      </w:pPr>
      <w:r>
        <w:rPr>
          <w:rFonts w:asciiTheme="majorHAnsi" w:hAnsiTheme="majorHAnsi"/>
        </w:rPr>
        <w:br w:type="page"/>
      </w:r>
    </w:p>
    <w:p w14:paraId="44A9F319" w14:textId="77777777" w:rsidR="00AF1286" w:rsidRPr="00AF1286" w:rsidRDefault="00AF1286" w:rsidP="0005695F">
      <w:pPr>
        <w:jc w:val="both"/>
        <w:rPr>
          <w:rFonts w:asciiTheme="majorHAnsi" w:hAnsiTheme="majorHAnsi"/>
          <w:b/>
        </w:rPr>
      </w:pPr>
      <w:r w:rsidRPr="00AF1286">
        <w:rPr>
          <w:rFonts w:asciiTheme="majorHAnsi" w:hAnsiTheme="majorHAnsi"/>
          <w:b/>
        </w:rPr>
        <w:t>References</w:t>
      </w:r>
      <w:r>
        <w:rPr>
          <w:rFonts w:asciiTheme="majorHAnsi" w:hAnsiTheme="majorHAnsi"/>
          <w:b/>
        </w:rPr>
        <w:t>:</w:t>
      </w:r>
    </w:p>
    <w:p w14:paraId="46DFD249" w14:textId="77777777" w:rsidR="004C2CAF" w:rsidRDefault="004C2CAF" w:rsidP="0005695F">
      <w:pPr>
        <w:jc w:val="both"/>
        <w:rPr>
          <w:rFonts w:asciiTheme="majorHAnsi" w:hAnsiTheme="majorHAnsi"/>
        </w:rPr>
      </w:pPr>
    </w:p>
    <w:p w14:paraId="139309F2" w14:textId="77777777" w:rsidR="002460C3" w:rsidRPr="009B36ED" w:rsidRDefault="0005695F" w:rsidP="002460C3">
      <w:pPr>
        <w:pStyle w:val="EndNoteBibliography"/>
        <w:ind w:left="720" w:hanging="720"/>
        <w:rPr>
          <w:rFonts w:asciiTheme="majorHAnsi" w:hAnsiTheme="majorHAnsi"/>
          <w:noProof/>
          <w:sz w:val="20"/>
          <w:szCs w:val="20"/>
        </w:rPr>
      </w:pPr>
      <w:r w:rsidRPr="009B36ED">
        <w:rPr>
          <w:rFonts w:asciiTheme="majorHAnsi" w:hAnsiTheme="majorHAnsi"/>
          <w:sz w:val="20"/>
          <w:szCs w:val="20"/>
        </w:rPr>
        <w:fldChar w:fldCharType="begin"/>
      </w:r>
      <w:r w:rsidRPr="009B36ED">
        <w:rPr>
          <w:rFonts w:asciiTheme="majorHAnsi" w:hAnsiTheme="majorHAnsi"/>
          <w:sz w:val="20"/>
          <w:szCs w:val="20"/>
        </w:rPr>
        <w:instrText xml:space="preserve"> ADDIN EN.REFLIST </w:instrText>
      </w:r>
      <w:r w:rsidRPr="009B36ED">
        <w:rPr>
          <w:rFonts w:asciiTheme="majorHAnsi" w:hAnsiTheme="majorHAnsi"/>
          <w:sz w:val="20"/>
          <w:szCs w:val="20"/>
        </w:rPr>
        <w:fldChar w:fldCharType="separate"/>
      </w:r>
      <w:r w:rsidR="002460C3" w:rsidRPr="009B36ED">
        <w:rPr>
          <w:rFonts w:asciiTheme="majorHAnsi" w:hAnsiTheme="majorHAnsi"/>
          <w:noProof/>
          <w:sz w:val="20"/>
          <w:szCs w:val="20"/>
        </w:rPr>
        <w:t>1. Bastawrous A, Mathenge W, Peto T, et al. The Nakuru eye disease cohort study: methodology &amp; rationale. BMC Ophthalmol 2014;</w:t>
      </w:r>
      <w:r w:rsidR="002460C3" w:rsidRPr="009B36ED">
        <w:rPr>
          <w:rFonts w:asciiTheme="majorHAnsi" w:hAnsiTheme="majorHAnsi"/>
          <w:b/>
          <w:noProof/>
          <w:sz w:val="20"/>
          <w:szCs w:val="20"/>
        </w:rPr>
        <w:t>14</w:t>
      </w:r>
      <w:r w:rsidR="002460C3" w:rsidRPr="009B36ED">
        <w:rPr>
          <w:rFonts w:asciiTheme="majorHAnsi" w:hAnsiTheme="majorHAnsi"/>
          <w:noProof/>
          <w:sz w:val="20"/>
          <w:szCs w:val="20"/>
        </w:rPr>
        <w:t>(1):60.</w:t>
      </w:r>
    </w:p>
    <w:p w14:paraId="0AF15113" w14:textId="77777777" w:rsidR="002460C3" w:rsidRPr="009B36ED" w:rsidRDefault="002460C3" w:rsidP="002460C3">
      <w:pPr>
        <w:pStyle w:val="EndNoteBibliography"/>
        <w:ind w:left="720" w:hanging="720"/>
        <w:rPr>
          <w:rFonts w:asciiTheme="majorHAnsi" w:hAnsiTheme="majorHAnsi"/>
          <w:noProof/>
          <w:sz w:val="20"/>
          <w:szCs w:val="20"/>
        </w:rPr>
      </w:pPr>
      <w:r w:rsidRPr="009B36ED">
        <w:rPr>
          <w:rFonts w:asciiTheme="majorHAnsi" w:hAnsiTheme="majorHAnsi"/>
          <w:noProof/>
          <w:sz w:val="20"/>
          <w:szCs w:val="20"/>
        </w:rPr>
        <w:t>2. Bastawrous A, Hennig BD. The global inverse care law: a distorted map of blindness. The British journal of ophthalmology 2012.</w:t>
      </w:r>
    </w:p>
    <w:p w14:paraId="66BFF64E" w14:textId="77777777" w:rsidR="002460C3" w:rsidRPr="009B36ED" w:rsidRDefault="002460C3" w:rsidP="002460C3">
      <w:pPr>
        <w:pStyle w:val="EndNoteBibliography"/>
        <w:ind w:left="720" w:hanging="720"/>
        <w:rPr>
          <w:rFonts w:asciiTheme="majorHAnsi" w:hAnsiTheme="majorHAnsi"/>
          <w:noProof/>
          <w:sz w:val="20"/>
          <w:szCs w:val="20"/>
        </w:rPr>
      </w:pPr>
      <w:r w:rsidRPr="009B36ED">
        <w:rPr>
          <w:rFonts w:asciiTheme="majorHAnsi" w:hAnsiTheme="majorHAnsi"/>
          <w:noProof/>
          <w:sz w:val="20"/>
          <w:szCs w:val="20"/>
        </w:rPr>
        <w:t>3. Bastawrous A, Hennig BD, L LI. mHealth Possibilities in a Changing World. Distribution of Global Cell Phone Subscriptions. Journal of Mobile Technology in Medicine 2013;</w:t>
      </w:r>
      <w:r w:rsidRPr="009B36ED">
        <w:rPr>
          <w:rFonts w:asciiTheme="majorHAnsi" w:hAnsiTheme="majorHAnsi"/>
          <w:b/>
          <w:noProof/>
          <w:sz w:val="20"/>
          <w:szCs w:val="20"/>
        </w:rPr>
        <w:t>2</w:t>
      </w:r>
      <w:r w:rsidRPr="009B36ED">
        <w:rPr>
          <w:rFonts w:asciiTheme="majorHAnsi" w:hAnsiTheme="majorHAnsi"/>
          <w:noProof/>
          <w:sz w:val="20"/>
          <w:szCs w:val="20"/>
        </w:rPr>
        <w:t>(1):22-25.</w:t>
      </w:r>
    </w:p>
    <w:p w14:paraId="6D58F536" w14:textId="77777777" w:rsidR="002460C3" w:rsidRPr="009B36ED" w:rsidRDefault="002460C3" w:rsidP="002460C3">
      <w:pPr>
        <w:pStyle w:val="EndNoteBibliography"/>
        <w:ind w:left="720" w:hanging="720"/>
        <w:rPr>
          <w:rFonts w:asciiTheme="majorHAnsi" w:hAnsiTheme="majorHAnsi"/>
          <w:noProof/>
          <w:sz w:val="20"/>
          <w:szCs w:val="20"/>
        </w:rPr>
      </w:pPr>
      <w:r w:rsidRPr="009B36ED">
        <w:rPr>
          <w:rFonts w:asciiTheme="majorHAnsi" w:hAnsiTheme="majorHAnsi"/>
          <w:noProof/>
          <w:sz w:val="20"/>
          <w:szCs w:val="20"/>
        </w:rPr>
        <w:t>4. Bastawrous A, Rono HK, Livingstone IA, et al. Development and Validation of a Smartphone-Based Visual Acuity Test (Peek Acuity) for Clinical Practice and Community-Based Fieldwork. JAMA ophthalmology 2015.</w:t>
      </w:r>
    </w:p>
    <w:p w14:paraId="08C40185" w14:textId="77777777" w:rsidR="002460C3" w:rsidRPr="009B36ED" w:rsidRDefault="002460C3" w:rsidP="002460C3">
      <w:pPr>
        <w:pStyle w:val="EndNoteBibliography"/>
        <w:ind w:left="720" w:hanging="720"/>
        <w:rPr>
          <w:rFonts w:asciiTheme="majorHAnsi" w:hAnsiTheme="majorHAnsi"/>
          <w:noProof/>
          <w:sz w:val="20"/>
          <w:szCs w:val="20"/>
        </w:rPr>
      </w:pPr>
      <w:r w:rsidRPr="009B36ED">
        <w:rPr>
          <w:rFonts w:asciiTheme="majorHAnsi" w:hAnsiTheme="majorHAnsi"/>
          <w:noProof/>
          <w:sz w:val="20"/>
          <w:szCs w:val="20"/>
        </w:rPr>
        <w:t>5. Bastawrous A, Giardini ME, Bolster NM, et al. Clinical Validation of a Smartphone-Based Adapter for Optic Disc Imaging in Kenya. JAMA ophthalmology 2015:1-8.</w:t>
      </w:r>
    </w:p>
    <w:p w14:paraId="627B0A2E" w14:textId="77777777" w:rsidR="002460C3" w:rsidRPr="009B36ED" w:rsidRDefault="002460C3" w:rsidP="002460C3">
      <w:pPr>
        <w:pStyle w:val="EndNoteBibliography"/>
        <w:ind w:left="720" w:hanging="720"/>
        <w:rPr>
          <w:rFonts w:asciiTheme="majorHAnsi" w:hAnsiTheme="majorHAnsi"/>
          <w:noProof/>
          <w:sz w:val="20"/>
          <w:szCs w:val="20"/>
        </w:rPr>
      </w:pPr>
      <w:r w:rsidRPr="009B36ED">
        <w:rPr>
          <w:rFonts w:asciiTheme="majorHAnsi" w:hAnsiTheme="majorHAnsi"/>
          <w:noProof/>
          <w:sz w:val="20"/>
          <w:szCs w:val="20"/>
        </w:rPr>
        <w:t>6. Pascolini D, Mariotti SP. Global estimates of visual impairment: 2010. The British journal of ophthalmology 2011.</w:t>
      </w:r>
    </w:p>
    <w:p w14:paraId="25426FC3" w14:textId="77777777" w:rsidR="0005695F" w:rsidRPr="0005695F" w:rsidRDefault="0005695F" w:rsidP="0005695F">
      <w:pPr>
        <w:jc w:val="both"/>
        <w:rPr>
          <w:rFonts w:asciiTheme="majorHAnsi" w:hAnsiTheme="majorHAnsi"/>
        </w:rPr>
      </w:pPr>
      <w:r w:rsidRPr="009B36ED">
        <w:rPr>
          <w:rFonts w:asciiTheme="majorHAnsi" w:hAnsiTheme="majorHAnsi"/>
          <w:sz w:val="20"/>
          <w:szCs w:val="20"/>
        </w:rPr>
        <w:fldChar w:fldCharType="end"/>
      </w:r>
    </w:p>
    <w:sectPr w:rsidR="0005695F" w:rsidRPr="0005695F" w:rsidSect="00003E0D">
      <w:footerReference w:type="even" r:id="rId16"/>
      <w:footerReference w:type="default" r:id="rId1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58CE57" w14:textId="77777777" w:rsidR="00AF1286" w:rsidRDefault="00AF1286" w:rsidP="00AF1286">
      <w:r>
        <w:separator/>
      </w:r>
    </w:p>
  </w:endnote>
  <w:endnote w:type="continuationSeparator" w:id="0">
    <w:p w14:paraId="0EDEE95D" w14:textId="77777777" w:rsidR="00AF1286" w:rsidRDefault="00AF1286" w:rsidP="00AF12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A0D142" w14:textId="77777777" w:rsidR="00AF1286" w:rsidRDefault="00AF1286" w:rsidP="00E9080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88BAA0" w14:textId="77777777" w:rsidR="00AF1286" w:rsidRDefault="00AF1286" w:rsidP="00AF128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3CFEA4" w14:textId="77777777" w:rsidR="00AF1286" w:rsidRPr="00AF1286" w:rsidRDefault="00AF1286" w:rsidP="00AF1286">
    <w:pPr>
      <w:pStyle w:val="Footer"/>
      <w:framePr w:wrap="around" w:vAnchor="text" w:hAnchor="page" w:x="9901" w:y="-10"/>
      <w:rPr>
        <w:rStyle w:val="PageNumber"/>
        <w:rFonts w:asciiTheme="majorHAnsi" w:hAnsiTheme="majorHAnsi"/>
        <w:sz w:val="18"/>
        <w:szCs w:val="18"/>
      </w:rPr>
    </w:pPr>
    <w:r w:rsidRPr="00AF1286">
      <w:rPr>
        <w:rStyle w:val="PageNumber"/>
        <w:rFonts w:asciiTheme="majorHAnsi" w:hAnsiTheme="majorHAnsi"/>
        <w:sz w:val="18"/>
        <w:szCs w:val="18"/>
      </w:rPr>
      <w:fldChar w:fldCharType="begin"/>
    </w:r>
    <w:r w:rsidRPr="00AF1286">
      <w:rPr>
        <w:rStyle w:val="PageNumber"/>
        <w:rFonts w:asciiTheme="majorHAnsi" w:hAnsiTheme="majorHAnsi"/>
        <w:sz w:val="18"/>
        <w:szCs w:val="18"/>
      </w:rPr>
      <w:instrText xml:space="preserve">PAGE  </w:instrText>
    </w:r>
    <w:r w:rsidRPr="00AF1286">
      <w:rPr>
        <w:rStyle w:val="PageNumber"/>
        <w:rFonts w:asciiTheme="majorHAnsi" w:hAnsiTheme="majorHAnsi"/>
        <w:sz w:val="18"/>
        <w:szCs w:val="18"/>
      </w:rPr>
      <w:fldChar w:fldCharType="separate"/>
    </w:r>
    <w:r w:rsidR="00A5184B">
      <w:rPr>
        <w:rStyle w:val="PageNumber"/>
        <w:rFonts w:asciiTheme="majorHAnsi" w:hAnsiTheme="majorHAnsi"/>
        <w:noProof/>
        <w:sz w:val="18"/>
        <w:szCs w:val="18"/>
      </w:rPr>
      <w:t>1</w:t>
    </w:r>
    <w:r w:rsidRPr="00AF1286">
      <w:rPr>
        <w:rStyle w:val="PageNumber"/>
        <w:rFonts w:asciiTheme="majorHAnsi" w:hAnsiTheme="majorHAnsi"/>
        <w:sz w:val="18"/>
        <w:szCs w:val="18"/>
      </w:rPr>
      <w:fldChar w:fldCharType="end"/>
    </w:r>
  </w:p>
  <w:p w14:paraId="7C01C83E" w14:textId="77777777" w:rsidR="00AF1286" w:rsidRDefault="00AF1286" w:rsidP="00AF128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01EE03" w14:textId="77777777" w:rsidR="00AF1286" w:rsidRDefault="00AF1286" w:rsidP="00AF1286">
      <w:r>
        <w:separator/>
      </w:r>
    </w:p>
  </w:footnote>
  <w:footnote w:type="continuationSeparator" w:id="0">
    <w:p w14:paraId="16C78F5F" w14:textId="77777777" w:rsidR="00AF1286" w:rsidRDefault="00AF1286" w:rsidP="00AF12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trackRevision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BMJ&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rtw0tzm2vzdzeez5cvvprkdf22wtp000rp&quot;&gt;Epidemiology Eye Disease&lt;record-ids&gt;&lt;item&gt;907&lt;/item&gt;&lt;item&gt;999&lt;/item&gt;&lt;item&gt;1089&lt;/item&gt;&lt;item&gt;1098&lt;/item&gt;&lt;item&gt;1185&lt;/item&gt;&lt;item&gt;1187&lt;/item&gt;&lt;/record-ids&gt;&lt;/item&gt;&lt;/Libraries&gt;"/>
  </w:docVars>
  <w:rsids>
    <w:rsidRoot w:val="0005695F"/>
    <w:rsid w:val="00003E0D"/>
    <w:rsid w:val="0005695F"/>
    <w:rsid w:val="002460C3"/>
    <w:rsid w:val="0034440D"/>
    <w:rsid w:val="004C2CAF"/>
    <w:rsid w:val="008526C7"/>
    <w:rsid w:val="009B36ED"/>
    <w:rsid w:val="00A5184B"/>
    <w:rsid w:val="00AF1286"/>
    <w:rsid w:val="00CF6D1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A74968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05695F"/>
    <w:pPr>
      <w:jc w:val="center"/>
    </w:pPr>
    <w:rPr>
      <w:rFonts w:ascii="Cambria" w:hAnsi="Cambria"/>
      <w:lang w:val="en-US"/>
    </w:rPr>
  </w:style>
  <w:style w:type="paragraph" w:customStyle="1" w:styleId="EndNoteBibliography">
    <w:name w:val="EndNote Bibliography"/>
    <w:basedOn w:val="Normal"/>
    <w:rsid w:val="0005695F"/>
    <w:rPr>
      <w:rFonts w:ascii="Cambria" w:hAnsi="Cambria"/>
      <w:lang w:val="en-US"/>
    </w:rPr>
  </w:style>
  <w:style w:type="paragraph" w:styleId="BalloonText">
    <w:name w:val="Balloon Text"/>
    <w:basedOn w:val="Normal"/>
    <w:link w:val="BalloonTextChar"/>
    <w:uiPriority w:val="99"/>
    <w:semiHidden/>
    <w:unhideWhenUsed/>
    <w:rsid w:val="008526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26C7"/>
    <w:rPr>
      <w:rFonts w:ascii="Lucida Grande" w:hAnsi="Lucida Grande" w:cs="Lucida Grande"/>
      <w:sz w:val="18"/>
      <w:szCs w:val="18"/>
    </w:rPr>
  </w:style>
  <w:style w:type="paragraph" w:styleId="Footer">
    <w:name w:val="footer"/>
    <w:basedOn w:val="Normal"/>
    <w:link w:val="FooterChar"/>
    <w:uiPriority w:val="99"/>
    <w:unhideWhenUsed/>
    <w:rsid w:val="00AF1286"/>
    <w:pPr>
      <w:tabs>
        <w:tab w:val="center" w:pos="4320"/>
        <w:tab w:val="right" w:pos="8640"/>
      </w:tabs>
    </w:pPr>
  </w:style>
  <w:style w:type="character" w:customStyle="1" w:styleId="FooterChar">
    <w:name w:val="Footer Char"/>
    <w:basedOn w:val="DefaultParagraphFont"/>
    <w:link w:val="Footer"/>
    <w:uiPriority w:val="99"/>
    <w:rsid w:val="00AF1286"/>
  </w:style>
  <w:style w:type="character" w:styleId="PageNumber">
    <w:name w:val="page number"/>
    <w:basedOn w:val="DefaultParagraphFont"/>
    <w:uiPriority w:val="99"/>
    <w:semiHidden/>
    <w:unhideWhenUsed/>
    <w:rsid w:val="00AF1286"/>
  </w:style>
  <w:style w:type="paragraph" w:styleId="Header">
    <w:name w:val="header"/>
    <w:basedOn w:val="Normal"/>
    <w:link w:val="HeaderChar"/>
    <w:uiPriority w:val="99"/>
    <w:unhideWhenUsed/>
    <w:rsid w:val="00AF1286"/>
    <w:pPr>
      <w:tabs>
        <w:tab w:val="center" w:pos="4320"/>
        <w:tab w:val="right" w:pos="8640"/>
      </w:tabs>
    </w:pPr>
  </w:style>
  <w:style w:type="character" w:customStyle="1" w:styleId="HeaderChar">
    <w:name w:val="Header Char"/>
    <w:basedOn w:val="DefaultParagraphFont"/>
    <w:link w:val="Header"/>
    <w:uiPriority w:val="99"/>
    <w:rsid w:val="00AF128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05695F"/>
    <w:pPr>
      <w:jc w:val="center"/>
    </w:pPr>
    <w:rPr>
      <w:rFonts w:ascii="Cambria" w:hAnsi="Cambria"/>
      <w:lang w:val="en-US"/>
    </w:rPr>
  </w:style>
  <w:style w:type="paragraph" w:customStyle="1" w:styleId="EndNoteBibliography">
    <w:name w:val="EndNote Bibliography"/>
    <w:basedOn w:val="Normal"/>
    <w:rsid w:val="0005695F"/>
    <w:rPr>
      <w:rFonts w:ascii="Cambria" w:hAnsi="Cambria"/>
      <w:lang w:val="en-US"/>
    </w:rPr>
  </w:style>
  <w:style w:type="paragraph" w:styleId="BalloonText">
    <w:name w:val="Balloon Text"/>
    <w:basedOn w:val="Normal"/>
    <w:link w:val="BalloonTextChar"/>
    <w:uiPriority w:val="99"/>
    <w:semiHidden/>
    <w:unhideWhenUsed/>
    <w:rsid w:val="008526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26C7"/>
    <w:rPr>
      <w:rFonts w:ascii="Lucida Grande" w:hAnsi="Lucida Grande" w:cs="Lucida Grande"/>
      <w:sz w:val="18"/>
      <w:szCs w:val="18"/>
    </w:rPr>
  </w:style>
  <w:style w:type="paragraph" w:styleId="Footer">
    <w:name w:val="footer"/>
    <w:basedOn w:val="Normal"/>
    <w:link w:val="FooterChar"/>
    <w:uiPriority w:val="99"/>
    <w:unhideWhenUsed/>
    <w:rsid w:val="00AF1286"/>
    <w:pPr>
      <w:tabs>
        <w:tab w:val="center" w:pos="4320"/>
        <w:tab w:val="right" w:pos="8640"/>
      </w:tabs>
    </w:pPr>
  </w:style>
  <w:style w:type="character" w:customStyle="1" w:styleId="FooterChar">
    <w:name w:val="Footer Char"/>
    <w:basedOn w:val="DefaultParagraphFont"/>
    <w:link w:val="Footer"/>
    <w:uiPriority w:val="99"/>
    <w:rsid w:val="00AF1286"/>
  </w:style>
  <w:style w:type="character" w:styleId="PageNumber">
    <w:name w:val="page number"/>
    <w:basedOn w:val="DefaultParagraphFont"/>
    <w:uiPriority w:val="99"/>
    <w:semiHidden/>
    <w:unhideWhenUsed/>
    <w:rsid w:val="00AF1286"/>
  </w:style>
  <w:style w:type="paragraph" w:styleId="Header">
    <w:name w:val="header"/>
    <w:basedOn w:val="Normal"/>
    <w:link w:val="HeaderChar"/>
    <w:uiPriority w:val="99"/>
    <w:unhideWhenUsed/>
    <w:rsid w:val="00AF1286"/>
    <w:pPr>
      <w:tabs>
        <w:tab w:val="center" w:pos="4320"/>
        <w:tab w:val="right" w:pos="8640"/>
      </w:tabs>
    </w:pPr>
  </w:style>
  <w:style w:type="character" w:customStyle="1" w:styleId="HeaderChar">
    <w:name w:val="Header Char"/>
    <w:basedOn w:val="DefaultParagraphFont"/>
    <w:link w:val="Header"/>
    <w:uiPriority w:val="99"/>
    <w:rsid w:val="00AF12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1764</Words>
  <Characters>10057</Characters>
  <Application>Microsoft Macintosh Word</Application>
  <DocSecurity>0</DocSecurity>
  <Lines>83</Lines>
  <Paragraphs>23</Paragraphs>
  <ScaleCrop>false</ScaleCrop>
  <Company>LSHTM/Peek</Company>
  <LinksUpToDate>false</LinksUpToDate>
  <CharactersWithSpaces>11798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Bastawrous</dc:creator>
  <cp:keywords/>
  <dc:description/>
  <cp:lastModifiedBy>Andrew Bastawrous</cp:lastModifiedBy>
  <cp:revision>2</cp:revision>
  <dcterms:created xsi:type="dcterms:W3CDTF">2016-03-13T08:00:00Z</dcterms:created>
  <dcterms:modified xsi:type="dcterms:W3CDTF">2016-03-13T08:00:00Z</dcterms:modified>
</cp:coreProperties>
</file>